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75pt;width:486.75pt;" fillcolor="#000000" filled="t" coordsize="21600,21600">
            <v:path/>
            <v:fill on="t" focussize="0,0"/>
            <v:stroke/>
            <v:imagedata o:title=""/>
            <o:lock v:ext="edit"/>
            <v:textpath on="t" fitshape="t" fitpath="t" trim="t" xscale="f" string="鄂尔多斯机场管理集团有限公司工会委员会"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5pt;width:176.25pt;" fillcolor="#000000" filled="t" coordsize="21600,21600">
            <v:path/>
            <v:fill on="t" focussize="0,0"/>
            <v:stroke/>
            <v:imagedata o:title=""/>
            <o:lock v:ext="edit" text="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both"/>
        <w:rPr>
          <w:b/>
          <w:sz w:val="52"/>
          <w:szCs w:val="52"/>
        </w:rPr>
      </w:pPr>
    </w:p>
    <w:p>
      <w:pPr>
        <w:jc w:val="center"/>
        <w:rPr>
          <w:rFonts w:ascii="仿宋_GB2312"/>
          <w:b/>
          <w:sz w:val="44"/>
          <w:szCs w:val="44"/>
        </w:rPr>
      </w:pPr>
      <w:r>
        <w:rPr>
          <w:rFonts w:hint="eastAsia" w:ascii="仿宋_GB2312"/>
          <w:b/>
          <w:sz w:val="44"/>
          <w:szCs w:val="44"/>
        </w:rPr>
        <w:t>项目名称：工会物资采购</w:t>
      </w:r>
    </w:p>
    <w:p>
      <w:pPr>
        <w:jc w:val="center"/>
        <w:rPr>
          <w:rFonts w:ascii="仿宋_GB2312"/>
          <w:b/>
          <w:sz w:val="44"/>
          <w:szCs w:val="44"/>
        </w:rPr>
      </w:pPr>
      <w:r>
        <w:rPr>
          <w:rFonts w:hint="eastAsia" w:ascii="仿宋_GB2312"/>
          <w:b/>
          <w:sz w:val="44"/>
          <w:szCs w:val="44"/>
        </w:rPr>
        <w:t>项目编号：CG/JTGH-19-001-N</w:t>
      </w:r>
    </w:p>
    <w:p>
      <w:pPr>
        <w:jc w:val="center"/>
        <w:rPr>
          <w:rFonts w:ascii="仿宋_GB2312"/>
          <w:b/>
          <w:sz w:val="52"/>
          <w:szCs w:val="52"/>
        </w:rPr>
      </w:pPr>
    </w:p>
    <w:p>
      <w:pPr>
        <w:jc w:val="center"/>
        <w:rPr>
          <w:rFonts w:hint="eastAsia"/>
          <w:b/>
          <w:sz w:val="52"/>
          <w:szCs w:val="52"/>
        </w:rPr>
      </w:pPr>
      <w:r>
        <w:rPr>
          <w:rFonts w:hint="eastAsia"/>
          <w:b/>
          <w:sz w:val="52"/>
          <w:szCs w:val="52"/>
        </w:rPr>
        <w:t>2019年</w:t>
      </w:r>
      <w:r>
        <w:rPr>
          <w:b/>
          <w:sz w:val="52"/>
          <w:szCs w:val="52"/>
        </w:rPr>
        <w:t>12</w:t>
      </w:r>
      <w:r>
        <w:rPr>
          <w:rFonts w:hint="eastAsia"/>
          <w:b/>
          <w:sz w:val="52"/>
          <w:szCs w:val="52"/>
        </w:rPr>
        <w:t>月20日</w:t>
      </w:r>
      <w:bookmarkStart w:id="0" w:name="_Toc32131"/>
      <w:bookmarkStart w:id="1" w:name="_Toc23389"/>
      <w:bookmarkStart w:id="2" w:name="_Toc896"/>
    </w:p>
    <w:p>
      <w:pPr>
        <w:rPr>
          <w:rFonts w:hint="eastAsia"/>
          <w:b/>
          <w:sz w:val="52"/>
          <w:szCs w:val="52"/>
        </w:rPr>
      </w:pPr>
      <w:r>
        <w:rPr>
          <w:rFonts w:hint="eastAsia"/>
          <w:b/>
          <w:sz w:val="52"/>
          <w:szCs w:val="52"/>
        </w:rPr>
        <w:br w:type="page"/>
      </w:r>
    </w:p>
    <w:sdt>
      <w:sdtPr>
        <w:rPr>
          <w:rFonts w:ascii="宋体" w:hAnsi="宋体" w:eastAsia="宋体" w:cs="Times New Roman"/>
          <w:kern w:val="2"/>
          <w:sz w:val="21"/>
          <w:szCs w:val="22"/>
          <w:lang w:val="en-US" w:eastAsia="zh-CN" w:bidi="ar-SA"/>
        </w:rPr>
        <w:id w:val="147461615"/>
        <w15:color w:val="DBDBDB"/>
        <w:docPartObj>
          <w:docPartGallery w:val="Table of Contents"/>
          <w:docPartUnique/>
        </w:docPartObj>
      </w:sdtPr>
      <w:sdtEndPr>
        <w:rPr>
          <w:rFonts w:ascii="Cambria" w:hAnsi="Cambria" w:eastAsia="仿宋_GB2312" w:cs="Times New Roman"/>
          <w:b/>
          <w:bCs/>
          <w:kern w:val="2"/>
          <w:sz w:val="32"/>
          <w:szCs w:val="3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4"/>
              <w:szCs w:val="44"/>
            </w:rPr>
          </w:pPr>
          <w:bookmarkStart w:id="3" w:name="_Toc26491"/>
          <w:r>
            <w:rPr>
              <w:rFonts w:hint="eastAsia" w:ascii="方正小标宋简体" w:hAnsi="方正小标宋简体" w:eastAsia="方正小标宋简体" w:cs="方正小标宋简体"/>
              <w:sz w:val="44"/>
              <w:szCs w:val="44"/>
            </w:rPr>
            <w:t>目录</w:t>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_Toc4428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一、竞争性磋商公告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_Toc4428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_Toc3407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_Toc3407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（二）、获取采购文件的时间、地点、方式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_Toc8744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（三）、响应文件接收截止（开标）时间及地点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_Toc8744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_Toc28181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（四）、联系方式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_Toc28181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_Toc20452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二、采购人需求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_Toc20452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5</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_Toc24798 </w:instrText>
          </w:r>
          <w:r>
            <w:rPr>
              <w:rFonts w:hint="eastAsia" w:ascii="仿宋_GB2312" w:hAnsi="仿宋_GB2312" w:eastAsia="仿宋_GB2312" w:cs="仿宋_GB2312"/>
              <w:sz w:val="32"/>
              <w:szCs w:val="32"/>
            </w:rPr>
            <w:fldChar w:fldCharType="separate"/>
          </w:r>
          <w:r>
            <w:rPr>
              <w:rFonts w:hint="default" w:ascii="仿宋_GB2312" w:hAnsi="仿宋_GB2312" w:eastAsia="仿宋_GB2312" w:cs="仿宋_GB2312"/>
              <w:bCs/>
              <w:sz w:val="32"/>
              <w:szCs w:val="32"/>
              <w:lang w:val="en-US"/>
            </w:rPr>
            <w:t>(</w:t>
          </w:r>
          <w:r>
            <w:rPr>
              <w:rFonts w:hint="eastAsia" w:ascii="仿宋_GB2312" w:hAnsi="仿宋_GB2312" w:eastAsia="仿宋_GB2312" w:cs="仿宋_GB2312"/>
              <w:bCs/>
              <w:sz w:val="32"/>
              <w:szCs w:val="32"/>
              <w:lang w:val="en-US" w:eastAsia="zh-CN"/>
            </w:rPr>
            <w:t>一</w:t>
          </w:r>
          <w:r>
            <w:rPr>
              <w:rFonts w:hint="default" w:ascii="仿宋_GB2312" w:hAnsi="仿宋_GB2312" w:eastAsia="仿宋_GB2312" w:cs="仿宋_GB2312"/>
              <w:bCs/>
              <w:sz w:val="32"/>
              <w:szCs w:val="32"/>
              <w:lang w:val="en-US"/>
            </w:rPr>
            <w:t>)</w:t>
          </w:r>
          <w:r>
            <w:rPr>
              <w:rFonts w:hint="eastAsia" w:ascii="仿宋_GB2312" w:hAnsi="仿宋_GB2312" w:eastAsia="仿宋_GB2312" w:cs="仿宋_GB2312"/>
              <w:bCs/>
              <w:sz w:val="32"/>
              <w:szCs w:val="32"/>
            </w:rPr>
            <w:t>、项目基本情况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_Toc24798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_Toc13609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rPr>
            <w:t>(</w:t>
          </w:r>
          <w:r>
            <w:rPr>
              <w:rFonts w:hint="eastAsia" w:ascii="仿宋_GB2312" w:hAnsi="仿宋_GB2312" w:eastAsia="仿宋_GB2312" w:cs="仿宋_GB2312"/>
              <w:bCs/>
              <w:sz w:val="32"/>
              <w:szCs w:val="32"/>
              <w:lang w:val="en-US" w:eastAsia="zh-CN"/>
            </w:rPr>
            <w:t>二</w:t>
          </w:r>
          <w:r>
            <w:rPr>
              <w:rFonts w:hint="eastAsia" w:ascii="仿宋_GB2312" w:hAnsi="仿宋_GB2312" w:eastAsia="仿宋_GB2312" w:cs="仿宋_GB2312"/>
              <w:bCs/>
              <w:sz w:val="32"/>
              <w:szCs w:val="32"/>
              <w:lang w:val="en-US"/>
            </w:rPr>
            <w:t>)、采购内容及要求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_Toc13609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_Toc25423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rPr>
            <w:t>三、供应商须知</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_Toc25423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7</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_Toc21947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_Toc21947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_Toc19986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（二）、响应文件应包括</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_Toc19986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_Toc25512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_Toc25512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_Toc7879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四、响应文件格式与要求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_Toc7879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10</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43"/>
            <w:tabs>
              <w:tab w:val="right" w:leader="dot" w:pos="9752"/>
            </w:tabs>
            <w:rPr>
              <w:rFonts w:hint="eastAsia" w:ascii="仿宋_GB2312" w:hAnsi="仿宋_GB2312" w:eastAsia="仿宋_GB2312" w:cs="仿宋_GB2312"/>
              <w:b/>
              <w:sz w:val="32"/>
              <w:szCs w:val="32"/>
            </w:rPr>
          </w:pPr>
        </w:p>
        <w:p>
          <w:pPr>
            <w:pStyle w:val="2"/>
            <w:outlineLvl w:val="9"/>
          </w:pPr>
          <w:r>
            <w:rPr>
              <w:rFonts w:hint="eastAsia" w:ascii="仿宋_GB2312" w:hAnsi="仿宋_GB2312" w:eastAsia="仿宋_GB2312" w:cs="仿宋_GB2312"/>
              <w:b/>
              <w:sz w:val="32"/>
              <w:szCs w:val="32"/>
            </w:rPr>
            <w:fldChar w:fldCharType="end"/>
          </w:r>
        </w:p>
      </w:sdtContent>
    </w:sdt>
    <w:p>
      <w:pPr>
        <w:pStyle w:val="2"/>
        <w:outlineLvl w:val="9"/>
        <w:rPr>
          <w:rFonts w:hint="eastAsia" w:ascii="黑体" w:hAnsi="黑体" w:eastAsia="黑体" w:cs="黑体"/>
          <w:sz w:val="32"/>
          <w:szCs w:val="32"/>
        </w:rPr>
      </w:pPr>
      <w:r>
        <w:rPr>
          <w:rFonts w:hint="eastAsia" w:ascii="黑体" w:hAnsi="黑体" w:eastAsia="黑体" w:cs="黑体"/>
          <w:sz w:val="32"/>
          <w:szCs w:val="32"/>
        </w:rPr>
        <w:br w:type="page"/>
      </w:r>
    </w:p>
    <w:p>
      <w:pPr>
        <w:pStyle w:val="3"/>
        <w:spacing w:line="360" w:lineRule="auto"/>
        <w:rPr>
          <w:rFonts w:ascii="方正小标宋简体" w:hAnsi="方正小标宋简体" w:eastAsia="方正小标宋简体" w:cs="方正小标宋简体"/>
          <w:sz w:val="44"/>
        </w:rPr>
      </w:pPr>
      <w:bookmarkStart w:id="4" w:name="_Toc4428"/>
      <w:r>
        <w:rPr>
          <w:rFonts w:hint="eastAsia" w:ascii="黑体" w:hAnsi="黑体" w:eastAsia="黑体" w:cs="黑体"/>
          <w:sz w:val="32"/>
          <w:szCs w:val="32"/>
        </w:rPr>
        <w:t>一、竞争性磋商公告</w:t>
      </w:r>
      <w:bookmarkEnd w:id="0"/>
      <w:bookmarkEnd w:id="1"/>
      <w:bookmarkEnd w:id="2"/>
      <w:bookmarkEnd w:id="3"/>
      <w:bookmarkEnd w:id="4"/>
    </w:p>
    <w:p>
      <w:pPr>
        <w:spacing w:line="360" w:lineRule="auto"/>
        <w:ind w:firstLine="640" w:firstLineChars="200"/>
        <w:rPr>
          <w:rFonts w:ascii="仿宋_GB2312" w:hAnsi="仿宋_GB2312" w:cs="仿宋_GB2312"/>
          <w:sz w:val="32"/>
          <w:szCs w:val="32"/>
        </w:rPr>
      </w:pPr>
      <w:bookmarkStart w:id="5" w:name="_Toc2020_WPSOffice_Level2"/>
      <w:bookmarkStart w:id="6" w:name="_Toc13573"/>
      <w:bookmarkStart w:id="7" w:name="_Toc14609"/>
      <w:r>
        <w:rPr>
          <w:rFonts w:hint="eastAsia" w:ascii="仿宋_GB2312" w:hAnsi="仿宋_GB2312" w:cs="仿宋_GB2312"/>
          <w:sz w:val="32"/>
          <w:szCs w:val="32"/>
        </w:rPr>
        <w:t>鄂尔多斯机场管理集团有限公司工会委员会拟采用竞争性磋商的方式进行工会物资采购，现邀请符合条件的供应商前来参与此次采购活动。</w:t>
      </w:r>
    </w:p>
    <w:p>
      <w:pPr>
        <w:pStyle w:val="39"/>
        <w:spacing w:line="360" w:lineRule="auto"/>
        <w:outlineLvl w:val="1"/>
        <w:rPr>
          <w:rFonts w:ascii="楷体" w:hAnsi="楷体" w:eastAsia="楷体" w:cs="楷体"/>
          <w:b/>
          <w:bCs/>
          <w:kern w:val="2"/>
          <w:sz w:val="32"/>
          <w:szCs w:val="32"/>
        </w:rPr>
      </w:pPr>
      <w:bookmarkStart w:id="8" w:name="_Toc3407"/>
      <w:bookmarkStart w:id="9" w:name="_Toc28554"/>
      <w:bookmarkStart w:id="10" w:name="_Toc24094"/>
      <w:bookmarkStart w:id="11" w:name="_Toc7858"/>
      <w:r>
        <w:rPr>
          <w:rFonts w:hint="eastAsia" w:ascii="楷体" w:hAnsi="楷体" w:eastAsia="楷体" w:cs="楷体"/>
          <w:b/>
          <w:bCs/>
          <w:kern w:val="2"/>
          <w:sz w:val="32"/>
          <w:szCs w:val="32"/>
        </w:rPr>
        <w:t>（一）、项目概况</w:t>
      </w:r>
      <w:bookmarkEnd w:id="5"/>
      <w:bookmarkEnd w:id="6"/>
      <w:bookmarkEnd w:id="7"/>
      <w:bookmarkEnd w:id="8"/>
      <w:bookmarkEnd w:id="9"/>
      <w:bookmarkEnd w:id="10"/>
      <w:bookmarkEnd w:id="11"/>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项目名称：工会物资采购项目</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项目编号：CG/JTGH-19-001-N</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采购人：鄂尔多斯机场管理集团有限公司工会委员会</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控制价：</w:t>
      </w:r>
      <w:r>
        <w:rPr>
          <w:rFonts w:hint="eastAsia" w:ascii="仿宋_GB2312" w:hAnsi="仿宋_GB2312" w:cs="仿宋_GB2312"/>
          <w:sz w:val="32"/>
          <w:szCs w:val="32"/>
          <w:lang w:eastAsia="zh-CN"/>
        </w:rPr>
        <w:t>一包控制价为：</w:t>
      </w:r>
      <w:r>
        <w:rPr>
          <w:rFonts w:hint="eastAsia" w:ascii="仿宋_GB2312" w:hAnsi="仿宋_GB2312" w:cs="仿宋_GB2312"/>
          <w:sz w:val="32"/>
          <w:szCs w:val="32"/>
          <w:lang w:val="en-US" w:eastAsia="zh-CN"/>
        </w:rPr>
        <w:t>15</w:t>
      </w:r>
      <w:r>
        <w:rPr>
          <w:rFonts w:hint="default" w:ascii="仿宋_GB2312" w:hAnsi="仿宋_GB2312" w:cs="仿宋_GB2312"/>
          <w:sz w:val="32"/>
          <w:szCs w:val="32"/>
          <w:lang w:val="en-US" w:eastAsia="zh-CN"/>
        </w:rPr>
        <w:t>4700</w:t>
      </w:r>
      <w:r>
        <w:rPr>
          <w:rFonts w:hint="eastAsia" w:ascii="仿宋_GB2312" w:hAnsi="仿宋_GB2312" w:cs="仿宋_GB2312"/>
          <w:sz w:val="32"/>
          <w:szCs w:val="32"/>
          <w:lang w:val="en-US" w:eastAsia="zh-CN"/>
        </w:rPr>
        <w:t>元整；二包控制价为：8</w:t>
      </w:r>
      <w:r>
        <w:rPr>
          <w:rFonts w:hint="default" w:ascii="仿宋_GB2312" w:hAnsi="仿宋_GB2312" w:cs="仿宋_GB2312"/>
          <w:sz w:val="32"/>
          <w:szCs w:val="32"/>
          <w:lang w:val="en-US" w:eastAsia="zh-CN"/>
        </w:rPr>
        <w:t>0</w:t>
      </w:r>
      <w:r>
        <w:rPr>
          <w:rFonts w:hint="eastAsia" w:ascii="仿宋_GB2312" w:hAnsi="仿宋_GB2312" w:cs="仿宋_GB2312"/>
          <w:sz w:val="32"/>
          <w:szCs w:val="32"/>
          <w:lang w:val="en-US" w:eastAsia="zh-CN"/>
        </w:rPr>
        <w:t>000元；三包控制价为：90000元整。控制价</w:t>
      </w:r>
      <w:r>
        <w:rPr>
          <w:rFonts w:hint="eastAsia" w:ascii="仿宋_GB2312"/>
          <w:b w:val="0"/>
          <w:bCs w:val="0"/>
          <w:sz w:val="32"/>
          <w:szCs w:val="32"/>
        </w:rPr>
        <w:t>含税</w:t>
      </w:r>
      <w:r>
        <w:rPr>
          <w:rFonts w:hint="eastAsia" w:ascii="仿宋_GB2312"/>
          <w:b w:val="0"/>
          <w:bCs w:val="0"/>
          <w:sz w:val="32"/>
          <w:szCs w:val="32"/>
          <w:lang w:eastAsia="zh-CN"/>
        </w:rPr>
        <w:t>、</w:t>
      </w:r>
      <w:r>
        <w:rPr>
          <w:rFonts w:hint="eastAsia" w:ascii="仿宋_GB2312"/>
          <w:b w:val="0"/>
          <w:bCs w:val="0"/>
          <w:sz w:val="32"/>
          <w:szCs w:val="32"/>
        </w:rPr>
        <w:t>含一切费用。</w:t>
      </w:r>
      <w:r>
        <w:rPr>
          <w:rFonts w:hint="eastAsia" w:ascii="仿宋_GB2312" w:hAnsi="仿宋_GB2312" w:cs="仿宋_GB2312"/>
          <w:sz w:val="32"/>
          <w:szCs w:val="32"/>
        </w:rPr>
        <w:t>本项目分为</w:t>
      </w:r>
      <w:r>
        <w:rPr>
          <w:rFonts w:hint="eastAsia" w:ascii="仿宋_GB2312" w:hAnsi="仿宋_GB2312" w:cs="仿宋_GB2312"/>
          <w:sz w:val="32"/>
          <w:szCs w:val="32"/>
          <w:lang w:eastAsia="zh-CN"/>
        </w:rPr>
        <w:t>三</w:t>
      </w:r>
      <w:r>
        <w:rPr>
          <w:rFonts w:hint="eastAsia" w:ascii="仿宋_GB2312" w:hAnsi="仿宋_GB2312" w:cs="仿宋_GB2312"/>
          <w:sz w:val="32"/>
          <w:szCs w:val="32"/>
        </w:rPr>
        <w:t>包，供应商可</w:t>
      </w:r>
      <w:r>
        <w:rPr>
          <w:rFonts w:hint="eastAsia" w:ascii="仿宋_GB2312" w:hAnsi="仿宋_GB2312" w:cs="仿宋_GB2312"/>
          <w:sz w:val="32"/>
          <w:szCs w:val="32"/>
          <w:lang w:eastAsia="zh-CN"/>
        </w:rPr>
        <w:t>同时参与投标</w:t>
      </w:r>
      <w:r>
        <w:rPr>
          <w:rFonts w:hint="eastAsia" w:ascii="仿宋_GB2312" w:hAnsi="仿宋_GB2312" w:cs="仿宋_GB2312"/>
          <w:sz w:val="32"/>
          <w:szCs w:val="32"/>
        </w:rPr>
        <w:t>。</w:t>
      </w:r>
    </w:p>
    <w:p>
      <w:pPr>
        <w:numPr>
          <w:ilvl w:val="0"/>
          <w:numId w:val="1"/>
        </w:numPr>
        <w:spacing w:line="360" w:lineRule="auto"/>
        <w:ind w:left="0" w:firstLine="640" w:firstLineChars="200"/>
        <w:rPr>
          <w:rFonts w:hint="eastAsia" w:ascii="仿宋_GB2312" w:hAnsi="仿宋_GB2312" w:cs="仿宋_GB2312"/>
          <w:sz w:val="32"/>
          <w:szCs w:val="32"/>
        </w:rPr>
      </w:pPr>
      <w:r>
        <w:rPr>
          <w:rFonts w:hint="eastAsia" w:ascii="仿宋_GB2312" w:hAnsi="仿宋_GB2312" w:cs="仿宋_GB2312"/>
          <w:sz w:val="32"/>
          <w:szCs w:val="32"/>
        </w:rPr>
        <w:t>资金来源：</w:t>
      </w:r>
      <w:bookmarkStart w:id="12" w:name="_Toc1980_WPSOffice_Level2"/>
      <w:bookmarkStart w:id="13" w:name="_Toc24706"/>
      <w:r>
        <w:rPr>
          <w:rFonts w:hint="eastAsia" w:ascii="仿宋_GB2312" w:hAnsi="仿宋_GB2312" w:cs="仿宋_GB2312"/>
          <w:sz w:val="32"/>
          <w:szCs w:val="32"/>
          <w:lang w:eastAsia="zh-CN"/>
        </w:rPr>
        <w:t>自筹</w:t>
      </w:r>
    </w:p>
    <w:p>
      <w:pPr>
        <w:numPr>
          <w:ilvl w:val="0"/>
          <w:numId w:val="1"/>
        </w:numPr>
        <w:spacing w:line="360" w:lineRule="auto"/>
        <w:ind w:left="0" w:firstLine="640" w:firstLineChars="200"/>
        <w:rPr>
          <w:rFonts w:hint="eastAsia" w:ascii="仿宋_GB2312" w:hAnsi="仿宋_GB2312" w:cs="仿宋_GB2312"/>
          <w:sz w:val="32"/>
          <w:szCs w:val="32"/>
        </w:rPr>
      </w:pPr>
      <w:r>
        <w:rPr>
          <w:rFonts w:hint="eastAsia" w:ascii="仿宋_GB2312" w:hAnsi="仿宋_GB2312" w:cs="仿宋_GB2312"/>
          <w:sz w:val="32"/>
          <w:szCs w:val="32"/>
        </w:rPr>
        <w:t>采购内容：</w:t>
      </w:r>
      <w:r>
        <w:rPr>
          <w:rFonts w:hint="eastAsia" w:ascii="仿宋_GB2312" w:hAnsi="仿宋_GB2312" w:cs="仿宋_GB2312"/>
          <w:sz w:val="32"/>
          <w:szCs w:val="32"/>
          <w:lang w:eastAsia="zh-CN"/>
        </w:rPr>
        <w:t>一包：</w:t>
      </w:r>
      <w:r>
        <w:rPr>
          <w:rFonts w:hint="eastAsia" w:ascii="仿宋_GB2312" w:hAnsi="仿宋_GB2312" w:cs="仿宋_GB2312"/>
          <w:sz w:val="32"/>
          <w:szCs w:val="32"/>
        </w:rPr>
        <w:t>650份三只松鼠坚果大礼包</w:t>
      </w:r>
      <w:r>
        <w:rPr>
          <w:rFonts w:hint="eastAsia" w:ascii="仿宋_GB2312" w:hAnsi="仿宋_GB2312" w:cs="仿宋_GB2312"/>
          <w:sz w:val="32"/>
          <w:szCs w:val="32"/>
          <w:lang w:eastAsia="zh-CN"/>
        </w:rPr>
        <w:t>。二包：</w:t>
      </w:r>
      <w:r>
        <w:rPr>
          <w:rFonts w:hint="eastAsia" w:ascii="仿宋_GB2312" w:hAnsi="仿宋_GB2312" w:cs="仿宋_GB2312"/>
          <w:sz w:val="32"/>
          <w:szCs w:val="32"/>
        </w:rPr>
        <w:t>650份三胖蛋礼盒</w:t>
      </w:r>
      <w:r>
        <w:rPr>
          <w:rFonts w:hint="eastAsia" w:ascii="仿宋_GB2312" w:hAnsi="仿宋_GB2312" w:cs="仿宋_GB2312"/>
          <w:sz w:val="32"/>
          <w:szCs w:val="32"/>
          <w:lang w:eastAsia="zh-CN"/>
        </w:rPr>
        <w:t>。三包：</w:t>
      </w:r>
      <w:r>
        <w:rPr>
          <w:rFonts w:hint="eastAsia" w:ascii="仿宋_GB2312" w:hAnsi="仿宋_GB2312" w:cs="仿宋_GB2312"/>
          <w:sz w:val="32"/>
          <w:szCs w:val="32"/>
        </w:rPr>
        <w:t>650份中粮福临门粮油大礼包。</w:t>
      </w:r>
    </w:p>
    <w:p>
      <w:pPr>
        <w:pStyle w:val="39"/>
        <w:spacing w:line="360" w:lineRule="auto"/>
        <w:outlineLvl w:val="1"/>
        <w:rPr>
          <w:rFonts w:ascii="楷体" w:hAnsi="楷体" w:eastAsia="楷体" w:cs="楷体"/>
          <w:b/>
          <w:bCs/>
          <w:kern w:val="2"/>
          <w:sz w:val="32"/>
          <w:szCs w:val="32"/>
        </w:rPr>
      </w:pPr>
      <w:bookmarkStart w:id="14" w:name="_Toc9896"/>
      <w:bookmarkStart w:id="15" w:name="_Toc2100"/>
      <w:bookmarkStart w:id="16" w:name="_Toc15683"/>
      <w:bookmarkStart w:id="17" w:name="_Toc19240"/>
      <w:bookmarkStart w:id="18" w:name="_Toc7313"/>
      <w:r>
        <w:rPr>
          <w:rFonts w:hint="eastAsia" w:ascii="楷体" w:hAnsi="楷体" w:eastAsia="楷体" w:cs="楷体"/>
          <w:b/>
          <w:bCs/>
          <w:kern w:val="2"/>
          <w:sz w:val="32"/>
          <w:szCs w:val="32"/>
        </w:rPr>
        <w:t>（二）、</w:t>
      </w:r>
      <w:bookmarkStart w:id="19" w:name="_Toc23124"/>
      <w:bookmarkStart w:id="20" w:name="_Toc12470_WPSOffice_Level2"/>
      <w:r>
        <w:rPr>
          <w:rFonts w:hint="eastAsia" w:ascii="楷体" w:hAnsi="楷体" w:eastAsia="楷体" w:cs="楷体"/>
          <w:b/>
          <w:bCs/>
          <w:kern w:val="2"/>
          <w:sz w:val="32"/>
          <w:szCs w:val="32"/>
        </w:rPr>
        <w:t>获取采购文件的时间、地点、方式</w:t>
      </w:r>
      <w:bookmarkEnd w:id="14"/>
      <w:bookmarkEnd w:id="15"/>
      <w:bookmarkEnd w:id="16"/>
      <w:bookmarkEnd w:id="17"/>
      <w:bookmarkEnd w:id="18"/>
      <w:bookmarkEnd w:id="19"/>
      <w:bookmarkEnd w:id="20"/>
    </w:p>
    <w:p>
      <w:pPr>
        <w:pStyle w:val="39"/>
        <w:spacing w:line="360" w:lineRule="auto"/>
        <w:ind w:firstLine="640" w:firstLineChars="200"/>
        <w:rPr>
          <w:rFonts w:ascii="仿宋_GB2312" w:hAnsi="仿宋_GB2312" w:cs="仿宋_GB2312"/>
          <w:sz w:val="32"/>
          <w:szCs w:val="32"/>
        </w:rPr>
      </w:pPr>
      <w:r>
        <w:rPr>
          <w:rFonts w:hint="eastAsia" w:ascii="仿宋_GB2312" w:hAnsi="仿宋_GB2312" w:eastAsia="仿宋_GB2312" w:cs="仿宋_GB2312"/>
          <w:kern w:val="2"/>
          <w:sz w:val="32"/>
          <w:szCs w:val="32"/>
        </w:rPr>
        <w:t>符合上述条件的供应商可于2019年12月</w:t>
      </w:r>
      <w:r>
        <w:rPr>
          <w:rFonts w:hint="default" w:ascii="仿宋_GB2312" w:hAnsi="仿宋_GB2312" w:eastAsia="仿宋_GB2312" w:cs="仿宋_GB2312"/>
          <w:kern w:val="2"/>
          <w:sz w:val="32"/>
          <w:szCs w:val="32"/>
          <w:lang w:val="en-US"/>
        </w:rPr>
        <w:t>25</w:t>
      </w:r>
      <w:r>
        <w:rPr>
          <w:rFonts w:hint="eastAsia" w:ascii="仿宋_GB2312" w:hAnsi="仿宋_GB2312" w:eastAsia="仿宋_GB2312" w:cs="仿宋_GB2312"/>
          <w:kern w:val="2"/>
          <w:sz w:val="32"/>
          <w:szCs w:val="32"/>
        </w:rPr>
        <w:t>日起登录鄂尔多斯机场管理集团有限公司网站页面（网址：</w:t>
      </w:r>
      <w:r>
        <w:fldChar w:fldCharType="begin"/>
      </w:r>
      <w:r>
        <w:instrText xml:space="preserve"> HYPERLINK "http://ordosairport.com/），点击" </w:instrText>
      </w:r>
      <w:r>
        <w:fldChar w:fldCharType="separate"/>
      </w:r>
      <w:r>
        <w:rPr>
          <w:rFonts w:hint="eastAsia" w:ascii="仿宋_GB2312" w:hAnsi="仿宋_GB2312" w:eastAsia="仿宋_GB2312" w:cs="仿宋_GB2312"/>
          <w:kern w:val="2"/>
          <w:sz w:val="32"/>
          <w:szCs w:val="32"/>
        </w:rPr>
        <w:t>http://ordosairport.com/），点击“公告”栏中的“招标信息”栏，查询采购信息，点击信息公告页面左下角“附件”即可浏览、下载采购文件</w:t>
      </w:r>
      <w:r>
        <w:rPr>
          <w:rFonts w:hint="eastAsia" w:ascii="仿宋_GB2312" w:hAnsi="仿宋_GB2312" w:eastAsia="仿宋_GB2312" w:cs="仿宋_GB2312"/>
          <w:kern w:val="2"/>
          <w:sz w:val="32"/>
          <w:szCs w:val="32"/>
        </w:rPr>
        <w:fldChar w:fldCharType="end"/>
      </w:r>
      <w:r>
        <w:rPr>
          <w:rFonts w:hint="eastAsia" w:ascii="仿宋_GB2312" w:hAnsi="仿宋_GB2312" w:eastAsia="仿宋_GB2312" w:cs="仿宋_GB2312"/>
          <w:kern w:val="2"/>
          <w:sz w:val="32"/>
          <w:szCs w:val="32"/>
        </w:rPr>
        <w:t>。</w:t>
      </w:r>
    </w:p>
    <w:p>
      <w:pPr>
        <w:pStyle w:val="39"/>
        <w:spacing w:line="360" w:lineRule="auto"/>
        <w:outlineLvl w:val="1"/>
        <w:rPr>
          <w:rFonts w:ascii="楷体" w:hAnsi="楷体" w:eastAsia="楷体" w:cs="楷体"/>
          <w:b/>
          <w:bCs/>
          <w:kern w:val="2"/>
          <w:sz w:val="32"/>
          <w:szCs w:val="32"/>
        </w:rPr>
      </w:pPr>
      <w:bookmarkStart w:id="21" w:name="_Toc4322"/>
      <w:bookmarkStart w:id="22" w:name="_Toc25509"/>
      <w:bookmarkStart w:id="23" w:name="_Toc23432"/>
      <w:bookmarkStart w:id="24" w:name="_Toc13132"/>
      <w:bookmarkStart w:id="25" w:name="_Toc8744"/>
      <w:r>
        <w:rPr>
          <w:rFonts w:hint="eastAsia" w:ascii="楷体" w:hAnsi="楷体" w:eastAsia="楷体" w:cs="楷体"/>
          <w:b/>
          <w:bCs/>
          <w:kern w:val="2"/>
          <w:sz w:val="32"/>
          <w:szCs w:val="32"/>
        </w:rPr>
        <w:t>（三）、响应文件接收截止（开标）时间及地点</w:t>
      </w:r>
      <w:bookmarkEnd w:id="12"/>
      <w:bookmarkEnd w:id="13"/>
      <w:bookmarkEnd w:id="21"/>
      <w:bookmarkEnd w:id="22"/>
      <w:bookmarkEnd w:id="23"/>
      <w:bookmarkEnd w:id="24"/>
      <w:bookmarkEnd w:id="25"/>
    </w:p>
    <w:p>
      <w:pPr>
        <w:pStyle w:val="39"/>
        <w:spacing w:line="360" w:lineRule="auto"/>
        <w:ind w:firstLine="640" w:firstLineChars="200"/>
        <w:rPr>
          <w:rFonts w:ascii="仿宋_GB2312" w:hAnsi="仿宋_GB2312" w:eastAsia="仿宋_GB2312" w:cs="仿宋_GB2312"/>
          <w:kern w:val="2"/>
          <w:sz w:val="32"/>
          <w:szCs w:val="32"/>
        </w:rPr>
      </w:pPr>
      <w:bookmarkStart w:id="26" w:name="_Toc11361_WPSOffice_Level2"/>
      <w:bookmarkStart w:id="27" w:name="_Toc28819"/>
      <w:r>
        <w:rPr>
          <w:rFonts w:hint="eastAsia" w:ascii="仿宋_GB2312" w:hAnsi="仿宋_GB2312" w:eastAsia="仿宋_GB2312" w:cs="仿宋_GB2312"/>
          <w:kern w:val="2"/>
          <w:sz w:val="32"/>
          <w:szCs w:val="32"/>
        </w:rPr>
        <w:t>点击信息公告页面正下方蓝色栏“我要报名”，填写准确的企业信息，报名截止时间：2019年12月</w:t>
      </w:r>
      <w:r>
        <w:rPr>
          <w:rFonts w:hint="default" w:ascii="仿宋_GB2312" w:hAnsi="仿宋_GB2312" w:eastAsia="仿宋_GB2312" w:cs="仿宋_GB2312"/>
          <w:kern w:val="2"/>
          <w:sz w:val="32"/>
          <w:szCs w:val="32"/>
          <w:lang w:val="en-US"/>
        </w:rPr>
        <w:t>30</w:t>
      </w:r>
      <w:r>
        <w:rPr>
          <w:rFonts w:hint="eastAsia" w:ascii="仿宋_GB2312" w:hAnsi="仿宋_GB2312" w:eastAsia="仿宋_GB2312" w:cs="仿宋_GB2312"/>
          <w:kern w:val="2"/>
          <w:sz w:val="32"/>
          <w:szCs w:val="32"/>
        </w:rPr>
        <w:t>日中午12:00</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递交响应文件截止（评标）时间：2019年12月</w:t>
      </w:r>
      <w:r>
        <w:rPr>
          <w:rFonts w:hint="default" w:ascii="仿宋_GB2312" w:hAnsi="仿宋_GB2312" w:eastAsia="仿宋_GB2312" w:cs="仿宋_GB2312"/>
          <w:kern w:val="2"/>
          <w:sz w:val="32"/>
          <w:szCs w:val="32"/>
          <w:lang w:val="en-US"/>
        </w:rPr>
        <w:t>31</w:t>
      </w:r>
      <w:bookmarkStart w:id="224" w:name="_GoBack"/>
      <w:bookmarkEnd w:id="224"/>
      <w:r>
        <w:rPr>
          <w:rFonts w:hint="eastAsia" w:ascii="仿宋_GB2312" w:hAnsi="仿宋_GB2312" w:eastAsia="仿宋_GB2312" w:cs="仿宋_GB2312"/>
          <w:kern w:val="2"/>
          <w:sz w:val="32"/>
          <w:szCs w:val="32"/>
        </w:rPr>
        <w:t>日上午9:30</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响应文件接收及评标地点：鄂尔多斯飞机场综合办公楼2楼208</w:t>
      </w:r>
    </w:p>
    <w:p>
      <w:pPr>
        <w:pStyle w:val="39"/>
        <w:spacing w:line="360" w:lineRule="auto"/>
        <w:outlineLvl w:val="1"/>
        <w:rPr>
          <w:rFonts w:ascii="楷体" w:hAnsi="楷体" w:eastAsia="楷体" w:cs="楷体"/>
          <w:b/>
          <w:bCs/>
          <w:kern w:val="2"/>
          <w:sz w:val="32"/>
          <w:szCs w:val="32"/>
        </w:rPr>
      </w:pPr>
      <w:bookmarkStart w:id="28" w:name="_Toc13688"/>
      <w:bookmarkStart w:id="29" w:name="_Toc15785"/>
      <w:bookmarkStart w:id="30" w:name="_Toc21766"/>
      <w:bookmarkStart w:id="31" w:name="_Toc29567"/>
      <w:bookmarkStart w:id="32" w:name="_Toc28181"/>
      <w:r>
        <w:rPr>
          <w:rFonts w:hint="eastAsia" w:ascii="楷体" w:hAnsi="楷体" w:eastAsia="楷体" w:cs="楷体"/>
          <w:b/>
          <w:bCs/>
          <w:kern w:val="2"/>
          <w:sz w:val="32"/>
          <w:szCs w:val="32"/>
        </w:rPr>
        <w:t>（四）、联系方式</w:t>
      </w:r>
      <w:bookmarkEnd w:id="26"/>
      <w:bookmarkEnd w:id="27"/>
      <w:bookmarkEnd w:id="28"/>
      <w:bookmarkEnd w:id="29"/>
      <w:bookmarkEnd w:id="30"/>
      <w:bookmarkEnd w:id="31"/>
      <w:bookmarkEnd w:id="32"/>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联系人： 霍女士 </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联系电话：0477-3855901</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邮    箱：597809252@qq.com</w:t>
      </w:r>
    </w:p>
    <w:p>
      <w:pPr>
        <w:pStyle w:val="3"/>
        <w:spacing w:line="240" w:lineRule="auto"/>
        <w:rPr>
          <w:rFonts w:ascii="黑体" w:hAnsi="黑体" w:eastAsia="黑体" w:cs="黑体"/>
          <w:sz w:val="32"/>
          <w:szCs w:val="32"/>
        </w:rPr>
      </w:pPr>
      <w:r>
        <w:rPr>
          <w:rFonts w:hint="eastAsia" w:ascii="仿宋_GB2312" w:hAnsi="仿宋_GB2312" w:cs="仿宋_GB2312"/>
          <w:sz w:val="28"/>
          <w:szCs w:val="28"/>
        </w:rPr>
        <w:br w:type="page"/>
      </w:r>
      <w:bookmarkStart w:id="33" w:name="_Toc2984"/>
      <w:bookmarkStart w:id="34" w:name="_Toc12567_WPSOffice_Level1"/>
      <w:bookmarkStart w:id="35" w:name="_Toc21255"/>
      <w:bookmarkStart w:id="36" w:name="_Toc26125"/>
      <w:bookmarkStart w:id="37" w:name="_Toc9909"/>
      <w:bookmarkStart w:id="38" w:name="_Toc20452"/>
      <w:bookmarkStart w:id="39" w:name="_Toc32417"/>
      <w:r>
        <w:rPr>
          <w:rFonts w:hint="eastAsia" w:ascii="黑体" w:hAnsi="黑体" w:eastAsia="黑体" w:cs="黑体"/>
          <w:sz w:val="32"/>
          <w:szCs w:val="32"/>
        </w:rPr>
        <w:t>二、采购人需求</w:t>
      </w:r>
      <w:bookmarkEnd w:id="33"/>
      <w:bookmarkEnd w:id="34"/>
      <w:bookmarkEnd w:id="35"/>
      <w:bookmarkEnd w:id="36"/>
      <w:bookmarkEnd w:id="37"/>
      <w:bookmarkEnd w:id="38"/>
    </w:p>
    <w:p>
      <w:pPr>
        <w:spacing w:line="360" w:lineRule="auto"/>
        <w:outlineLvl w:val="1"/>
        <w:rPr>
          <w:rFonts w:ascii="黑体" w:hAnsi="黑体" w:eastAsia="黑体" w:cs="黑体"/>
          <w:b/>
          <w:bCs/>
          <w:sz w:val="32"/>
          <w:szCs w:val="32"/>
        </w:rPr>
      </w:pPr>
      <w:bookmarkStart w:id="40" w:name="_Toc17207"/>
      <w:bookmarkStart w:id="41" w:name="_Toc8631"/>
      <w:bookmarkStart w:id="42" w:name="_Toc16645"/>
      <w:bookmarkStart w:id="43" w:name="_Toc18205"/>
      <w:bookmarkStart w:id="44" w:name="_Toc32408"/>
      <w:bookmarkStart w:id="45" w:name="_Toc28020_WPSOffice_Level2"/>
      <w:bookmarkStart w:id="46" w:name="_Toc24798"/>
      <w:r>
        <w:rPr>
          <w:rFonts w:hint="eastAsia" w:ascii="楷体" w:hAnsi="楷体" w:eastAsia="楷体" w:cs="楷体"/>
          <w:b/>
          <w:bCs/>
          <w:sz w:val="32"/>
          <w:szCs w:val="32"/>
        </w:rPr>
        <w:t>（一）、项目基本情况</w:t>
      </w:r>
      <w:bookmarkEnd w:id="40"/>
      <w:bookmarkEnd w:id="41"/>
      <w:bookmarkEnd w:id="42"/>
      <w:bookmarkEnd w:id="43"/>
      <w:bookmarkEnd w:id="44"/>
      <w:bookmarkEnd w:id="45"/>
      <w:bookmarkEnd w:id="46"/>
      <w:r>
        <w:rPr>
          <w:rFonts w:hint="eastAsia" w:ascii="黑体" w:hAnsi="黑体" w:eastAsia="黑体" w:cs="黑体"/>
          <w:b/>
          <w:bCs/>
          <w:sz w:val="32"/>
          <w:szCs w:val="32"/>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rPr>
          <w:rFonts w:ascii="仿宋_GB2312"/>
          <w:sz w:val="32"/>
          <w:szCs w:val="32"/>
        </w:rPr>
      </w:pPr>
      <w:r>
        <w:rPr>
          <w:rFonts w:hint="eastAsia" w:ascii="仿宋_GB2312"/>
          <w:sz w:val="32"/>
          <w:szCs w:val="32"/>
        </w:rPr>
        <w:t>项目基本情况：</w:t>
      </w:r>
      <w:r>
        <w:rPr>
          <w:rFonts w:hint="eastAsia" w:ascii="仿宋_GB2312" w:hAnsi="仿宋_GB2312" w:cs="仿宋_GB2312"/>
          <w:sz w:val="32"/>
          <w:szCs w:val="32"/>
        </w:rPr>
        <w:t>本项目分为</w:t>
      </w:r>
      <w:r>
        <w:rPr>
          <w:rFonts w:hint="eastAsia" w:ascii="仿宋_GB2312" w:hAnsi="仿宋_GB2312" w:cs="仿宋_GB2312"/>
          <w:sz w:val="32"/>
          <w:szCs w:val="32"/>
          <w:lang w:eastAsia="zh-CN"/>
        </w:rPr>
        <w:t>三</w:t>
      </w:r>
      <w:r>
        <w:rPr>
          <w:rFonts w:hint="eastAsia" w:ascii="仿宋_GB2312" w:hAnsi="仿宋_GB2312" w:cs="仿宋_GB2312"/>
          <w:sz w:val="32"/>
          <w:szCs w:val="32"/>
        </w:rPr>
        <w:t>包</w:t>
      </w:r>
      <w:r>
        <w:rPr>
          <w:rFonts w:hint="eastAsia" w:ascii="仿宋_GB2312"/>
          <w:sz w:val="32"/>
          <w:szCs w:val="32"/>
          <w:lang w:eastAsia="zh-CN"/>
        </w:rPr>
        <w:t>，</w:t>
      </w:r>
      <w:r>
        <w:rPr>
          <w:rFonts w:hint="eastAsia" w:ascii="仿宋_GB2312" w:hAnsi="仿宋_GB2312" w:cs="仿宋_GB2312"/>
          <w:sz w:val="32"/>
          <w:szCs w:val="32"/>
        </w:rPr>
        <w:t>供应商可</w:t>
      </w:r>
      <w:r>
        <w:rPr>
          <w:rFonts w:hint="eastAsia" w:ascii="仿宋_GB2312" w:hAnsi="仿宋_GB2312" w:cs="仿宋_GB2312"/>
          <w:sz w:val="32"/>
          <w:szCs w:val="32"/>
          <w:lang w:eastAsia="zh-CN"/>
        </w:rPr>
        <w:t>同时参与投标</w:t>
      </w:r>
      <w:r>
        <w:rPr>
          <w:rFonts w:hint="eastAsia" w:ascii="仿宋_GB2312"/>
          <w:sz w:val="32"/>
          <w:szCs w:val="32"/>
        </w:rPr>
        <w:t>。</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rPr>
          <w:rFonts w:ascii="仿宋_GB2312"/>
          <w:sz w:val="32"/>
          <w:szCs w:val="32"/>
        </w:rPr>
      </w:pPr>
      <w:r>
        <w:rPr>
          <w:rFonts w:hint="eastAsia" w:ascii="仿宋_GB2312"/>
          <w:sz w:val="32"/>
          <w:szCs w:val="32"/>
        </w:rPr>
        <w:t>供货期限：中标通知书收到后5日内。</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rPr>
          <w:rFonts w:ascii="仿宋_GB2312"/>
          <w:sz w:val="32"/>
          <w:szCs w:val="32"/>
        </w:rPr>
      </w:pPr>
      <w:r>
        <w:rPr>
          <w:rFonts w:hint="eastAsia" w:ascii="仿宋_GB2312"/>
          <w:sz w:val="32"/>
          <w:szCs w:val="32"/>
        </w:rPr>
        <w:t>质保期：见下表。</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rPr>
          <w:rStyle w:val="30"/>
          <w:rFonts w:ascii="仿宋" w:hAnsi="仿宋" w:eastAsia="仿宋"/>
          <w:b w:val="0"/>
          <w:bCs w:val="0"/>
          <w:sz w:val="32"/>
          <w:szCs w:val="32"/>
        </w:rPr>
      </w:pPr>
      <w:r>
        <w:rPr>
          <w:rFonts w:hint="eastAsia" w:ascii="仿宋_GB2312"/>
          <w:b w:val="0"/>
          <w:bCs w:val="0"/>
          <w:sz w:val="32"/>
          <w:szCs w:val="32"/>
        </w:rPr>
        <w:t>预算金额：</w:t>
      </w:r>
      <w:r>
        <w:rPr>
          <w:rFonts w:hint="eastAsia" w:ascii="仿宋_GB2312" w:hAnsi="仿宋_GB2312" w:cs="仿宋_GB2312"/>
          <w:sz w:val="32"/>
          <w:szCs w:val="32"/>
          <w:lang w:eastAsia="zh-CN"/>
        </w:rPr>
        <w:t>一包控制价为：</w:t>
      </w:r>
      <w:r>
        <w:rPr>
          <w:rFonts w:hint="eastAsia" w:ascii="仿宋_GB2312" w:hAnsi="仿宋_GB2312" w:cs="仿宋_GB2312"/>
          <w:sz w:val="32"/>
          <w:szCs w:val="32"/>
          <w:lang w:val="en-US" w:eastAsia="zh-CN"/>
        </w:rPr>
        <w:t>15</w:t>
      </w:r>
      <w:r>
        <w:rPr>
          <w:rFonts w:hint="default" w:ascii="仿宋_GB2312" w:hAnsi="仿宋_GB2312" w:cs="仿宋_GB2312"/>
          <w:sz w:val="32"/>
          <w:szCs w:val="32"/>
          <w:lang w:val="en-US" w:eastAsia="zh-CN"/>
        </w:rPr>
        <w:t>4700</w:t>
      </w:r>
      <w:r>
        <w:rPr>
          <w:rFonts w:hint="eastAsia" w:ascii="仿宋_GB2312" w:hAnsi="仿宋_GB2312" w:cs="仿宋_GB2312"/>
          <w:sz w:val="32"/>
          <w:szCs w:val="32"/>
          <w:lang w:val="en-US" w:eastAsia="zh-CN"/>
        </w:rPr>
        <w:t>元整；二包控制价为：8</w:t>
      </w:r>
      <w:r>
        <w:rPr>
          <w:rFonts w:hint="default" w:ascii="仿宋_GB2312" w:hAnsi="仿宋_GB2312" w:cs="仿宋_GB2312"/>
          <w:sz w:val="32"/>
          <w:szCs w:val="32"/>
          <w:lang w:val="en-US" w:eastAsia="zh-CN"/>
        </w:rPr>
        <w:t>0</w:t>
      </w:r>
      <w:r>
        <w:rPr>
          <w:rFonts w:hint="eastAsia" w:ascii="仿宋_GB2312" w:hAnsi="仿宋_GB2312" w:cs="仿宋_GB2312"/>
          <w:sz w:val="32"/>
          <w:szCs w:val="32"/>
          <w:lang w:val="en-US" w:eastAsia="zh-CN"/>
        </w:rPr>
        <w:t>000元；三包控制价为：90000元整。控制价</w:t>
      </w:r>
      <w:r>
        <w:rPr>
          <w:rFonts w:hint="eastAsia" w:ascii="仿宋_GB2312"/>
          <w:b w:val="0"/>
          <w:bCs w:val="0"/>
          <w:sz w:val="32"/>
          <w:szCs w:val="32"/>
        </w:rPr>
        <w:t>含税</w:t>
      </w:r>
      <w:r>
        <w:rPr>
          <w:rFonts w:hint="eastAsia" w:ascii="仿宋_GB2312"/>
          <w:b w:val="0"/>
          <w:bCs w:val="0"/>
          <w:sz w:val="32"/>
          <w:szCs w:val="32"/>
          <w:lang w:eastAsia="zh-CN"/>
        </w:rPr>
        <w:t>、</w:t>
      </w:r>
      <w:r>
        <w:rPr>
          <w:rFonts w:hint="eastAsia" w:ascii="仿宋_GB2312"/>
          <w:b w:val="0"/>
          <w:bCs w:val="0"/>
          <w:sz w:val="32"/>
          <w:szCs w:val="32"/>
        </w:rPr>
        <w:t>含一切费用。</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rPr>
          <w:rFonts w:hint="eastAsia" w:ascii="楷体" w:hAnsi="楷体" w:eastAsia="楷体" w:cs="楷体"/>
          <w:b/>
          <w:bCs/>
          <w:kern w:val="2"/>
          <w:sz w:val="32"/>
          <w:szCs w:val="32"/>
          <w:lang w:val="en-US" w:eastAsia="zh-CN" w:bidi="ar-SA"/>
        </w:rPr>
      </w:pPr>
      <w:r>
        <w:rPr>
          <w:rFonts w:hint="eastAsia" w:ascii="仿宋_GB2312"/>
          <w:sz w:val="32"/>
          <w:szCs w:val="32"/>
        </w:rPr>
        <w:t>付款方式：本项目无预付款，待审计报告验收合格后10日内一次性付清。中标供应商同时须提供相应金额的增值税专用发票进行款项支付。</w:t>
      </w:r>
    </w:p>
    <w:p>
      <w:pPr>
        <w:spacing w:line="360" w:lineRule="auto"/>
        <w:outlineLvl w:val="1"/>
        <w:rPr>
          <w:rFonts w:hint="eastAsia" w:ascii="楷体" w:hAnsi="楷体" w:eastAsia="楷体" w:cs="楷体"/>
          <w:b/>
          <w:bCs/>
          <w:sz w:val="32"/>
          <w:szCs w:val="32"/>
          <w:lang w:val="en-US" w:eastAsia="zh-CN"/>
        </w:rPr>
      </w:pPr>
      <w:bookmarkStart w:id="47" w:name="_Toc32032"/>
      <w:bookmarkStart w:id="48" w:name="_Toc25193"/>
      <w:bookmarkStart w:id="49" w:name="_Toc8433"/>
      <w:bookmarkStart w:id="50" w:name="_Toc25528"/>
      <w:bookmarkStart w:id="51" w:name="_Toc13609"/>
      <w:r>
        <w:rPr>
          <w:rFonts w:hint="default" w:ascii="楷体" w:hAnsi="楷体" w:eastAsia="楷体" w:cs="楷体"/>
          <w:b/>
          <w:bCs/>
          <w:sz w:val="32"/>
          <w:szCs w:val="32"/>
          <w:lang w:val="en-US" w:eastAsia="zh-CN"/>
        </w:rPr>
        <w:t>(</w:t>
      </w:r>
      <w:r>
        <w:rPr>
          <w:rFonts w:hint="eastAsia" w:ascii="楷体" w:hAnsi="楷体" w:eastAsia="楷体" w:cs="楷体"/>
          <w:b/>
          <w:bCs/>
          <w:sz w:val="32"/>
          <w:szCs w:val="32"/>
          <w:lang w:val="en-US" w:eastAsia="zh-CN"/>
        </w:rPr>
        <w:t>二</w:t>
      </w:r>
      <w:r>
        <w:rPr>
          <w:rFonts w:hint="default" w:ascii="楷体" w:hAnsi="楷体" w:eastAsia="楷体" w:cs="楷体"/>
          <w:b/>
          <w:bCs/>
          <w:sz w:val="32"/>
          <w:szCs w:val="32"/>
          <w:lang w:val="en-US" w:eastAsia="zh-CN"/>
        </w:rPr>
        <w:t>)</w:t>
      </w:r>
      <w:r>
        <w:rPr>
          <w:rFonts w:hint="eastAsia" w:ascii="楷体" w:hAnsi="楷体" w:eastAsia="楷体" w:cs="楷体"/>
          <w:b/>
          <w:bCs/>
          <w:sz w:val="32"/>
          <w:szCs w:val="32"/>
          <w:lang w:val="en-US" w:eastAsia="zh-CN"/>
        </w:rPr>
        <w:t>、采购内容及要求</w:t>
      </w:r>
      <w:bookmarkEnd w:id="47"/>
      <w:bookmarkEnd w:id="48"/>
      <w:bookmarkEnd w:id="49"/>
      <w:bookmarkEnd w:id="50"/>
      <w:bookmarkEnd w:id="51"/>
    </w:p>
    <w:tbl>
      <w:tblPr>
        <w:tblStyle w:val="14"/>
        <w:tblW w:w="10395" w:type="dxa"/>
        <w:jc w:val="center"/>
        <w:tblLayout w:type="autofit"/>
        <w:tblCellMar>
          <w:top w:w="0" w:type="dxa"/>
          <w:left w:w="0" w:type="dxa"/>
          <w:bottom w:w="0" w:type="dxa"/>
          <w:right w:w="0" w:type="dxa"/>
        </w:tblCellMar>
      </w:tblPr>
      <w:tblGrid>
        <w:gridCol w:w="525"/>
        <w:gridCol w:w="1140"/>
        <w:gridCol w:w="2880"/>
        <w:gridCol w:w="1035"/>
        <w:gridCol w:w="3375"/>
        <w:gridCol w:w="1440"/>
      </w:tblGrid>
      <w:tr>
        <w:tblPrEx>
          <w:tblCellMar>
            <w:top w:w="0" w:type="dxa"/>
            <w:left w:w="0" w:type="dxa"/>
            <w:bottom w:w="0" w:type="dxa"/>
            <w:right w:w="0" w:type="dxa"/>
          </w:tblCellMar>
        </w:tblPrEx>
        <w:trPr>
          <w:trHeight w:val="39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bookmarkStart w:id="52" w:name="_Toc29916_WPSOffice_Level1"/>
            <w:bookmarkStart w:id="53" w:name="_Toc880"/>
            <w:r>
              <w:rPr>
                <w:rFonts w:hint="eastAsia" w:ascii="宋体" w:hAnsi="宋体" w:eastAsia="宋体" w:cs="宋体"/>
                <w:color w:val="000000"/>
                <w:kern w:val="0"/>
                <w:sz w:val="22"/>
              </w:rPr>
              <w:t>序号</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礼盒名称</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内容物</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保质期</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产品图片</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份数</w:t>
            </w:r>
          </w:p>
        </w:tc>
      </w:tr>
      <w:tr>
        <w:tblPrEx>
          <w:tblCellMar>
            <w:top w:w="0" w:type="dxa"/>
            <w:left w:w="0" w:type="dxa"/>
            <w:bottom w:w="0" w:type="dxa"/>
            <w:right w:w="0" w:type="dxa"/>
          </w:tblCellMar>
        </w:tblPrEx>
        <w:trPr>
          <w:trHeight w:val="30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三只松鼠坚果大礼包1453g</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三只松鼠巴旦木160g</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（8个月保质期）   2019.11.1日以后</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bdr w:val="single" w:color="000000" w:sz="4" w:space="0"/>
              </w:rPr>
              <w:drawing>
                <wp:anchor distT="0" distB="0" distL="114300" distR="114300" simplePos="0" relativeHeight="251654144" behindDoc="0" locked="0" layoutInCell="1" allowOverlap="1">
                  <wp:simplePos x="0" y="0"/>
                  <wp:positionH relativeFrom="column">
                    <wp:posOffset>333375</wp:posOffset>
                  </wp:positionH>
                  <wp:positionV relativeFrom="paragraph">
                    <wp:posOffset>88900</wp:posOffset>
                  </wp:positionV>
                  <wp:extent cx="1429385" cy="1407160"/>
                  <wp:effectExtent l="0" t="0" r="18415" b="2540"/>
                  <wp:wrapNone/>
                  <wp:docPr id="4" name="图片_6"/>
                  <wp:cNvGraphicFramePr/>
                  <a:graphic xmlns:a="http://schemas.openxmlformats.org/drawingml/2006/main">
                    <a:graphicData uri="http://schemas.openxmlformats.org/drawingml/2006/picture">
                      <pic:pic xmlns:pic="http://schemas.openxmlformats.org/drawingml/2006/picture">
                        <pic:nvPicPr>
                          <pic:cNvPr id="4" name="图片_6"/>
                          <pic:cNvPicPr/>
                        </pic:nvPicPr>
                        <pic:blipFill>
                          <a:blip r:embed="rId7" cstate="print"/>
                          <a:stretch>
                            <a:fillRect/>
                          </a:stretch>
                        </pic:blipFill>
                        <pic:spPr>
                          <a:xfrm>
                            <a:off x="0" y="0"/>
                            <a:ext cx="1429385" cy="1407160"/>
                          </a:xfrm>
                          <a:prstGeom prst="rect">
                            <a:avLst/>
                          </a:prstGeom>
                          <a:noFill/>
                          <a:ln>
                            <a:noFill/>
                          </a:ln>
                        </pic:spPr>
                      </pic:pic>
                    </a:graphicData>
                  </a:graphic>
                </wp:anchor>
              </w:drawing>
            </w: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650</w:t>
            </w:r>
          </w:p>
        </w:tc>
      </w:tr>
      <w:tr>
        <w:tblPrEx>
          <w:tblCellMar>
            <w:top w:w="0" w:type="dxa"/>
            <w:left w:w="0" w:type="dxa"/>
            <w:bottom w:w="0" w:type="dxa"/>
            <w:right w:w="0" w:type="dxa"/>
          </w:tblCellMar>
        </w:tblPrEx>
        <w:trPr>
          <w:trHeight w:val="3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三只松鼠开口松子160g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三只松鼠炭烧腰果160g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三只松鼠夏威夷果160g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三只松鼠纸皮核桃210g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三只松鼠碧根果160g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三只松鼠蟹黄味瓜子仁218g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三只松鼠开心果225g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85"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三胖蛋礼盒218g*6</w:t>
            </w:r>
          </w:p>
        </w:tc>
        <w:tc>
          <w:tcPr>
            <w:tcW w:w="288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原味瓜子218g*6</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（6个月保质期）   2019.12.1日以后</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bdr w:val="single" w:color="000000" w:sz="4" w:space="0"/>
              </w:rPr>
              <w:drawing>
                <wp:anchor distT="0" distB="0" distL="114300" distR="114300" simplePos="0" relativeHeight="251655168" behindDoc="0" locked="0" layoutInCell="1" allowOverlap="1">
                  <wp:simplePos x="0" y="0"/>
                  <wp:positionH relativeFrom="column">
                    <wp:posOffset>123825</wp:posOffset>
                  </wp:positionH>
                  <wp:positionV relativeFrom="paragraph">
                    <wp:posOffset>0</wp:posOffset>
                  </wp:positionV>
                  <wp:extent cx="1614805" cy="1078865"/>
                  <wp:effectExtent l="0" t="0" r="4445" b="6985"/>
                  <wp:wrapNone/>
                  <wp:docPr id="5" name="图片_2"/>
                  <wp:cNvGraphicFramePr/>
                  <a:graphic xmlns:a="http://schemas.openxmlformats.org/drawingml/2006/main">
                    <a:graphicData uri="http://schemas.openxmlformats.org/drawingml/2006/picture">
                      <pic:pic xmlns:pic="http://schemas.openxmlformats.org/drawingml/2006/picture">
                        <pic:nvPicPr>
                          <pic:cNvPr id="5" name="图片_2"/>
                          <pic:cNvPicPr/>
                        </pic:nvPicPr>
                        <pic:blipFill>
                          <a:blip r:embed="rId8" cstate="print"/>
                          <a:stretch>
                            <a:fillRect/>
                          </a:stretch>
                        </pic:blipFill>
                        <pic:spPr>
                          <a:xfrm>
                            <a:off x="0" y="0"/>
                            <a:ext cx="1614805" cy="1078865"/>
                          </a:xfrm>
                          <a:prstGeom prst="rect">
                            <a:avLst/>
                          </a:prstGeom>
                          <a:noFill/>
                          <a:ln>
                            <a:noFill/>
                          </a:ln>
                        </pic:spPr>
                      </pic:pic>
                    </a:graphicData>
                  </a:graphic>
                </wp:anchor>
              </w:drawing>
            </w: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650</w:t>
            </w:r>
          </w:p>
        </w:tc>
      </w:tr>
      <w:tr>
        <w:tblPrEx>
          <w:tblCellMar>
            <w:top w:w="0" w:type="dxa"/>
            <w:left w:w="0" w:type="dxa"/>
            <w:bottom w:w="0" w:type="dxa"/>
            <w:right w:w="0" w:type="dxa"/>
          </w:tblCellMar>
        </w:tblPrEx>
        <w:trPr>
          <w:trHeight w:val="28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8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8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8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中粮福临门粮油大礼包</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中粮福临门泰国茉莉香米1000g</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（12个月保质期）   2019.11. 1日以后</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bdr w:val="single" w:color="000000" w:sz="4" w:space="0"/>
              </w:rPr>
              <w:drawing>
                <wp:anchor distT="0" distB="0" distL="114300" distR="114300" simplePos="0" relativeHeight="251656192" behindDoc="0" locked="0" layoutInCell="1" allowOverlap="1">
                  <wp:simplePos x="0" y="0"/>
                  <wp:positionH relativeFrom="column">
                    <wp:posOffset>288290</wp:posOffset>
                  </wp:positionH>
                  <wp:positionV relativeFrom="paragraph">
                    <wp:posOffset>101600</wp:posOffset>
                  </wp:positionV>
                  <wp:extent cx="1416685" cy="1134745"/>
                  <wp:effectExtent l="0" t="0" r="12065" b="8255"/>
                  <wp:wrapNone/>
                  <wp:docPr id="6" name="图片_3"/>
                  <wp:cNvGraphicFramePr/>
                  <a:graphic xmlns:a="http://schemas.openxmlformats.org/drawingml/2006/main">
                    <a:graphicData uri="http://schemas.openxmlformats.org/drawingml/2006/picture">
                      <pic:pic xmlns:pic="http://schemas.openxmlformats.org/drawingml/2006/picture">
                        <pic:nvPicPr>
                          <pic:cNvPr id="6" name="图片_3"/>
                          <pic:cNvPicPr/>
                        </pic:nvPicPr>
                        <pic:blipFill>
                          <a:blip r:embed="rId9" cstate="print"/>
                          <a:stretch>
                            <a:fillRect/>
                          </a:stretch>
                        </pic:blipFill>
                        <pic:spPr>
                          <a:xfrm>
                            <a:off x="0" y="0"/>
                            <a:ext cx="1416685" cy="1134745"/>
                          </a:xfrm>
                          <a:prstGeom prst="rect">
                            <a:avLst/>
                          </a:prstGeom>
                          <a:noFill/>
                          <a:ln>
                            <a:noFill/>
                          </a:ln>
                        </pic:spPr>
                      </pic:pic>
                    </a:graphicData>
                  </a:graphic>
                </wp:anchor>
              </w:drawing>
            </w: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650</w:t>
            </w: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中粮福临门核桃尚品雪花粉800g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中粮福压榨一级葵花油900ml</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000000"/>
                <w:sz w:val="20"/>
                <w:szCs w:val="20"/>
                <w:lang w:val="en-US" w:eastAsia="zh-CN"/>
              </w:rPr>
            </w:pPr>
            <w:r>
              <w:rPr>
                <w:rFonts w:hint="eastAsia" w:ascii="宋体" w:hAnsi="宋体" w:eastAsia="宋体" w:cs="宋体"/>
                <w:color w:val="000000"/>
                <w:kern w:val="0"/>
                <w:sz w:val="20"/>
                <w:szCs w:val="20"/>
              </w:rPr>
              <w:t>中粮山萃蜂蜜2</w:t>
            </w:r>
            <w:r>
              <w:rPr>
                <w:rFonts w:hint="default" w:ascii="宋体" w:hAnsi="宋体" w:eastAsia="宋体" w:cs="宋体"/>
                <w:color w:val="000000"/>
                <w:kern w:val="0"/>
                <w:sz w:val="20"/>
                <w:szCs w:val="20"/>
                <w:lang w:val="en-US"/>
              </w:rPr>
              <w:t>50</w:t>
            </w:r>
            <w:r>
              <w:rPr>
                <w:rFonts w:hint="eastAsia" w:ascii="宋体" w:hAnsi="宋体" w:eastAsia="宋体" w:cs="宋体"/>
                <w:color w:val="000000"/>
                <w:kern w:val="0"/>
                <w:sz w:val="20"/>
                <w:szCs w:val="20"/>
              </w:rPr>
              <w:t>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中粮时怡咸脆花生果208g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中粮中茶桂圆红枣代用茶12</w:t>
            </w:r>
            <w:r>
              <w:rPr>
                <w:rFonts w:hint="default" w:ascii="宋体" w:hAnsi="宋体" w:eastAsia="宋体" w:cs="宋体"/>
                <w:color w:val="000000"/>
                <w:kern w:val="0"/>
                <w:sz w:val="20"/>
                <w:szCs w:val="20"/>
                <w:lang w:val="en-US"/>
              </w:rPr>
              <w:t>0</w:t>
            </w:r>
            <w:r>
              <w:rPr>
                <w:rFonts w:hint="eastAsia" w:ascii="宋体" w:hAnsi="宋体" w:eastAsia="宋体" w:cs="宋体"/>
                <w:color w:val="000000"/>
                <w:kern w:val="0"/>
                <w:sz w:val="20"/>
                <w:szCs w:val="20"/>
              </w:rPr>
              <w:t>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中粮福时怡高纤四色蔬菜条40g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27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中粮时怡葡萄干188g</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r>
    </w:tbl>
    <w:p>
      <w:pPr>
        <w:numPr>
          <w:ilvl w:val="0"/>
          <w:numId w:val="0"/>
        </w:numPr>
        <w:spacing w:line="360" w:lineRule="auto"/>
        <w:ind w:firstLine="643" w:firstLineChars="200"/>
        <w:rPr>
          <w:rFonts w:hint="default" w:ascii="仿宋_GB2312"/>
          <w:sz w:val="32"/>
          <w:szCs w:val="32"/>
          <w:lang w:val="en-US" w:eastAsia="zh-CN"/>
        </w:rPr>
      </w:pPr>
      <w:r>
        <w:rPr>
          <w:rFonts w:hint="eastAsia" w:ascii="仿宋_GB2312"/>
          <w:b/>
          <w:bCs/>
          <w:sz w:val="32"/>
          <w:szCs w:val="32"/>
          <w:lang w:val="en-US" w:eastAsia="zh-CN"/>
        </w:rPr>
        <w:t>备注：</w:t>
      </w:r>
      <w:r>
        <w:rPr>
          <w:rFonts w:hint="eastAsia" w:ascii="仿宋_GB2312"/>
          <w:sz w:val="32"/>
          <w:szCs w:val="32"/>
          <w:lang w:val="en-US" w:eastAsia="zh-CN"/>
        </w:rPr>
        <w:t>1.投标人必须携带物资样品，提供所有物资必须为正品，假一赔十。</w:t>
      </w:r>
      <w:bookmarkStart w:id="54" w:name="_Toc23151"/>
      <w:bookmarkStart w:id="55" w:name="_Toc5744"/>
      <w:r>
        <w:rPr>
          <w:rFonts w:hint="eastAsia" w:ascii="仿宋_GB2312"/>
          <w:sz w:val="32"/>
          <w:szCs w:val="32"/>
          <w:lang w:val="en-US" w:eastAsia="zh-CN"/>
        </w:rPr>
        <w:t>2.所需数量按照实际供货为准。</w:t>
      </w:r>
      <w:bookmarkEnd w:id="54"/>
      <w:bookmarkEnd w:id="55"/>
      <w:r>
        <w:rPr>
          <w:rFonts w:hint="eastAsia" w:ascii="仿宋_GB2312"/>
          <w:sz w:val="32"/>
          <w:szCs w:val="32"/>
          <w:lang w:val="en-US" w:eastAsia="zh-CN"/>
        </w:rPr>
        <w:t>3.</w:t>
      </w:r>
      <w:r>
        <w:rPr>
          <w:rFonts w:hint="eastAsia" w:ascii="仿宋_GB2312" w:hAnsi="仿宋_GB2312" w:cs="仿宋_GB2312"/>
          <w:sz w:val="32"/>
          <w:szCs w:val="32"/>
        </w:rPr>
        <w:t>本项目分为</w:t>
      </w:r>
      <w:r>
        <w:rPr>
          <w:rFonts w:hint="eastAsia" w:ascii="仿宋_GB2312" w:hAnsi="仿宋_GB2312" w:cs="仿宋_GB2312"/>
          <w:sz w:val="32"/>
          <w:szCs w:val="32"/>
          <w:lang w:eastAsia="zh-CN"/>
        </w:rPr>
        <w:t>三</w:t>
      </w:r>
      <w:r>
        <w:rPr>
          <w:rFonts w:hint="eastAsia" w:ascii="仿宋_GB2312" w:hAnsi="仿宋_GB2312" w:cs="仿宋_GB2312"/>
          <w:sz w:val="32"/>
          <w:szCs w:val="32"/>
        </w:rPr>
        <w:t>包，供应商可</w:t>
      </w:r>
      <w:r>
        <w:rPr>
          <w:rFonts w:hint="eastAsia" w:ascii="仿宋_GB2312" w:hAnsi="仿宋_GB2312" w:cs="仿宋_GB2312"/>
          <w:sz w:val="32"/>
          <w:szCs w:val="32"/>
          <w:lang w:eastAsia="zh-CN"/>
        </w:rPr>
        <w:t>视情况</w:t>
      </w:r>
      <w:r>
        <w:rPr>
          <w:rFonts w:hint="eastAsia" w:ascii="仿宋_GB2312" w:hAnsi="仿宋_GB2312" w:cs="仿宋_GB2312"/>
          <w:sz w:val="32"/>
          <w:szCs w:val="32"/>
        </w:rPr>
        <w:t>参</w:t>
      </w:r>
      <w:r>
        <w:rPr>
          <w:rFonts w:hint="eastAsia" w:ascii="仿宋_GB2312" w:hAnsi="仿宋_GB2312" w:cs="仿宋_GB2312"/>
          <w:sz w:val="32"/>
          <w:szCs w:val="32"/>
          <w:lang w:eastAsia="zh-CN"/>
        </w:rPr>
        <w:t>与</w:t>
      </w:r>
      <w:r>
        <w:rPr>
          <w:rFonts w:hint="eastAsia" w:ascii="仿宋_GB2312" w:hAnsi="仿宋_GB2312" w:cs="仿宋_GB2312"/>
          <w:sz w:val="32"/>
          <w:szCs w:val="32"/>
        </w:rPr>
        <w:t>。</w:t>
      </w:r>
    </w:p>
    <w:p>
      <w:pPr>
        <w:rPr>
          <w:rFonts w:hint="eastAsia" w:ascii="黑体" w:hAnsi="黑体" w:eastAsia="黑体" w:cs="黑体"/>
          <w:b/>
          <w:bCs/>
          <w:kern w:val="44"/>
          <w:sz w:val="32"/>
          <w:szCs w:val="32"/>
        </w:rPr>
      </w:pPr>
      <w:r>
        <w:rPr>
          <w:rFonts w:hint="eastAsia" w:ascii="黑体" w:hAnsi="黑体" w:eastAsia="黑体" w:cs="黑体"/>
          <w:b/>
          <w:bCs/>
          <w:kern w:val="44"/>
          <w:sz w:val="32"/>
          <w:szCs w:val="32"/>
        </w:rPr>
        <w:br w:type="page"/>
      </w:r>
    </w:p>
    <w:p>
      <w:pPr>
        <w:pStyle w:val="39"/>
        <w:spacing w:line="360" w:lineRule="auto"/>
        <w:ind w:firstLine="161" w:firstLineChars="50"/>
        <w:jc w:val="center"/>
        <w:outlineLvl w:val="0"/>
        <w:rPr>
          <w:rFonts w:ascii="仿宋_GB2312" w:eastAsia="仿宋_GB2312"/>
          <w:sz w:val="32"/>
          <w:szCs w:val="32"/>
        </w:rPr>
      </w:pPr>
      <w:bookmarkStart w:id="56" w:name="_Toc25722"/>
      <w:bookmarkStart w:id="57" w:name="_Toc12450"/>
      <w:bookmarkStart w:id="58" w:name="_Toc1930"/>
      <w:bookmarkStart w:id="59" w:name="_Toc25423"/>
      <w:r>
        <w:rPr>
          <w:rFonts w:hint="eastAsia" w:ascii="黑体" w:hAnsi="黑体" w:eastAsia="黑体" w:cs="黑体"/>
          <w:b/>
          <w:bCs/>
          <w:kern w:val="44"/>
          <w:sz w:val="32"/>
          <w:szCs w:val="32"/>
        </w:rPr>
        <w:t>三、供应商须知</w:t>
      </w:r>
      <w:bookmarkEnd w:id="39"/>
      <w:bookmarkEnd w:id="52"/>
      <w:bookmarkEnd w:id="53"/>
      <w:bookmarkEnd w:id="56"/>
      <w:bookmarkEnd w:id="57"/>
      <w:bookmarkEnd w:id="58"/>
      <w:bookmarkEnd w:id="59"/>
    </w:p>
    <w:p>
      <w:pPr>
        <w:spacing w:line="360" w:lineRule="auto"/>
        <w:outlineLvl w:val="1"/>
        <w:rPr>
          <w:rFonts w:ascii="楷体" w:hAnsi="楷体" w:eastAsia="楷体" w:cs="楷体"/>
          <w:b/>
          <w:bCs/>
          <w:sz w:val="32"/>
          <w:szCs w:val="32"/>
        </w:rPr>
      </w:pPr>
      <w:bookmarkStart w:id="60" w:name="_Toc17022"/>
      <w:bookmarkStart w:id="61" w:name="_Toc28022"/>
      <w:bookmarkStart w:id="62" w:name="_Toc7983"/>
      <w:bookmarkStart w:id="63" w:name="_Toc388874218"/>
      <w:bookmarkStart w:id="64" w:name="_Toc25961"/>
      <w:bookmarkStart w:id="65" w:name="_Toc19620_WPSOffice_Level2"/>
      <w:bookmarkStart w:id="66" w:name="_Toc17338"/>
      <w:bookmarkStart w:id="67" w:name="_Toc21947"/>
      <w:r>
        <w:rPr>
          <w:rFonts w:hint="eastAsia" w:ascii="楷体" w:hAnsi="楷体" w:eastAsia="楷体" w:cs="楷体"/>
          <w:b/>
          <w:bCs/>
          <w:sz w:val="32"/>
          <w:szCs w:val="32"/>
        </w:rPr>
        <w:t>（一）、供应商资格要求</w:t>
      </w:r>
      <w:bookmarkEnd w:id="60"/>
      <w:bookmarkEnd w:id="61"/>
      <w:bookmarkEnd w:id="62"/>
      <w:bookmarkEnd w:id="63"/>
      <w:bookmarkEnd w:id="64"/>
      <w:bookmarkEnd w:id="65"/>
      <w:bookmarkEnd w:id="66"/>
      <w:bookmarkEnd w:id="67"/>
    </w:p>
    <w:p>
      <w:pPr>
        <w:pStyle w:val="39"/>
        <w:spacing w:line="360" w:lineRule="auto"/>
        <w:ind w:firstLine="640" w:firstLineChars="200"/>
        <w:rPr>
          <w:rFonts w:hint="eastAsia" w:ascii="仿宋_GB2312" w:hAnsi="仿宋_GB2312" w:eastAsia="仿宋_GB2312" w:cs="仿宋_GB2312"/>
          <w:sz w:val="32"/>
          <w:szCs w:val="32"/>
          <w:lang w:eastAsia="zh-CN"/>
        </w:rPr>
      </w:pPr>
      <w:bookmarkStart w:id="68" w:name="_Toc5895"/>
      <w:bookmarkStart w:id="69" w:name="_Toc25184"/>
      <w:r>
        <w:rPr>
          <w:rFonts w:hint="eastAsia" w:ascii="仿宋_GB2312" w:hAnsi="仿宋_GB2312" w:eastAsia="仿宋_GB2312" w:cs="仿宋_GB2312"/>
          <w:sz w:val="32"/>
          <w:szCs w:val="32"/>
        </w:rPr>
        <w:t>供应商应符合《中华人民共和国政府采购法》第二十二条规定的条</w:t>
      </w:r>
      <w:bookmarkEnd w:id="68"/>
      <w:bookmarkEnd w:id="69"/>
      <w:bookmarkStart w:id="70" w:name="_Toc388874219"/>
      <w:bookmarkStart w:id="71" w:name="_Toc23338"/>
      <w:bookmarkStart w:id="72" w:name="_Toc23996_WPSOffice_Level2"/>
      <w:bookmarkStart w:id="73" w:name="_Toc5801"/>
      <w:r>
        <w:rPr>
          <w:rFonts w:hint="eastAsia" w:ascii="仿宋_GB2312" w:hAnsi="仿宋_GB2312" w:eastAsia="仿宋_GB2312" w:cs="仿宋_GB2312"/>
          <w:sz w:val="32"/>
          <w:szCs w:val="32"/>
          <w:lang w:eastAsia="zh-CN"/>
        </w:rPr>
        <w:t>。</w:t>
      </w:r>
    </w:p>
    <w:p>
      <w:pPr>
        <w:spacing w:line="360" w:lineRule="auto"/>
        <w:outlineLvl w:val="1"/>
        <w:rPr>
          <w:rFonts w:hint="eastAsia" w:ascii="楷体" w:hAnsi="楷体" w:eastAsia="楷体" w:cs="楷体"/>
          <w:b/>
          <w:bCs/>
          <w:sz w:val="32"/>
          <w:szCs w:val="32"/>
        </w:rPr>
      </w:pPr>
      <w:bookmarkStart w:id="74" w:name="_Toc13383"/>
      <w:bookmarkStart w:id="75" w:name="_Toc1125"/>
      <w:bookmarkStart w:id="76" w:name="_Toc32726"/>
      <w:bookmarkStart w:id="77" w:name="_Toc19986"/>
      <w:r>
        <w:rPr>
          <w:rFonts w:hint="eastAsia" w:ascii="楷体" w:hAnsi="楷体" w:eastAsia="楷体" w:cs="楷体"/>
          <w:b/>
          <w:bCs/>
          <w:sz w:val="32"/>
          <w:szCs w:val="32"/>
        </w:rPr>
        <w:t>（二）、响应文件应包括</w:t>
      </w:r>
      <w:bookmarkEnd w:id="70"/>
      <w:bookmarkEnd w:id="71"/>
      <w:bookmarkEnd w:id="72"/>
      <w:bookmarkEnd w:id="73"/>
      <w:bookmarkEnd w:id="74"/>
      <w:bookmarkEnd w:id="75"/>
      <w:bookmarkEnd w:id="76"/>
      <w:bookmarkEnd w:id="77"/>
    </w:p>
    <w:p>
      <w:pPr>
        <w:pStyle w:val="39"/>
        <w:spacing w:line="360" w:lineRule="auto"/>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1、提供企业营业执照（副本）、组织机构代码证、税务登记证（副本），三证合一则为一个</w:t>
      </w:r>
      <w:r>
        <w:rPr>
          <w:rFonts w:hint="eastAsia" w:ascii="仿宋_GB2312" w:hAnsi="仿宋_GB2312" w:cs="仿宋_GB2312"/>
          <w:sz w:val="32"/>
          <w:szCs w:val="32"/>
        </w:rPr>
        <w:t>。</w:t>
      </w:r>
    </w:p>
    <w:p>
      <w:pPr>
        <w:pStyle w:val="39"/>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2、产品最终报价表</w:t>
      </w:r>
      <w:r>
        <w:rPr>
          <w:rFonts w:hint="eastAsia" w:ascii="仿宋_GB2312" w:hAnsi="仿宋_GB2312" w:cs="仿宋_GB2312"/>
          <w:sz w:val="32"/>
          <w:szCs w:val="32"/>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rPr>
        <w:t>。</w:t>
      </w:r>
    </w:p>
    <w:p>
      <w:pPr>
        <w:pStyle w:val="39"/>
        <w:spacing w:line="360" w:lineRule="auto"/>
        <w:ind w:firstLine="640"/>
        <w:rPr>
          <w:rFonts w:ascii="仿宋_GB2312" w:hAnsi="仿宋_GB2312" w:eastAsia="仿宋_GB2312" w:cs="仿宋_GB2312"/>
          <w:sz w:val="32"/>
          <w:szCs w:val="32"/>
        </w:rPr>
      </w:pPr>
      <w:r>
        <w:rPr>
          <w:rFonts w:hint="eastAsia" w:ascii="仿宋_GB2312" w:hAnsi="仿宋_GB2312" w:cs="仿宋_GB2312"/>
          <w:sz w:val="32"/>
          <w:szCs w:val="32"/>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rPr>
        <w:t>。</w:t>
      </w:r>
    </w:p>
    <w:p>
      <w:pPr>
        <w:pStyle w:val="39"/>
        <w:spacing w:line="360" w:lineRule="auto"/>
        <w:ind w:firstLine="640"/>
        <w:rPr>
          <w:rFonts w:ascii="仿宋_GB2312" w:hAnsi="仿宋_GB2312" w:eastAsia="仿宋_GB2312" w:cs="仿宋_GB2312"/>
          <w:sz w:val="32"/>
          <w:szCs w:val="32"/>
        </w:rPr>
      </w:pPr>
      <w:r>
        <w:rPr>
          <w:rFonts w:hint="eastAsia" w:ascii="仿宋_GB2312" w:hAnsi="仿宋_GB2312" w:cs="仿宋_GB2312"/>
          <w:sz w:val="32"/>
          <w:szCs w:val="32"/>
        </w:rPr>
        <w:t>4</w:t>
      </w:r>
      <w:r>
        <w:rPr>
          <w:rFonts w:hint="eastAsia" w:ascii="仿宋_GB2312" w:hAnsi="仿宋_GB2312" w:eastAsia="仿宋_GB2312" w:cs="仿宋_GB2312"/>
          <w:sz w:val="32"/>
          <w:szCs w:val="32"/>
        </w:rPr>
        <w:t>、业绩证明（近3年同类产品业绩证明，中标通知书或合同。价格及公章需清晰可见）</w:t>
      </w:r>
      <w:r>
        <w:rPr>
          <w:rFonts w:hint="eastAsia" w:ascii="仿宋_GB2312" w:hAnsi="仿宋_GB2312" w:cs="仿宋_GB2312"/>
          <w:sz w:val="32"/>
          <w:szCs w:val="32"/>
        </w:rPr>
        <w:t>。</w:t>
      </w:r>
    </w:p>
    <w:p>
      <w:pPr>
        <w:pStyle w:val="7"/>
        <w:spacing w:line="360" w:lineRule="auto"/>
        <w:ind w:firstLine="640" w:firstLineChars="200"/>
        <w:rPr>
          <w:rFonts w:ascii="仿宋_GB2312" w:hAnsi="仿宋_GB2312" w:cs="仿宋_GB2312"/>
          <w:sz w:val="32"/>
          <w:szCs w:val="32"/>
        </w:rPr>
      </w:pPr>
      <w:r>
        <w:rPr>
          <w:rFonts w:hint="eastAsia" w:ascii="仿宋_GB2312"/>
          <w:sz w:val="32"/>
          <w:szCs w:val="32"/>
        </w:rPr>
        <w:t>注：以上文件均需装订成册，响应文件需递交正本1份，副本4份，PDF格式电子文档1份(光盘或优盘)；以上资料需签字、盖章的必须由法定代表人或经其授权的代表签字，并加盖公章密封。响应文件在封面必须清楚地标明“正本”或“副本”字样。若副本与正本不符，以正本为准。响应文件及资料无论供应商是否中标均不予退还。</w:t>
      </w:r>
    </w:p>
    <w:p>
      <w:pPr>
        <w:spacing w:line="360" w:lineRule="auto"/>
        <w:outlineLvl w:val="1"/>
        <w:rPr>
          <w:rFonts w:ascii="楷体" w:hAnsi="楷体" w:eastAsia="楷体" w:cs="楷体"/>
          <w:b/>
          <w:bCs/>
          <w:sz w:val="32"/>
          <w:szCs w:val="32"/>
        </w:rPr>
      </w:pPr>
      <w:bookmarkStart w:id="78" w:name="_Toc9420"/>
      <w:bookmarkStart w:id="79" w:name="_Toc29207_WPSOffice_Level2"/>
      <w:bookmarkStart w:id="80" w:name="_Toc22764"/>
      <w:bookmarkStart w:id="81" w:name="_Toc6172"/>
      <w:bookmarkStart w:id="82" w:name="_Toc21306"/>
      <w:bookmarkStart w:id="83" w:name="_Toc6373"/>
      <w:bookmarkStart w:id="84" w:name="_Toc25512"/>
      <w:r>
        <w:rPr>
          <w:rFonts w:hint="eastAsia" w:ascii="楷体" w:hAnsi="楷体" w:eastAsia="楷体" w:cs="楷体"/>
          <w:b/>
          <w:bCs/>
          <w:sz w:val="32"/>
          <w:szCs w:val="32"/>
        </w:rPr>
        <w:t>（三）、评标与中标</w:t>
      </w:r>
      <w:bookmarkEnd w:id="78"/>
      <w:bookmarkEnd w:id="79"/>
      <w:bookmarkEnd w:id="80"/>
      <w:bookmarkEnd w:id="81"/>
      <w:bookmarkEnd w:id="82"/>
      <w:bookmarkEnd w:id="83"/>
      <w:bookmarkEnd w:id="84"/>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鄂尔多斯机场管理集团有限公司工会委员会成立竞争性磋商小组，小组将按照以下基本程序组织磋商：</w:t>
      </w:r>
    </w:p>
    <w:p>
      <w:pPr>
        <w:pStyle w:val="39"/>
        <w:spacing w:line="360" w:lineRule="auto"/>
        <w:ind w:firstLine="640" w:firstLineChars="200"/>
        <w:rPr>
          <w:rFonts w:ascii="仿宋_GB2312" w:eastAsia="仿宋_GB2312"/>
          <w:sz w:val="32"/>
          <w:szCs w:val="32"/>
        </w:rPr>
      </w:pPr>
      <w:r>
        <w:rPr>
          <w:rFonts w:ascii="仿宋_GB2312"/>
          <w:sz w:val="32"/>
          <w:szCs w:val="32"/>
        </w:rPr>
        <w:t>1.</w:t>
      </w:r>
      <w:r>
        <w:rPr>
          <w:rFonts w:hint="eastAsia" w:ascii="仿宋_GB2312" w:eastAsia="仿宋_GB2312"/>
          <w:sz w:val="32"/>
          <w:szCs w:val="32"/>
        </w:rPr>
        <w:t>公布递交响应文件投标人名称。监督人员在磋商现场检查响应文件的密封情况，响应文件的密封情况经确认无误后，工作人员当众拆封。</w:t>
      </w:r>
    </w:p>
    <w:p>
      <w:pPr>
        <w:pStyle w:val="39"/>
        <w:spacing w:line="360" w:lineRule="auto"/>
        <w:ind w:firstLine="640" w:firstLineChars="200"/>
        <w:rPr>
          <w:rFonts w:ascii="仿宋_GB2312" w:eastAsia="仿宋_GB2312"/>
          <w:sz w:val="32"/>
          <w:szCs w:val="32"/>
        </w:rPr>
      </w:pPr>
      <w:r>
        <w:rPr>
          <w:rFonts w:ascii="仿宋_GB2312"/>
          <w:sz w:val="32"/>
          <w:szCs w:val="32"/>
        </w:rPr>
        <w:t>2.</w:t>
      </w:r>
      <w:r>
        <w:rPr>
          <w:rFonts w:hint="eastAsia" w:ascii="仿宋_GB2312" w:eastAsia="仿宋_GB2312"/>
          <w:sz w:val="32"/>
          <w:szCs w:val="32"/>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39"/>
        <w:spacing w:line="360" w:lineRule="auto"/>
        <w:ind w:firstLine="640" w:firstLineChars="200"/>
        <w:rPr>
          <w:rFonts w:ascii="仿宋_GB2312" w:eastAsia="仿宋_GB2312"/>
          <w:sz w:val="32"/>
          <w:szCs w:val="32"/>
        </w:rPr>
      </w:pPr>
      <w:r>
        <w:rPr>
          <w:rFonts w:ascii="仿宋_GB2312"/>
          <w:sz w:val="32"/>
          <w:szCs w:val="32"/>
        </w:rPr>
        <w:t>3.</w:t>
      </w:r>
      <w:r>
        <w:rPr>
          <w:rFonts w:hint="eastAsia" w:ascii="仿宋_GB2312" w:eastAsia="仿宋_GB2312"/>
          <w:sz w:val="32"/>
          <w:szCs w:val="32"/>
        </w:rPr>
        <w:t>磋商与报价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A.磋商</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磋商小组对投标文件响应情况、报价、企业资质、执行合同能力等方面进行全面比较与评价，了解和掌握各实质性响应供应商的响应程度，做好磋商准备。</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磋商小组通过投标人抽签的顺序确定参加磋商投标人的磋商顺序，所有磋商小组成员集体与每位投标人分别进行单独磋商，磋商轮次由小组成员视情况而定。</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B.报价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每一个磋商轮次进行一次报价，报价以书面形式须由法定代表人或其授权人签字确认后送交磋商小组。</w:t>
      </w:r>
    </w:p>
    <w:p>
      <w:pPr>
        <w:pStyle w:val="39"/>
        <w:spacing w:line="360" w:lineRule="auto"/>
        <w:ind w:firstLine="640" w:firstLineChars="200"/>
        <w:rPr>
          <w:rFonts w:ascii="仿宋_GB2312" w:eastAsia="仿宋_GB2312"/>
          <w:sz w:val="32"/>
          <w:szCs w:val="32"/>
        </w:rPr>
      </w:pPr>
      <w:r>
        <w:rPr>
          <w:rFonts w:ascii="仿宋_GB2312"/>
          <w:sz w:val="32"/>
          <w:szCs w:val="32"/>
        </w:rPr>
        <w:t>4.</w:t>
      </w:r>
      <w:r>
        <w:rPr>
          <w:rFonts w:hint="eastAsia" w:ascii="仿宋_GB2312" w:eastAsia="仿宋_GB2312"/>
          <w:sz w:val="32"/>
          <w:szCs w:val="32"/>
        </w:rPr>
        <w:t xml:space="preserve"> 评标办法与确定成交供应商</w:t>
      </w:r>
    </w:p>
    <w:p>
      <w:pPr>
        <w:pStyle w:val="39"/>
        <w:spacing w:line="360" w:lineRule="auto"/>
        <w:ind w:firstLine="640" w:firstLineChars="200"/>
        <w:rPr>
          <w:rFonts w:hint="eastAsia" w:ascii="仿宋_GB2312" w:hAnsi="Courier New" w:eastAsia="仿宋_GB2312"/>
          <w:sz w:val="32"/>
          <w:szCs w:val="32"/>
        </w:rPr>
      </w:pPr>
      <w:r>
        <w:rPr>
          <w:rFonts w:hint="eastAsia" w:ascii="仿宋_GB2312" w:eastAsia="仿宋_GB2312"/>
          <w:sz w:val="32"/>
          <w:szCs w:val="32"/>
        </w:rPr>
        <w:t>（1）在满足竞争性磋商文件全部内容的基础上，磋商小组按</w:t>
      </w:r>
      <w:r>
        <w:rPr>
          <w:rFonts w:hint="eastAsia" w:ascii="仿宋_GB2312" w:hAnsi="Courier New" w:eastAsia="仿宋_GB2312"/>
          <w:sz w:val="32"/>
          <w:szCs w:val="32"/>
        </w:rPr>
        <w:t xml:space="preserve">照合理最低投标价法。即能够满足招标文件的各项要求，投标价格最低的投标即可作为中选投标。 </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85" w:name="_Toc241"/>
    </w:p>
    <w:bookmarkEnd w:id="85"/>
    <w:p>
      <w:pPr>
        <w:pStyle w:val="7"/>
        <w:spacing w:line="360" w:lineRule="auto"/>
        <w:ind w:firstLine="640" w:firstLineChars="200"/>
        <w:jc w:val="both"/>
        <w:rPr>
          <w:rFonts w:ascii="仿宋_GB2312"/>
          <w:sz w:val="28"/>
          <w:szCs w:val="28"/>
        </w:rPr>
      </w:pPr>
      <w:r>
        <w:rPr>
          <w:rFonts w:hint="eastAsia" w:ascii="仿宋_GB2312"/>
          <w:sz w:val="32"/>
          <w:szCs w:val="32"/>
          <w:lang w:val="en-US" w:eastAsia="zh-CN"/>
        </w:rPr>
        <w:t>5</w:t>
      </w:r>
      <w:r>
        <w:rPr>
          <w:rFonts w:hint="eastAsia" w:ascii="仿宋_GB2312"/>
          <w:sz w:val="32"/>
          <w:szCs w:val="32"/>
        </w:rPr>
        <w:t>.项目中标结果将于2-4个工作日后在微信公众号上进行公布，供应商可自行登陆查询，不再另行通知。</w:t>
      </w:r>
    </w:p>
    <w:p>
      <w:pPr>
        <w:pStyle w:val="3"/>
        <w:rPr>
          <w:rFonts w:ascii="黑体" w:hAnsi="黑体" w:eastAsia="黑体" w:cs="黑体"/>
          <w:sz w:val="32"/>
          <w:szCs w:val="32"/>
        </w:rPr>
      </w:pPr>
      <w:bookmarkStart w:id="86" w:name="_Toc20571"/>
      <w:r>
        <w:rPr>
          <w:rFonts w:hint="eastAsia"/>
        </w:rPr>
        <w:br w:type="page"/>
      </w:r>
      <w:bookmarkStart w:id="87" w:name="_Toc27473_WPSOffice_Level1"/>
      <w:bookmarkStart w:id="88" w:name="_Toc15780"/>
      <w:bookmarkStart w:id="89" w:name="_Toc7189"/>
      <w:bookmarkStart w:id="90" w:name="_Toc25214"/>
      <w:bookmarkStart w:id="91" w:name="_Toc18278"/>
      <w:bookmarkStart w:id="92" w:name="_Toc7879"/>
      <w:r>
        <w:rPr>
          <w:rFonts w:hint="eastAsia" w:ascii="黑体" w:hAnsi="黑体" w:eastAsia="黑体" w:cs="黑体"/>
          <w:sz w:val="32"/>
          <w:szCs w:val="32"/>
        </w:rPr>
        <w:t>四、响应文件格式与要求</w:t>
      </w:r>
      <w:bookmarkEnd w:id="86"/>
      <w:bookmarkEnd w:id="87"/>
      <w:bookmarkEnd w:id="88"/>
      <w:bookmarkEnd w:id="89"/>
      <w:bookmarkEnd w:id="90"/>
      <w:bookmarkEnd w:id="91"/>
      <w:bookmarkEnd w:id="92"/>
    </w:p>
    <w:p/>
    <w:p/>
    <w:p/>
    <w:p/>
    <w:p/>
    <w:p>
      <w:pPr>
        <w:jc w:val="center"/>
        <w:outlineLvl w:val="0"/>
        <w:rPr>
          <w:sz w:val="52"/>
          <w:szCs w:val="52"/>
        </w:rPr>
      </w:pPr>
      <w:bookmarkStart w:id="93" w:name="_Toc30000_WPSOffice_Level1"/>
      <w:bookmarkStart w:id="94" w:name="_Toc10239_WPSOffice_Level1"/>
      <w:bookmarkStart w:id="95" w:name="_Toc14054"/>
      <w:bookmarkStart w:id="96" w:name="_Toc6963"/>
      <w:bookmarkStart w:id="97" w:name="_Toc12821"/>
      <w:bookmarkStart w:id="98" w:name="_Toc18445"/>
      <w:bookmarkStart w:id="99" w:name="_Toc21174"/>
      <w:r>
        <w:rPr>
          <w:rFonts w:hint="eastAsia"/>
          <w:sz w:val="52"/>
          <w:szCs w:val="52"/>
        </w:rPr>
        <w:t>竞争性磋商响应文件</w:t>
      </w:r>
      <w:bookmarkEnd w:id="93"/>
      <w:bookmarkEnd w:id="94"/>
      <w:bookmarkEnd w:id="95"/>
      <w:bookmarkEnd w:id="96"/>
      <w:bookmarkEnd w:id="97"/>
      <w:bookmarkEnd w:id="98"/>
      <w:bookmarkEnd w:id="99"/>
    </w:p>
    <w:p>
      <w:pPr>
        <w:jc w:val="center"/>
        <w:outlineLvl w:val="0"/>
        <w:rPr>
          <w:sz w:val="52"/>
          <w:szCs w:val="52"/>
        </w:rPr>
      </w:pPr>
      <w:bookmarkStart w:id="100" w:name="_Toc30215"/>
      <w:bookmarkStart w:id="101" w:name="_Toc14617"/>
      <w:bookmarkStart w:id="102" w:name="_Toc28781"/>
      <w:bookmarkStart w:id="103" w:name="_Toc5904"/>
      <w:bookmarkStart w:id="104" w:name="_Toc11321_WPSOffice_Level1"/>
      <w:bookmarkStart w:id="105" w:name="_Toc28058_WPSOffice_Level1"/>
      <w:bookmarkStart w:id="106" w:name="_Toc15415"/>
      <w:r>
        <w:rPr>
          <w:rFonts w:hint="eastAsia"/>
          <w:sz w:val="52"/>
          <w:szCs w:val="52"/>
        </w:rPr>
        <w:t>（正本/副本）</w:t>
      </w:r>
      <w:bookmarkEnd w:id="100"/>
      <w:bookmarkEnd w:id="101"/>
      <w:bookmarkEnd w:id="102"/>
      <w:bookmarkEnd w:id="103"/>
      <w:bookmarkEnd w:id="104"/>
      <w:bookmarkEnd w:id="105"/>
      <w:bookmarkEnd w:id="106"/>
    </w:p>
    <w:p>
      <w:pPr>
        <w:jc w:val="center"/>
        <w:outlineLvl w:val="0"/>
        <w:rPr>
          <w:sz w:val="44"/>
          <w:szCs w:val="44"/>
        </w:rPr>
      </w:pPr>
      <w:bookmarkStart w:id="107" w:name="_Toc7926"/>
      <w:bookmarkStart w:id="108" w:name="_Toc14564"/>
      <w:bookmarkStart w:id="109" w:name="_Toc24050"/>
      <w:bookmarkStart w:id="110" w:name="_Toc3121"/>
      <w:bookmarkStart w:id="111" w:name="_Toc16063_WPSOffice_Level1"/>
      <w:bookmarkStart w:id="112" w:name="_Toc7739_WPSOffice_Level1"/>
      <w:bookmarkStart w:id="113" w:name="_Toc4156"/>
      <w:r>
        <w:rPr>
          <w:rFonts w:hint="eastAsia"/>
          <w:sz w:val="44"/>
          <w:szCs w:val="44"/>
        </w:rPr>
        <w:t>项目名称：</w:t>
      </w:r>
      <w:bookmarkEnd w:id="107"/>
      <w:bookmarkEnd w:id="108"/>
      <w:bookmarkEnd w:id="109"/>
      <w:bookmarkEnd w:id="110"/>
      <w:bookmarkEnd w:id="111"/>
      <w:bookmarkEnd w:id="112"/>
      <w:bookmarkEnd w:id="113"/>
    </w:p>
    <w:p>
      <w:pPr>
        <w:jc w:val="center"/>
        <w:outlineLvl w:val="0"/>
        <w:rPr>
          <w:sz w:val="44"/>
          <w:szCs w:val="44"/>
        </w:rPr>
      </w:pPr>
      <w:bookmarkStart w:id="114" w:name="_Toc20416_WPSOffice_Level1"/>
      <w:bookmarkStart w:id="115" w:name="_Toc899"/>
      <w:bookmarkStart w:id="116" w:name="_Toc22635"/>
      <w:bookmarkStart w:id="117" w:name="_Toc24314"/>
      <w:bookmarkStart w:id="118" w:name="_Toc27375_WPSOffice_Level1"/>
      <w:bookmarkStart w:id="119" w:name="_Toc16283"/>
      <w:bookmarkStart w:id="120" w:name="_Toc16708"/>
      <w:r>
        <w:rPr>
          <w:rFonts w:hint="eastAsia"/>
          <w:sz w:val="44"/>
          <w:szCs w:val="44"/>
        </w:rPr>
        <w:t>项目编号：</w:t>
      </w:r>
      <w:bookmarkEnd w:id="114"/>
      <w:bookmarkEnd w:id="115"/>
      <w:bookmarkEnd w:id="116"/>
      <w:bookmarkEnd w:id="117"/>
      <w:bookmarkEnd w:id="118"/>
      <w:bookmarkEnd w:id="119"/>
      <w:bookmarkEnd w:id="120"/>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121" w:name="_Toc4099"/>
      <w:bookmarkStart w:id="122" w:name="_Toc17619"/>
      <w:bookmarkStart w:id="123" w:name="_Toc2953"/>
      <w:bookmarkStart w:id="124" w:name="_Toc9337_WPSOffice_Level1"/>
      <w:bookmarkStart w:id="125" w:name="_Toc12777"/>
      <w:bookmarkStart w:id="126" w:name="_Toc4207_WPSOffice_Level1"/>
      <w:bookmarkStart w:id="127" w:name="_Toc19156"/>
      <w:r>
        <w:rPr>
          <w:rFonts w:hint="eastAsia"/>
          <w:sz w:val="44"/>
          <w:szCs w:val="44"/>
        </w:rPr>
        <w:t>竞标人名称</w:t>
      </w:r>
      <w:bookmarkEnd w:id="121"/>
      <w:bookmarkEnd w:id="122"/>
      <w:bookmarkEnd w:id="123"/>
      <w:bookmarkEnd w:id="124"/>
      <w:bookmarkEnd w:id="125"/>
      <w:bookmarkEnd w:id="126"/>
      <w:bookmarkEnd w:id="127"/>
    </w:p>
    <w:p>
      <w:pPr>
        <w:jc w:val="center"/>
        <w:rPr>
          <w:sz w:val="44"/>
          <w:szCs w:val="44"/>
        </w:rPr>
      </w:pPr>
    </w:p>
    <w:p>
      <w:pPr>
        <w:jc w:val="center"/>
        <w:outlineLvl w:val="0"/>
        <w:rPr>
          <w:sz w:val="44"/>
          <w:szCs w:val="44"/>
        </w:rPr>
      </w:pPr>
      <w:bookmarkStart w:id="128" w:name="_Toc9876_WPSOffice_Level1"/>
      <w:bookmarkStart w:id="129" w:name="_Toc19196_WPSOffice_Level1"/>
      <w:bookmarkStart w:id="130" w:name="_Toc9872"/>
      <w:bookmarkStart w:id="131" w:name="_Toc4504"/>
      <w:bookmarkStart w:id="132" w:name="_Toc26515"/>
      <w:bookmarkStart w:id="133" w:name="_Toc29564"/>
      <w:bookmarkStart w:id="134" w:name="_Toc11356"/>
      <w:r>
        <w:rPr>
          <w:rFonts w:hint="eastAsia"/>
          <w:sz w:val="44"/>
          <w:szCs w:val="44"/>
        </w:rPr>
        <w:t>年    月    日</w:t>
      </w:r>
      <w:bookmarkEnd w:id="128"/>
      <w:bookmarkEnd w:id="129"/>
      <w:bookmarkEnd w:id="130"/>
      <w:bookmarkEnd w:id="131"/>
      <w:bookmarkEnd w:id="132"/>
      <w:bookmarkEnd w:id="133"/>
      <w:bookmarkEnd w:id="134"/>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jc w:val="center"/>
        <w:outlineLvl w:val="0"/>
        <w:rPr>
          <w:rFonts w:ascii="仿宋_GB2312"/>
          <w:sz w:val="32"/>
          <w:szCs w:val="32"/>
        </w:rPr>
      </w:pPr>
      <w:bookmarkStart w:id="135" w:name="_Toc11017_WPSOffice_Level1"/>
      <w:bookmarkStart w:id="136" w:name="_Toc24186_WPSOffice_Level1"/>
      <w:bookmarkStart w:id="137" w:name="_Toc21080"/>
      <w:bookmarkStart w:id="138" w:name="_Toc19498"/>
      <w:bookmarkStart w:id="139" w:name="_Toc11419"/>
      <w:bookmarkStart w:id="140" w:name="_Toc18387"/>
      <w:bookmarkStart w:id="141" w:name="_Toc20614"/>
      <w:r>
        <w:rPr>
          <w:rFonts w:hint="eastAsia" w:ascii="仿宋_GB2312"/>
          <w:sz w:val="32"/>
          <w:szCs w:val="32"/>
        </w:rPr>
        <w:t>目录</w:t>
      </w:r>
      <w:bookmarkEnd w:id="135"/>
      <w:bookmarkEnd w:id="136"/>
      <w:bookmarkEnd w:id="137"/>
      <w:bookmarkEnd w:id="138"/>
      <w:bookmarkEnd w:id="139"/>
      <w:bookmarkEnd w:id="140"/>
      <w:bookmarkEnd w:id="141"/>
    </w:p>
    <w:p>
      <w:pPr>
        <w:outlineLvl w:val="0"/>
        <w:rPr>
          <w:rFonts w:ascii="仿宋_GB2312"/>
          <w:sz w:val="32"/>
          <w:szCs w:val="32"/>
        </w:rPr>
      </w:pPr>
      <w:bookmarkStart w:id="142" w:name="_Toc30861_WPSOffice_Level1"/>
      <w:bookmarkStart w:id="143" w:name="_Toc28613_WPSOffice_Level1"/>
      <w:bookmarkStart w:id="144" w:name="_Toc11380"/>
      <w:bookmarkStart w:id="145" w:name="_Toc9832"/>
      <w:bookmarkStart w:id="146" w:name="_Toc26137"/>
      <w:bookmarkStart w:id="147" w:name="_Toc16766"/>
      <w:bookmarkStart w:id="148" w:name="_Toc32628"/>
      <w:r>
        <w:rPr>
          <w:rFonts w:hint="eastAsia" w:ascii="仿宋_GB2312"/>
          <w:sz w:val="32"/>
          <w:szCs w:val="32"/>
        </w:rPr>
        <w:t>1、企业资质文件。</w:t>
      </w:r>
      <w:bookmarkEnd w:id="142"/>
      <w:bookmarkEnd w:id="143"/>
      <w:bookmarkEnd w:id="144"/>
      <w:bookmarkEnd w:id="145"/>
      <w:bookmarkEnd w:id="146"/>
      <w:bookmarkEnd w:id="147"/>
      <w:bookmarkEnd w:id="148"/>
    </w:p>
    <w:p>
      <w:pPr>
        <w:outlineLvl w:val="0"/>
        <w:rPr>
          <w:rFonts w:ascii="仿宋_GB2312"/>
          <w:sz w:val="32"/>
          <w:szCs w:val="32"/>
        </w:rPr>
      </w:pPr>
      <w:bookmarkStart w:id="149" w:name="_Toc19917_WPSOffice_Level1"/>
      <w:bookmarkStart w:id="150" w:name="_Toc22787_WPSOffice_Level1"/>
      <w:bookmarkStart w:id="151" w:name="_Toc21944"/>
      <w:bookmarkStart w:id="152" w:name="_Toc26943"/>
      <w:bookmarkStart w:id="153" w:name="_Toc11923"/>
      <w:bookmarkStart w:id="154" w:name="_Toc22428"/>
      <w:bookmarkStart w:id="155" w:name="_Toc32600"/>
      <w:r>
        <w:rPr>
          <w:rFonts w:hint="eastAsia" w:ascii="仿宋_GB2312"/>
          <w:sz w:val="32"/>
          <w:szCs w:val="32"/>
        </w:rPr>
        <w:t>2、法定代表人授权委托书</w:t>
      </w:r>
      <w:bookmarkEnd w:id="149"/>
      <w:bookmarkEnd w:id="150"/>
      <w:bookmarkEnd w:id="151"/>
      <w:bookmarkEnd w:id="152"/>
      <w:bookmarkEnd w:id="153"/>
      <w:bookmarkEnd w:id="154"/>
      <w:bookmarkEnd w:id="155"/>
    </w:p>
    <w:p>
      <w:pPr>
        <w:outlineLvl w:val="0"/>
        <w:rPr>
          <w:rFonts w:ascii="仿宋_GB2312"/>
          <w:sz w:val="32"/>
          <w:szCs w:val="32"/>
        </w:rPr>
      </w:pPr>
      <w:bookmarkStart w:id="156" w:name="_Toc26964_WPSOffice_Level1"/>
      <w:bookmarkStart w:id="157" w:name="_Toc1175_WPSOffice_Level1"/>
      <w:bookmarkStart w:id="158" w:name="_Toc857"/>
      <w:bookmarkStart w:id="159" w:name="_Toc7608"/>
      <w:bookmarkStart w:id="160" w:name="_Toc2614"/>
      <w:bookmarkStart w:id="161" w:name="_Toc5714"/>
      <w:bookmarkStart w:id="162" w:name="_Toc31952"/>
      <w:r>
        <w:rPr>
          <w:rFonts w:hint="eastAsia" w:ascii="仿宋_GB2312"/>
          <w:sz w:val="32"/>
          <w:szCs w:val="32"/>
        </w:rPr>
        <w:t>3、投标报价表</w:t>
      </w:r>
      <w:bookmarkEnd w:id="156"/>
      <w:bookmarkEnd w:id="157"/>
      <w:bookmarkEnd w:id="158"/>
      <w:bookmarkEnd w:id="159"/>
      <w:bookmarkEnd w:id="160"/>
      <w:bookmarkEnd w:id="161"/>
      <w:bookmarkEnd w:id="162"/>
    </w:p>
    <w:p>
      <w:pPr>
        <w:outlineLvl w:val="0"/>
        <w:rPr>
          <w:rFonts w:ascii="仿宋_GB2312"/>
          <w:sz w:val="32"/>
          <w:szCs w:val="32"/>
        </w:rPr>
      </w:pPr>
      <w:bookmarkStart w:id="163" w:name="_Toc1753_WPSOffice_Level1"/>
      <w:bookmarkStart w:id="164" w:name="_Toc20443_WPSOffice_Level1"/>
      <w:bookmarkStart w:id="165" w:name="_Toc19869"/>
      <w:bookmarkStart w:id="166" w:name="_Toc29762"/>
      <w:bookmarkStart w:id="167" w:name="_Toc23619"/>
      <w:bookmarkStart w:id="168" w:name="_Toc30640"/>
      <w:bookmarkStart w:id="169" w:name="_Toc25457"/>
      <w:r>
        <w:rPr>
          <w:rFonts w:hint="eastAsia" w:ascii="仿宋_GB2312"/>
          <w:sz w:val="32"/>
          <w:szCs w:val="32"/>
        </w:rPr>
        <w:t>4、服务承诺书</w:t>
      </w:r>
      <w:bookmarkEnd w:id="163"/>
      <w:bookmarkEnd w:id="164"/>
      <w:bookmarkEnd w:id="165"/>
      <w:bookmarkEnd w:id="166"/>
      <w:bookmarkEnd w:id="167"/>
      <w:bookmarkEnd w:id="168"/>
      <w:bookmarkEnd w:id="169"/>
    </w:p>
    <w:p>
      <w:pPr>
        <w:outlineLvl w:val="0"/>
        <w:rPr>
          <w:rFonts w:ascii="仿宋_GB2312"/>
          <w:sz w:val="32"/>
          <w:szCs w:val="32"/>
        </w:rPr>
      </w:pPr>
      <w:bookmarkStart w:id="170" w:name="_Toc22576_WPSOffice_Level1"/>
      <w:bookmarkStart w:id="171" w:name="_Toc14403_WPSOffice_Level1"/>
      <w:bookmarkStart w:id="172" w:name="_Toc18183"/>
      <w:bookmarkStart w:id="173" w:name="_Toc5107"/>
      <w:bookmarkStart w:id="174" w:name="_Toc27307"/>
      <w:bookmarkStart w:id="175" w:name="_Toc22793"/>
      <w:bookmarkStart w:id="176" w:name="_Toc20263"/>
      <w:r>
        <w:rPr>
          <w:rFonts w:hint="eastAsia" w:ascii="仿宋_GB2312"/>
          <w:sz w:val="32"/>
          <w:szCs w:val="32"/>
        </w:rPr>
        <w:t>5、企业资格等级证书</w:t>
      </w:r>
      <w:bookmarkEnd w:id="170"/>
      <w:bookmarkEnd w:id="171"/>
      <w:bookmarkEnd w:id="172"/>
      <w:bookmarkEnd w:id="173"/>
      <w:bookmarkEnd w:id="174"/>
      <w:bookmarkEnd w:id="175"/>
      <w:bookmarkEnd w:id="176"/>
    </w:p>
    <w:p>
      <w:pPr>
        <w:outlineLvl w:val="0"/>
        <w:rPr>
          <w:rFonts w:ascii="仿宋_GB2312"/>
          <w:sz w:val="32"/>
          <w:szCs w:val="32"/>
        </w:rPr>
      </w:pPr>
      <w:bookmarkStart w:id="177" w:name="_Toc14312_WPSOffice_Level1"/>
      <w:bookmarkStart w:id="178" w:name="_Toc17380_WPSOffice_Level1"/>
      <w:bookmarkStart w:id="179" w:name="_Toc7449"/>
      <w:bookmarkStart w:id="180" w:name="_Toc3429"/>
      <w:bookmarkStart w:id="181" w:name="_Toc22394"/>
      <w:bookmarkStart w:id="182" w:name="_Toc19155"/>
      <w:bookmarkStart w:id="183" w:name="_Toc14120"/>
      <w:r>
        <w:rPr>
          <w:rFonts w:hint="eastAsia" w:ascii="仿宋_GB2312"/>
          <w:sz w:val="32"/>
          <w:szCs w:val="32"/>
        </w:rPr>
        <w:t>6、人员技术职称证书及工作业绩</w:t>
      </w:r>
      <w:bookmarkEnd w:id="177"/>
      <w:bookmarkEnd w:id="178"/>
      <w:bookmarkEnd w:id="179"/>
      <w:bookmarkEnd w:id="180"/>
      <w:bookmarkEnd w:id="181"/>
      <w:bookmarkEnd w:id="182"/>
      <w:bookmarkEnd w:id="183"/>
    </w:p>
    <w:p>
      <w:pPr>
        <w:outlineLvl w:val="0"/>
        <w:rPr>
          <w:rFonts w:ascii="仿宋_GB2312"/>
          <w:sz w:val="32"/>
          <w:szCs w:val="32"/>
        </w:rPr>
      </w:pPr>
      <w:bookmarkStart w:id="184" w:name="_Toc26930_WPSOffice_Level1"/>
      <w:bookmarkStart w:id="185" w:name="_Toc10276_WPSOffice_Level1"/>
      <w:bookmarkStart w:id="186" w:name="_Toc13096"/>
      <w:bookmarkStart w:id="187" w:name="_Toc4142"/>
      <w:bookmarkStart w:id="188" w:name="_Toc6120"/>
      <w:bookmarkStart w:id="189" w:name="_Toc359"/>
      <w:bookmarkStart w:id="190" w:name="_Toc8172"/>
      <w:r>
        <w:rPr>
          <w:rFonts w:hint="eastAsia" w:ascii="仿宋_GB2312"/>
          <w:sz w:val="32"/>
          <w:szCs w:val="32"/>
        </w:rPr>
        <w:t>7、企业资信证明</w:t>
      </w:r>
      <w:bookmarkEnd w:id="184"/>
      <w:bookmarkEnd w:id="185"/>
      <w:bookmarkEnd w:id="186"/>
      <w:bookmarkEnd w:id="187"/>
      <w:bookmarkEnd w:id="188"/>
      <w:bookmarkEnd w:id="189"/>
      <w:bookmarkEnd w:id="190"/>
    </w:p>
    <w:p>
      <w:pPr>
        <w:outlineLvl w:val="0"/>
        <w:rPr>
          <w:rFonts w:ascii="仿宋_GB2312"/>
          <w:sz w:val="32"/>
          <w:szCs w:val="32"/>
        </w:rPr>
      </w:pPr>
      <w:bookmarkStart w:id="191" w:name="_Toc16621_WPSOffice_Level1"/>
      <w:bookmarkStart w:id="192" w:name="_Toc9452_WPSOffice_Level1"/>
      <w:bookmarkStart w:id="193" w:name="_Toc19097"/>
      <w:bookmarkStart w:id="194" w:name="_Toc4205"/>
      <w:bookmarkStart w:id="195" w:name="_Toc5437"/>
      <w:bookmarkStart w:id="196" w:name="_Toc4485"/>
      <w:bookmarkStart w:id="197" w:name="_Toc23735"/>
      <w:r>
        <w:rPr>
          <w:rFonts w:hint="eastAsia" w:ascii="仿宋_GB2312"/>
          <w:sz w:val="32"/>
          <w:szCs w:val="32"/>
        </w:rPr>
        <w:t>8、业绩证明材料</w:t>
      </w:r>
      <w:bookmarkEnd w:id="191"/>
      <w:bookmarkEnd w:id="192"/>
      <w:bookmarkEnd w:id="193"/>
      <w:bookmarkEnd w:id="194"/>
      <w:bookmarkEnd w:id="195"/>
      <w:bookmarkEnd w:id="196"/>
      <w:bookmarkEnd w:id="197"/>
    </w:p>
    <w:p>
      <w:pPr>
        <w:widowControl/>
        <w:jc w:val="center"/>
        <w:outlineLvl w:val="0"/>
        <w:rPr>
          <w:rFonts w:ascii="仿宋_GB2312"/>
          <w:sz w:val="32"/>
          <w:szCs w:val="32"/>
        </w:rPr>
      </w:pPr>
      <w:r>
        <w:rPr>
          <w:sz w:val="44"/>
          <w:szCs w:val="44"/>
        </w:rPr>
        <w:br w:type="page"/>
      </w:r>
      <w:bookmarkStart w:id="198" w:name="_Toc8228_WPSOffice_Level1"/>
      <w:bookmarkStart w:id="199" w:name="_Toc13615_WPSOffice_Level1"/>
      <w:bookmarkStart w:id="200" w:name="_Toc20506"/>
      <w:bookmarkStart w:id="201" w:name="_Toc13330"/>
      <w:bookmarkStart w:id="202" w:name="_Toc10194"/>
      <w:bookmarkStart w:id="203" w:name="_Toc32398"/>
      <w:bookmarkStart w:id="204" w:name="_Toc29883"/>
      <w:r>
        <w:rPr>
          <w:rFonts w:hint="eastAsia" w:ascii="仿宋_GB2312"/>
          <w:sz w:val="32"/>
          <w:szCs w:val="32"/>
        </w:rPr>
        <w:t>1、企业资质文件</w:t>
      </w:r>
      <w:bookmarkEnd w:id="198"/>
      <w:bookmarkEnd w:id="199"/>
      <w:bookmarkEnd w:id="200"/>
      <w:bookmarkEnd w:id="201"/>
      <w:bookmarkEnd w:id="202"/>
      <w:bookmarkEnd w:id="203"/>
      <w:bookmarkEnd w:id="204"/>
    </w:p>
    <w:p>
      <w:pPr>
        <w:jc w:val="center"/>
        <w:rPr>
          <w:sz w:val="44"/>
          <w:szCs w:val="44"/>
        </w:rPr>
      </w:pPr>
    </w:p>
    <w:p>
      <w:pPr>
        <w:rPr>
          <w:rFonts w:ascii="仿宋_GB2312"/>
          <w:sz w:val="28"/>
          <w:szCs w:val="28"/>
        </w:rPr>
      </w:pPr>
      <w:r>
        <w:rPr>
          <w:rFonts w:hint="eastAsia" w:ascii="仿宋_GB2312"/>
          <w:sz w:val="28"/>
          <w:szCs w:val="28"/>
        </w:rPr>
        <w:t>企业营业执照（副本）复印件</w:t>
      </w:r>
    </w:p>
    <w:p>
      <w:pPr>
        <w:rPr>
          <w:rFonts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0"/>
        <w:rPr>
          <w:sz w:val="44"/>
          <w:szCs w:val="44"/>
        </w:rPr>
      </w:pPr>
      <w:bookmarkStart w:id="205" w:name="_Toc5051_WPSOffice_Level1"/>
      <w:bookmarkStart w:id="206" w:name="_Toc9988_WPSOffice_Level1"/>
      <w:bookmarkStart w:id="207" w:name="_Toc4616"/>
      <w:bookmarkStart w:id="208" w:name="_Toc24938"/>
      <w:bookmarkStart w:id="209" w:name="_Toc15625"/>
      <w:bookmarkStart w:id="210" w:name="_Toc29815"/>
      <w:bookmarkStart w:id="211" w:name="_Toc26227"/>
      <w:r>
        <w:rPr>
          <w:rFonts w:hint="eastAsia" w:ascii="仿宋_GB2312"/>
          <w:sz w:val="32"/>
          <w:szCs w:val="32"/>
        </w:rPr>
        <w:t>2、法定代表人授权委托书</w:t>
      </w:r>
      <w:bookmarkEnd w:id="205"/>
      <w:bookmarkEnd w:id="206"/>
      <w:bookmarkEnd w:id="207"/>
      <w:bookmarkEnd w:id="208"/>
      <w:bookmarkEnd w:id="209"/>
      <w:bookmarkEnd w:id="210"/>
      <w:bookmarkEnd w:id="211"/>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pict>
          <v:shape id="Text Box 2" o:spid="_x0000_s1026" o:spt="202" type="#_x0000_t202" style="position:absolute;left:0pt;margin-left:270pt;margin-top:9.6pt;height:150pt;width:198pt;z-index:251661312;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_GB2312" w:hAnsi="宋体"/>
          <w:sz w:val="28"/>
          <w:szCs w:val="28"/>
        </w:rPr>
        <w:pict>
          <v:shape id="Text Box 3" o:spid="_x0000_s1027" o:spt="202" type="#_x0000_t202" style="position:absolute;left:0pt;margin-left:-8.95pt;margin-top:8.6pt;height:150pt;width:207pt;z-index:251660288;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ascii="仿宋_GB2312"/>
          <w:sz w:val="32"/>
          <w:szCs w:val="32"/>
        </w:rPr>
      </w:pPr>
    </w:p>
    <w:p>
      <w:pPr>
        <w:jc w:val="center"/>
        <w:outlineLvl w:val="0"/>
        <w:rPr>
          <w:rFonts w:ascii="仿宋_GB2312"/>
          <w:sz w:val="32"/>
          <w:szCs w:val="32"/>
        </w:rPr>
      </w:pPr>
      <w:bookmarkStart w:id="212" w:name="_Toc30704_WPSOffice_Level1"/>
      <w:bookmarkStart w:id="213" w:name="_Toc1622_WPSOffice_Level1"/>
      <w:bookmarkStart w:id="214" w:name="_Toc29466"/>
      <w:bookmarkStart w:id="215" w:name="_Toc16440"/>
      <w:bookmarkStart w:id="216" w:name="_Toc4211"/>
      <w:bookmarkStart w:id="217" w:name="_Toc23580"/>
      <w:bookmarkStart w:id="218" w:name="_Toc13620"/>
      <w:r>
        <w:rPr>
          <w:rFonts w:hint="eastAsia" w:ascii="仿宋_GB2312"/>
          <w:sz w:val="32"/>
          <w:szCs w:val="32"/>
        </w:rPr>
        <w:t>3、投标报价表</w:t>
      </w:r>
      <w:bookmarkEnd w:id="212"/>
      <w:bookmarkEnd w:id="213"/>
      <w:bookmarkEnd w:id="214"/>
      <w:bookmarkEnd w:id="215"/>
      <w:bookmarkEnd w:id="216"/>
      <w:bookmarkEnd w:id="217"/>
      <w:bookmarkEnd w:id="218"/>
    </w:p>
    <w:tbl>
      <w:tblPr>
        <w:tblStyle w:val="14"/>
        <w:tblW w:w="9782" w:type="dxa"/>
        <w:tblInd w:w="0" w:type="dxa"/>
        <w:tblLayout w:type="fixed"/>
        <w:tblCellMar>
          <w:top w:w="0" w:type="dxa"/>
          <w:left w:w="0" w:type="dxa"/>
          <w:bottom w:w="0" w:type="dxa"/>
          <w:right w:w="0" w:type="dxa"/>
        </w:tblCellMar>
      </w:tblPr>
      <w:tblGrid>
        <w:gridCol w:w="465"/>
        <w:gridCol w:w="665"/>
        <w:gridCol w:w="2889"/>
        <w:gridCol w:w="919"/>
        <w:gridCol w:w="2432"/>
        <w:gridCol w:w="1038"/>
        <w:gridCol w:w="714"/>
        <w:gridCol w:w="660"/>
      </w:tblGrid>
      <w:tr>
        <w:tblPrEx>
          <w:tblCellMar>
            <w:top w:w="0" w:type="dxa"/>
            <w:left w:w="0" w:type="dxa"/>
            <w:bottom w:w="0" w:type="dxa"/>
            <w:right w:w="0" w:type="dxa"/>
          </w:tblCellMar>
        </w:tblPrEx>
        <w:trPr>
          <w:trHeight w:val="423"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序号</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礼盒名称</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内容物</w:t>
            </w: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保质期</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Cs w:val="24"/>
              </w:rPr>
            </w:pPr>
            <w:r>
              <w:rPr>
                <w:rFonts w:hint="eastAsia" w:ascii="黑体" w:hAnsi="宋体" w:eastAsia="黑体" w:cs="黑体"/>
                <w:color w:val="000000"/>
                <w:kern w:val="0"/>
                <w:szCs w:val="24"/>
              </w:rPr>
              <w:t>产品图片</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份数</w:t>
            </w:r>
          </w:p>
        </w:tc>
        <w:tc>
          <w:tcPr>
            <w:tcW w:w="7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单价</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总价</w:t>
            </w:r>
          </w:p>
        </w:tc>
      </w:tr>
      <w:tr>
        <w:tblPrEx>
          <w:tblCellMar>
            <w:top w:w="0" w:type="dxa"/>
            <w:left w:w="0" w:type="dxa"/>
            <w:bottom w:w="0" w:type="dxa"/>
            <w:right w:w="0" w:type="dxa"/>
          </w:tblCellMar>
        </w:tblPrEx>
        <w:trPr>
          <w:trHeight w:val="331" w:hRule="atLeast"/>
        </w:trPr>
        <w:tc>
          <w:tcPr>
            <w:tcW w:w="46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三只松鼠坚果大礼包1453g</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三只松鼠巴旦木160g</w:t>
            </w:r>
          </w:p>
        </w:tc>
        <w:tc>
          <w:tcPr>
            <w:tcW w:w="8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（8个月保质期）   2019.9.1日以后</w:t>
            </w:r>
          </w:p>
        </w:tc>
        <w:tc>
          <w:tcPr>
            <w:tcW w:w="242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bdr w:val="single" w:color="000000" w:sz="4" w:space="0"/>
              </w:rPr>
              <w:drawing>
                <wp:anchor distT="0" distB="0" distL="114300" distR="114300" simplePos="0" relativeHeight="251657216" behindDoc="0" locked="0" layoutInCell="1" allowOverlap="1">
                  <wp:simplePos x="0" y="0"/>
                  <wp:positionH relativeFrom="column">
                    <wp:posOffset>47625</wp:posOffset>
                  </wp:positionH>
                  <wp:positionV relativeFrom="paragraph">
                    <wp:posOffset>250825</wp:posOffset>
                  </wp:positionV>
                  <wp:extent cx="1429385" cy="1407160"/>
                  <wp:effectExtent l="0" t="0" r="18415" b="2540"/>
                  <wp:wrapNone/>
                  <wp:docPr id="9" name="图片_6"/>
                  <wp:cNvGraphicFramePr/>
                  <a:graphic xmlns:a="http://schemas.openxmlformats.org/drawingml/2006/main">
                    <a:graphicData uri="http://schemas.openxmlformats.org/drawingml/2006/picture">
                      <pic:pic xmlns:pic="http://schemas.openxmlformats.org/drawingml/2006/picture">
                        <pic:nvPicPr>
                          <pic:cNvPr id="9" name="图片_6"/>
                          <pic:cNvPicPr/>
                        </pic:nvPicPr>
                        <pic:blipFill>
                          <a:blip r:embed="rId7" cstate="print"/>
                          <a:stretch>
                            <a:fillRect/>
                          </a:stretch>
                        </pic:blipFill>
                        <pic:spPr>
                          <a:xfrm>
                            <a:off x="0" y="0"/>
                            <a:ext cx="1429385" cy="1407160"/>
                          </a:xfrm>
                          <a:prstGeom prst="rect">
                            <a:avLst/>
                          </a:prstGeom>
                          <a:noFill/>
                          <a:ln>
                            <a:noFill/>
                          </a:ln>
                        </pic:spPr>
                      </pic:pic>
                    </a:graphicData>
                  </a:graphic>
                </wp:anchor>
              </w:drawing>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650</w:t>
            </w:r>
          </w:p>
        </w:tc>
        <w:tc>
          <w:tcPr>
            <w:tcW w:w="71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31"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三只松鼠开口松子160g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31"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三只松鼠炭烧腰果160g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31"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三只松鼠夏威夷果160g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31"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三只松鼠纸皮核桃210g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31"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三只松鼠碧根果160g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31"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三只松鼠蟹黄味瓜子仁218g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三只松鼠开心果225g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trPr>
        <w:tc>
          <w:tcPr>
            <w:tcW w:w="46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三胖蛋礼盒218g*6</w:t>
            </w:r>
          </w:p>
        </w:tc>
        <w:tc>
          <w:tcPr>
            <w:tcW w:w="290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原味瓜子218g*6</w:t>
            </w:r>
          </w:p>
        </w:tc>
        <w:tc>
          <w:tcPr>
            <w:tcW w:w="8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（6个月保质期）   2019.10.1日以后</w:t>
            </w:r>
          </w:p>
        </w:tc>
        <w:tc>
          <w:tcPr>
            <w:tcW w:w="242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bdr w:val="single" w:color="000000" w:sz="4" w:space="0"/>
              </w:rPr>
              <w:drawing>
                <wp:anchor distT="0" distB="0" distL="114300" distR="114300" simplePos="0" relativeHeight="251658240" behindDoc="0" locked="0" layoutInCell="1" allowOverlap="1">
                  <wp:simplePos x="0" y="0"/>
                  <wp:positionH relativeFrom="column">
                    <wp:posOffset>19050</wp:posOffset>
                  </wp:positionH>
                  <wp:positionV relativeFrom="paragraph">
                    <wp:posOffset>313690</wp:posOffset>
                  </wp:positionV>
                  <wp:extent cx="1443355" cy="1031875"/>
                  <wp:effectExtent l="0" t="0" r="4445" b="15875"/>
                  <wp:wrapNone/>
                  <wp:docPr id="7" name="图片_2"/>
                  <wp:cNvGraphicFramePr/>
                  <a:graphic xmlns:a="http://schemas.openxmlformats.org/drawingml/2006/main">
                    <a:graphicData uri="http://schemas.openxmlformats.org/drawingml/2006/picture">
                      <pic:pic xmlns:pic="http://schemas.openxmlformats.org/drawingml/2006/picture">
                        <pic:nvPicPr>
                          <pic:cNvPr id="7" name="图片_2"/>
                          <pic:cNvPicPr/>
                        </pic:nvPicPr>
                        <pic:blipFill>
                          <a:blip r:embed="rId8" cstate="print"/>
                          <a:stretch>
                            <a:fillRect/>
                          </a:stretch>
                        </pic:blipFill>
                        <pic:spPr>
                          <a:xfrm>
                            <a:off x="0" y="0"/>
                            <a:ext cx="1443355" cy="1031875"/>
                          </a:xfrm>
                          <a:prstGeom prst="rect">
                            <a:avLst/>
                          </a:prstGeom>
                          <a:noFill/>
                          <a:ln>
                            <a:noFill/>
                          </a:ln>
                        </pic:spPr>
                      </pic:pic>
                    </a:graphicData>
                  </a:graphic>
                </wp:anchor>
              </w:drawing>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650</w:t>
            </w:r>
          </w:p>
        </w:tc>
        <w:tc>
          <w:tcPr>
            <w:tcW w:w="71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433"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中粮福临门粮油大礼包</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中粮福临门泰国茉莉香米1000g</w:t>
            </w:r>
          </w:p>
        </w:tc>
        <w:tc>
          <w:tcPr>
            <w:tcW w:w="8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（12个月保质期）   2019.8.1日以后</w:t>
            </w:r>
          </w:p>
        </w:tc>
        <w:tc>
          <w:tcPr>
            <w:tcW w:w="242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bdr w:val="single" w:color="000000" w:sz="4" w:space="0"/>
              </w:rPr>
              <w:drawing>
                <wp:anchor distT="0" distB="0" distL="114300" distR="114300" simplePos="0" relativeHeight="251659264" behindDoc="0" locked="0" layoutInCell="1" allowOverlap="1">
                  <wp:simplePos x="0" y="0"/>
                  <wp:positionH relativeFrom="column">
                    <wp:posOffset>40640</wp:posOffset>
                  </wp:positionH>
                  <wp:positionV relativeFrom="paragraph">
                    <wp:posOffset>461645</wp:posOffset>
                  </wp:positionV>
                  <wp:extent cx="1416685" cy="1134745"/>
                  <wp:effectExtent l="0" t="0" r="12065" b="8255"/>
                  <wp:wrapNone/>
                  <wp:docPr id="8" name="图片_3"/>
                  <wp:cNvGraphicFramePr/>
                  <a:graphic xmlns:a="http://schemas.openxmlformats.org/drawingml/2006/main">
                    <a:graphicData uri="http://schemas.openxmlformats.org/drawingml/2006/picture">
                      <pic:pic xmlns:pic="http://schemas.openxmlformats.org/drawingml/2006/picture">
                        <pic:nvPicPr>
                          <pic:cNvPr id="8" name="图片_3"/>
                          <pic:cNvPicPr/>
                        </pic:nvPicPr>
                        <pic:blipFill>
                          <a:blip r:embed="rId9" cstate="print"/>
                          <a:stretch>
                            <a:fillRect/>
                          </a:stretch>
                        </pic:blipFill>
                        <pic:spPr>
                          <a:xfrm>
                            <a:off x="0" y="0"/>
                            <a:ext cx="1416685" cy="1134745"/>
                          </a:xfrm>
                          <a:prstGeom prst="rect">
                            <a:avLst/>
                          </a:prstGeom>
                          <a:noFill/>
                          <a:ln>
                            <a:noFill/>
                          </a:ln>
                        </pic:spPr>
                      </pic:pic>
                    </a:graphicData>
                  </a:graphic>
                </wp:anchor>
              </w:drawing>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650</w:t>
            </w:r>
          </w:p>
        </w:tc>
        <w:tc>
          <w:tcPr>
            <w:tcW w:w="71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中粮福临门核桃尚品雪花粉800g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中粮福压榨一级葵花油900ml</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中粮山萃蜂蜜2</w:t>
            </w:r>
            <w:r>
              <w:rPr>
                <w:rFonts w:hint="default" w:ascii="宋体" w:hAnsi="宋体" w:eastAsia="宋体" w:cs="宋体"/>
                <w:color w:val="000000"/>
                <w:kern w:val="0"/>
                <w:sz w:val="20"/>
                <w:szCs w:val="20"/>
                <w:lang w:val="en-US"/>
              </w:rPr>
              <w:t>50</w:t>
            </w:r>
            <w:r>
              <w:rPr>
                <w:rFonts w:hint="eastAsia" w:ascii="宋体" w:hAnsi="宋体" w:eastAsia="宋体" w:cs="宋体"/>
                <w:color w:val="000000"/>
                <w:kern w:val="0"/>
                <w:sz w:val="20"/>
                <w:szCs w:val="20"/>
              </w:rPr>
              <w:t>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中粮时怡咸脆花生果208g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中粮中茶桂圆红枣代用茶12</w:t>
            </w:r>
            <w:r>
              <w:rPr>
                <w:rFonts w:hint="default" w:ascii="宋体" w:hAnsi="宋体" w:eastAsia="宋体" w:cs="宋体"/>
                <w:color w:val="000000"/>
                <w:kern w:val="0"/>
                <w:sz w:val="20"/>
                <w:szCs w:val="20"/>
                <w:lang w:val="en-US"/>
              </w:rPr>
              <w:t>0</w:t>
            </w:r>
            <w:r>
              <w:rPr>
                <w:rFonts w:hint="eastAsia" w:ascii="宋体" w:hAnsi="宋体" w:eastAsia="宋体" w:cs="宋体"/>
                <w:color w:val="000000"/>
                <w:kern w:val="0"/>
                <w:sz w:val="20"/>
                <w:szCs w:val="20"/>
              </w:rPr>
              <w:t>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中粮福时怡高纤四色蔬菜条40g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00" w:hRule="atLeast"/>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中粮时怡葡萄干188g</w:t>
            </w:r>
          </w:p>
        </w:tc>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rPr>
            </w:pPr>
          </w:p>
        </w:tc>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26" w:hRule="atLeast"/>
        </w:trPr>
        <w:tc>
          <w:tcPr>
            <w:tcW w:w="4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2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税率：</w:t>
            </w: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bl>
    <w:p>
      <w:pPr>
        <w:numPr>
          <w:ilvl w:val="0"/>
          <w:numId w:val="0"/>
        </w:numPr>
        <w:spacing w:line="360" w:lineRule="auto"/>
        <w:ind w:firstLine="643" w:firstLineChars="200"/>
        <w:rPr>
          <w:rFonts w:hint="default" w:ascii="仿宋_GB2312"/>
          <w:sz w:val="32"/>
          <w:szCs w:val="32"/>
          <w:lang w:val="en-US" w:eastAsia="zh-CN"/>
        </w:rPr>
      </w:pPr>
      <w:r>
        <w:rPr>
          <w:rFonts w:hint="eastAsia" w:ascii="仿宋_GB2312"/>
          <w:b/>
          <w:bCs/>
          <w:sz w:val="32"/>
          <w:szCs w:val="32"/>
          <w:lang w:val="en-US" w:eastAsia="zh-CN"/>
        </w:rPr>
        <w:t>备注：</w:t>
      </w:r>
      <w:r>
        <w:rPr>
          <w:rFonts w:hint="eastAsia" w:ascii="仿宋_GB2312"/>
          <w:sz w:val="32"/>
          <w:szCs w:val="32"/>
          <w:lang w:val="en-US" w:eastAsia="zh-CN"/>
        </w:rPr>
        <w:t>1.投标人必须携带物资样品，提供所有物资必须为正品，假一赔十。2.所需数量按照实际供货为准。3.</w:t>
      </w:r>
      <w:r>
        <w:rPr>
          <w:rFonts w:hint="eastAsia" w:ascii="仿宋_GB2312" w:hAnsi="仿宋_GB2312" w:cs="仿宋_GB2312"/>
          <w:sz w:val="32"/>
          <w:szCs w:val="32"/>
        </w:rPr>
        <w:t>本项目分为</w:t>
      </w:r>
      <w:r>
        <w:rPr>
          <w:rFonts w:hint="eastAsia" w:ascii="仿宋_GB2312" w:hAnsi="仿宋_GB2312" w:cs="仿宋_GB2312"/>
          <w:sz w:val="32"/>
          <w:szCs w:val="32"/>
          <w:lang w:eastAsia="zh-CN"/>
        </w:rPr>
        <w:t>三</w:t>
      </w:r>
      <w:r>
        <w:rPr>
          <w:rFonts w:hint="eastAsia" w:ascii="仿宋_GB2312" w:hAnsi="仿宋_GB2312" w:cs="仿宋_GB2312"/>
          <w:sz w:val="32"/>
          <w:szCs w:val="32"/>
        </w:rPr>
        <w:t>包，供应商可</w:t>
      </w:r>
      <w:r>
        <w:rPr>
          <w:rFonts w:hint="eastAsia" w:ascii="仿宋_GB2312" w:hAnsi="仿宋_GB2312" w:cs="仿宋_GB2312"/>
          <w:sz w:val="32"/>
          <w:szCs w:val="32"/>
          <w:lang w:eastAsia="zh-CN"/>
        </w:rPr>
        <w:t>视情况</w:t>
      </w:r>
      <w:r>
        <w:rPr>
          <w:rFonts w:hint="eastAsia" w:ascii="仿宋_GB2312" w:hAnsi="仿宋_GB2312" w:cs="仿宋_GB2312"/>
          <w:sz w:val="32"/>
          <w:szCs w:val="32"/>
        </w:rPr>
        <w:t>参</w:t>
      </w:r>
      <w:r>
        <w:rPr>
          <w:rFonts w:hint="eastAsia" w:ascii="仿宋_GB2312" w:hAnsi="仿宋_GB2312" w:cs="仿宋_GB2312"/>
          <w:sz w:val="32"/>
          <w:szCs w:val="32"/>
          <w:lang w:eastAsia="zh-CN"/>
        </w:rPr>
        <w:t>与</w:t>
      </w:r>
      <w:r>
        <w:rPr>
          <w:rFonts w:hint="eastAsia" w:ascii="仿宋_GB2312" w:hAnsi="仿宋_GB2312" w:cs="仿宋_GB2312"/>
          <w:sz w:val="32"/>
          <w:szCs w:val="32"/>
        </w:rPr>
        <w:t>。</w:t>
      </w:r>
    </w:p>
    <w:p>
      <w:pPr>
        <w:rPr>
          <w:rFonts w:ascii="仿宋_GB2312"/>
          <w:sz w:val="32"/>
          <w:szCs w:val="32"/>
        </w:rPr>
      </w:pPr>
    </w:p>
    <w:p>
      <w:pPr>
        <w:rPr>
          <w:rFonts w:ascii="仿宋_GB2312"/>
          <w:sz w:val="32"/>
          <w:szCs w:val="32"/>
        </w:rPr>
      </w:pPr>
      <w:r>
        <w:rPr>
          <w:rFonts w:hint="eastAsia" w:ascii="仿宋_GB2312"/>
          <w:sz w:val="32"/>
          <w:szCs w:val="32"/>
        </w:rPr>
        <w:t>投标人法定代表人（或法定代表授权人）签字：</w:t>
      </w:r>
    </w:p>
    <w:p>
      <w:pPr>
        <w:ind w:right="640"/>
        <w:rPr>
          <w:rFonts w:ascii="仿宋_GB2312"/>
          <w:sz w:val="32"/>
          <w:szCs w:val="32"/>
        </w:rPr>
      </w:pPr>
      <w:r>
        <w:rPr>
          <w:rFonts w:hint="eastAsia" w:ascii="仿宋_GB2312"/>
          <w:sz w:val="32"/>
          <w:szCs w:val="32"/>
        </w:rPr>
        <w:t>投标人（签章）：</w:t>
      </w:r>
    </w:p>
    <w:p>
      <w:pPr>
        <w:ind w:right="800"/>
        <w:rPr>
          <w:rFonts w:ascii="仿宋_GB2312"/>
          <w:sz w:val="32"/>
          <w:szCs w:val="32"/>
        </w:rPr>
      </w:pPr>
      <w:r>
        <w:rPr>
          <w:rFonts w:hint="eastAsia" w:ascii="仿宋_GB2312"/>
          <w:sz w:val="32"/>
          <w:szCs w:val="32"/>
        </w:rPr>
        <w:t>年    月    日</w:t>
      </w:r>
    </w:p>
    <w:p>
      <w:pPr>
        <w:jc w:val="center"/>
        <w:rPr>
          <w:rFonts w:ascii="仿宋_GB2312"/>
          <w:sz w:val="32"/>
          <w:szCs w:val="32"/>
        </w:rPr>
      </w:pPr>
    </w:p>
    <w:p>
      <w:pPr>
        <w:jc w:val="center"/>
        <w:rPr>
          <w:rFonts w:ascii="仿宋_GB2312"/>
          <w:sz w:val="32"/>
          <w:szCs w:val="32"/>
        </w:rPr>
      </w:pPr>
    </w:p>
    <w:p>
      <w:pPr>
        <w:rPr>
          <w:rFonts w:ascii="仿宋_GB2312"/>
          <w:sz w:val="32"/>
          <w:szCs w:val="32"/>
        </w:rPr>
      </w:pPr>
      <w:bookmarkStart w:id="219" w:name="_Toc30292_WPSOffice_Level1"/>
      <w:r>
        <w:rPr>
          <w:rFonts w:hint="eastAsia" w:ascii="仿宋_GB2312"/>
          <w:sz w:val="32"/>
          <w:szCs w:val="32"/>
        </w:rPr>
        <w:t>服务承诺（格式自定）</w:t>
      </w:r>
      <w:bookmarkEnd w:id="219"/>
    </w:p>
    <w:p>
      <w:pPr>
        <w:rPr>
          <w:rFonts w:ascii="仿宋_GB2312"/>
          <w:sz w:val="32"/>
          <w:szCs w:val="32"/>
        </w:rPr>
      </w:pPr>
      <w:bookmarkStart w:id="220" w:name="_Toc588_WPSOffice_Level1"/>
      <w:r>
        <w:rPr>
          <w:rFonts w:hint="eastAsia" w:ascii="仿宋_GB2312"/>
          <w:sz w:val="32"/>
          <w:szCs w:val="32"/>
        </w:rPr>
        <w:t>企业资格等级证书</w:t>
      </w:r>
      <w:bookmarkEnd w:id="220"/>
    </w:p>
    <w:p>
      <w:pPr>
        <w:rPr>
          <w:rFonts w:ascii="仿宋_GB2312"/>
          <w:sz w:val="32"/>
          <w:szCs w:val="32"/>
        </w:rPr>
      </w:pPr>
      <w:bookmarkStart w:id="221" w:name="_Toc28780_WPSOffice_Level1"/>
      <w:r>
        <w:rPr>
          <w:rFonts w:hint="eastAsia" w:ascii="仿宋_GB2312"/>
          <w:sz w:val="32"/>
          <w:szCs w:val="32"/>
        </w:rPr>
        <w:t>人员技术职称证书及工作业绩</w:t>
      </w:r>
      <w:bookmarkEnd w:id="221"/>
    </w:p>
    <w:p>
      <w:pPr>
        <w:rPr>
          <w:rFonts w:ascii="仿宋_GB2312"/>
          <w:sz w:val="32"/>
          <w:szCs w:val="32"/>
        </w:rPr>
      </w:pPr>
      <w:bookmarkStart w:id="222" w:name="_Toc14760_WPSOffice_Level1"/>
      <w:r>
        <w:rPr>
          <w:rFonts w:hint="eastAsia" w:ascii="仿宋_GB2312"/>
          <w:sz w:val="32"/>
          <w:szCs w:val="32"/>
        </w:rPr>
        <w:t>企业资信证明</w:t>
      </w:r>
      <w:bookmarkEnd w:id="222"/>
    </w:p>
    <w:p>
      <w:pPr>
        <w:rPr>
          <w:rFonts w:ascii="仿宋_GB2312"/>
          <w:sz w:val="32"/>
          <w:szCs w:val="32"/>
        </w:rPr>
      </w:pPr>
      <w:bookmarkStart w:id="223" w:name="_Toc1551_WPSOffice_Level1"/>
      <w:r>
        <w:rPr>
          <w:rFonts w:hint="eastAsia" w:ascii="仿宋_GB2312"/>
          <w:sz w:val="32"/>
          <w:szCs w:val="32"/>
        </w:rPr>
        <w:t>业绩证明材</w:t>
      </w:r>
      <w:bookmarkEnd w:id="223"/>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方正兰亭黑简体">
    <w:altName w:val="黑体"/>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49" o:spid="_x0000_s2049" o:spt="202" type="#_x0000_t202" style="position:absolute;left:0pt;margin-top:0pt;height:144pt;width:144pt;mso-position-horizontal:inside;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50" o:spid="_x0000_s2050" o:spt="202" type="#_x0000_t202" style="position:absolute;left:0pt;margin-top:0pt;height:144pt;width:144pt;mso-position-horizontal:in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sz w:val="21"/>
        <w:szCs w:val="21"/>
      </w:rPr>
    </w:pPr>
    <w:r>
      <w:rPr>
        <w:rFonts w:hint="eastAsia"/>
      </w:rPr>
      <w:t xml:space="preserve">                                                      </w:t>
    </w:r>
    <w:r>
      <w:rPr>
        <w:rFonts w:hint="eastAsia"/>
        <w:sz w:val="21"/>
        <w:szCs w:val="21"/>
      </w:rPr>
      <w:t>鄂尔多斯机场管理集团有限公司工会委员会采购文件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7C56BE"/>
    <w:multiLevelType w:val="singleLevel"/>
    <w:tmpl w:val="BA7C56BE"/>
    <w:lvl w:ilvl="0" w:tentative="0">
      <w:start w:val="1"/>
      <w:numFmt w:val="decimal"/>
      <w:lvlText w:val="%1."/>
      <w:lvlJc w:val="left"/>
      <w:pPr>
        <w:ind w:left="425" w:hanging="425"/>
      </w:pPr>
      <w:rPr>
        <w:rFonts w:hint="default"/>
      </w:rPr>
    </w:lvl>
  </w:abstractNum>
  <w:abstractNum w:abstractNumId="1">
    <w:nsid w:val="18759216"/>
    <w:multiLevelType w:val="singleLevel"/>
    <w:tmpl w:val="18759216"/>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E1123"/>
    <w:rsid w:val="00172A27"/>
    <w:rsid w:val="001D709F"/>
    <w:rsid w:val="002335BF"/>
    <w:rsid w:val="0028381B"/>
    <w:rsid w:val="003554AE"/>
    <w:rsid w:val="00390CCA"/>
    <w:rsid w:val="003B12EB"/>
    <w:rsid w:val="003C648F"/>
    <w:rsid w:val="004610B8"/>
    <w:rsid w:val="005C2FAC"/>
    <w:rsid w:val="00614C84"/>
    <w:rsid w:val="00635D34"/>
    <w:rsid w:val="00643D95"/>
    <w:rsid w:val="00690390"/>
    <w:rsid w:val="006A6C02"/>
    <w:rsid w:val="006B737E"/>
    <w:rsid w:val="00706F94"/>
    <w:rsid w:val="00735955"/>
    <w:rsid w:val="00736B80"/>
    <w:rsid w:val="00787D9E"/>
    <w:rsid w:val="008E25DE"/>
    <w:rsid w:val="008E41C0"/>
    <w:rsid w:val="00920ABF"/>
    <w:rsid w:val="00926733"/>
    <w:rsid w:val="00974344"/>
    <w:rsid w:val="00B44D97"/>
    <w:rsid w:val="00B76E78"/>
    <w:rsid w:val="00B91FCF"/>
    <w:rsid w:val="00BA6CDE"/>
    <w:rsid w:val="00CB3A2E"/>
    <w:rsid w:val="00CC55B6"/>
    <w:rsid w:val="00D53AFD"/>
    <w:rsid w:val="00D71139"/>
    <w:rsid w:val="00DD45F1"/>
    <w:rsid w:val="00EB65C2"/>
    <w:rsid w:val="00F2080E"/>
    <w:rsid w:val="00F6224B"/>
    <w:rsid w:val="00FC6C7F"/>
    <w:rsid w:val="01CF16A2"/>
    <w:rsid w:val="01D10369"/>
    <w:rsid w:val="01DD1070"/>
    <w:rsid w:val="01F41DE1"/>
    <w:rsid w:val="02493E93"/>
    <w:rsid w:val="02A60024"/>
    <w:rsid w:val="031B48A2"/>
    <w:rsid w:val="036F5F25"/>
    <w:rsid w:val="037E6C83"/>
    <w:rsid w:val="04F6410E"/>
    <w:rsid w:val="05291032"/>
    <w:rsid w:val="054B4EA6"/>
    <w:rsid w:val="0561615F"/>
    <w:rsid w:val="0592759C"/>
    <w:rsid w:val="0639329F"/>
    <w:rsid w:val="064E460B"/>
    <w:rsid w:val="06926E92"/>
    <w:rsid w:val="07560E14"/>
    <w:rsid w:val="08562053"/>
    <w:rsid w:val="09824BDB"/>
    <w:rsid w:val="0A5A3A18"/>
    <w:rsid w:val="0A755DFB"/>
    <w:rsid w:val="0AD328B7"/>
    <w:rsid w:val="0AD92AC5"/>
    <w:rsid w:val="0AE0468E"/>
    <w:rsid w:val="0B0658FE"/>
    <w:rsid w:val="0B8E3FFD"/>
    <w:rsid w:val="0C0E13CB"/>
    <w:rsid w:val="0C8B3F97"/>
    <w:rsid w:val="0D28588E"/>
    <w:rsid w:val="0E0A5E52"/>
    <w:rsid w:val="0E7B6D1A"/>
    <w:rsid w:val="0EAB3CA1"/>
    <w:rsid w:val="0EC03FAC"/>
    <w:rsid w:val="0F651009"/>
    <w:rsid w:val="0F7A4936"/>
    <w:rsid w:val="0FAE5B2D"/>
    <w:rsid w:val="10190972"/>
    <w:rsid w:val="10A04A23"/>
    <w:rsid w:val="125F0F9A"/>
    <w:rsid w:val="12A41373"/>
    <w:rsid w:val="12BF207A"/>
    <w:rsid w:val="131A1736"/>
    <w:rsid w:val="139C309A"/>
    <w:rsid w:val="13D2778C"/>
    <w:rsid w:val="13EF5AE6"/>
    <w:rsid w:val="13F25C79"/>
    <w:rsid w:val="14C21AA6"/>
    <w:rsid w:val="15E0208F"/>
    <w:rsid w:val="167C708E"/>
    <w:rsid w:val="17082DFB"/>
    <w:rsid w:val="17720103"/>
    <w:rsid w:val="1818603F"/>
    <w:rsid w:val="184946BE"/>
    <w:rsid w:val="184D52B9"/>
    <w:rsid w:val="18BD3939"/>
    <w:rsid w:val="19357FA5"/>
    <w:rsid w:val="19EB7344"/>
    <w:rsid w:val="1C10339B"/>
    <w:rsid w:val="1C4F7372"/>
    <w:rsid w:val="1CEE560D"/>
    <w:rsid w:val="1D0443E2"/>
    <w:rsid w:val="1DB32505"/>
    <w:rsid w:val="1DDA39C2"/>
    <w:rsid w:val="1E7C2006"/>
    <w:rsid w:val="1EB01372"/>
    <w:rsid w:val="1F207A60"/>
    <w:rsid w:val="1F580CEB"/>
    <w:rsid w:val="1FDF1B4C"/>
    <w:rsid w:val="20D61A76"/>
    <w:rsid w:val="20D97182"/>
    <w:rsid w:val="212E0140"/>
    <w:rsid w:val="218714B6"/>
    <w:rsid w:val="21945F7A"/>
    <w:rsid w:val="21C86FC0"/>
    <w:rsid w:val="22327BB9"/>
    <w:rsid w:val="22DB28AC"/>
    <w:rsid w:val="238363E5"/>
    <w:rsid w:val="241C6E0F"/>
    <w:rsid w:val="24425E1A"/>
    <w:rsid w:val="24502F08"/>
    <w:rsid w:val="24D42F00"/>
    <w:rsid w:val="24E9385D"/>
    <w:rsid w:val="254077F0"/>
    <w:rsid w:val="25520349"/>
    <w:rsid w:val="25A70819"/>
    <w:rsid w:val="25C42AED"/>
    <w:rsid w:val="25D319E8"/>
    <w:rsid w:val="266F1430"/>
    <w:rsid w:val="26E6333C"/>
    <w:rsid w:val="27273B3F"/>
    <w:rsid w:val="2787489D"/>
    <w:rsid w:val="27967376"/>
    <w:rsid w:val="27C0793C"/>
    <w:rsid w:val="27F95699"/>
    <w:rsid w:val="28AD512D"/>
    <w:rsid w:val="28B47C47"/>
    <w:rsid w:val="29714CB4"/>
    <w:rsid w:val="299C4B16"/>
    <w:rsid w:val="299D35E1"/>
    <w:rsid w:val="29B66A4A"/>
    <w:rsid w:val="29EE788A"/>
    <w:rsid w:val="2A1C5D5F"/>
    <w:rsid w:val="2A523852"/>
    <w:rsid w:val="2B23079F"/>
    <w:rsid w:val="2B2F0A77"/>
    <w:rsid w:val="2B597C77"/>
    <w:rsid w:val="2B85655E"/>
    <w:rsid w:val="2BBB1971"/>
    <w:rsid w:val="2BE67688"/>
    <w:rsid w:val="2C004ACB"/>
    <w:rsid w:val="2C367462"/>
    <w:rsid w:val="2C415B81"/>
    <w:rsid w:val="2D5333A0"/>
    <w:rsid w:val="2DA17A8F"/>
    <w:rsid w:val="2DA80377"/>
    <w:rsid w:val="2E2074FC"/>
    <w:rsid w:val="2E55390E"/>
    <w:rsid w:val="2E75188F"/>
    <w:rsid w:val="2F4E753E"/>
    <w:rsid w:val="2FA31517"/>
    <w:rsid w:val="2FF663B6"/>
    <w:rsid w:val="302029FF"/>
    <w:rsid w:val="30B12D4C"/>
    <w:rsid w:val="31165AE3"/>
    <w:rsid w:val="317B6558"/>
    <w:rsid w:val="31811BD9"/>
    <w:rsid w:val="31836529"/>
    <w:rsid w:val="32345F91"/>
    <w:rsid w:val="32836B94"/>
    <w:rsid w:val="32B24F89"/>
    <w:rsid w:val="333E29F4"/>
    <w:rsid w:val="343F3332"/>
    <w:rsid w:val="34554506"/>
    <w:rsid w:val="34E57C2C"/>
    <w:rsid w:val="352368B8"/>
    <w:rsid w:val="353F0E9C"/>
    <w:rsid w:val="357C191F"/>
    <w:rsid w:val="35836C8A"/>
    <w:rsid w:val="35A055A0"/>
    <w:rsid w:val="35D856EF"/>
    <w:rsid w:val="36136836"/>
    <w:rsid w:val="368C026B"/>
    <w:rsid w:val="36940A87"/>
    <w:rsid w:val="36FF542C"/>
    <w:rsid w:val="371F4BBF"/>
    <w:rsid w:val="378B421F"/>
    <w:rsid w:val="37911B51"/>
    <w:rsid w:val="37C3575B"/>
    <w:rsid w:val="37DE68EC"/>
    <w:rsid w:val="37F04905"/>
    <w:rsid w:val="39481167"/>
    <w:rsid w:val="39D321EC"/>
    <w:rsid w:val="39EA3476"/>
    <w:rsid w:val="39F01FC5"/>
    <w:rsid w:val="3A070293"/>
    <w:rsid w:val="3A221B4D"/>
    <w:rsid w:val="3A3055D9"/>
    <w:rsid w:val="3AA3001E"/>
    <w:rsid w:val="3AAD2B92"/>
    <w:rsid w:val="3AC07EA6"/>
    <w:rsid w:val="3AF84D35"/>
    <w:rsid w:val="3B9D64C7"/>
    <w:rsid w:val="3BE557EA"/>
    <w:rsid w:val="3C0E2771"/>
    <w:rsid w:val="3D0B0E4B"/>
    <w:rsid w:val="3D552A8E"/>
    <w:rsid w:val="3D591653"/>
    <w:rsid w:val="3D8601FC"/>
    <w:rsid w:val="3DC118B2"/>
    <w:rsid w:val="3DC26E94"/>
    <w:rsid w:val="3DDE3C4D"/>
    <w:rsid w:val="3E492D45"/>
    <w:rsid w:val="3EA779EC"/>
    <w:rsid w:val="3EAA7659"/>
    <w:rsid w:val="42061C11"/>
    <w:rsid w:val="425D4E0B"/>
    <w:rsid w:val="425F1847"/>
    <w:rsid w:val="42EA6636"/>
    <w:rsid w:val="43B10EB8"/>
    <w:rsid w:val="43B42AFA"/>
    <w:rsid w:val="44124314"/>
    <w:rsid w:val="450822C8"/>
    <w:rsid w:val="46395582"/>
    <w:rsid w:val="463C7BF7"/>
    <w:rsid w:val="466922A5"/>
    <w:rsid w:val="467F1D4F"/>
    <w:rsid w:val="4735594B"/>
    <w:rsid w:val="4748020E"/>
    <w:rsid w:val="477C0E63"/>
    <w:rsid w:val="47BF0ED6"/>
    <w:rsid w:val="47C17B40"/>
    <w:rsid w:val="47CB1C9D"/>
    <w:rsid w:val="47FD1AEC"/>
    <w:rsid w:val="482B3D91"/>
    <w:rsid w:val="482C0E7B"/>
    <w:rsid w:val="483F6BA0"/>
    <w:rsid w:val="487C2969"/>
    <w:rsid w:val="48C70CA7"/>
    <w:rsid w:val="48DF00C1"/>
    <w:rsid w:val="48E51FE7"/>
    <w:rsid w:val="493C5479"/>
    <w:rsid w:val="49E930F6"/>
    <w:rsid w:val="4A0F34BB"/>
    <w:rsid w:val="4A1B39AB"/>
    <w:rsid w:val="4A252C7C"/>
    <w:rsid w:val="4A3547E7"/>
    <w:rsid w:val="4A8138E5"/>
    <w:rsid w:val="4ADC1271"/>
    <w:rsid w:val="4B2F0183"/>
    <w:rsid w:val="4B386088"/>
    <w:rsid w:val="4B3E3514"/>
    <w:rsid w:val="4C115E37"/>
    <w:rsid w:val="4C6B0787"/>
    <w:rsid w:val="4C6E7453"/>
    <w:rsid w:val="4D066CFA"/>
    <w:rsid w:val="4D1D58BA"/>
    <w:rsid w:val="4D435897"/>
    <w:rsid w:val="4D617D14"/>
    <w:rsid w:val="4EDB3D61"/>
    <w:rsid w:val="50A25338"/>
    <w:rsid w:val="510368EA"/>
    <w:rsid w:val="51B2598A"/>
    <w:rsid w:val="521C1606"/>
    <w:rsid w:val="52CE489A"/>
    <w:rsid w:val="535A35F5"/>
    <w:rsid w:val="536D46D1"/>
    <w:rsid w:val="53860986"/>
    <w:rsid w:val="53AF1159"/>
    <w:rsid w:val="53CE5806"/>
    <w:rsid w:val="53D43BA3"/>
    <w:rsid w:val="548C3128"/>
    <w:rsid w:val="55067DCF"/>
    <w:rsid w:val="551978E7"/>
    <w:rsid w:val="553826D4"/>
    <w:rsid w:val="56CD2574"/>
    <w:rsid w:val="57F90D7F"/>
    <w:rsid w:val="57FB5F60"/>
    <w:rsid w:val="581A4D67"/>
    <w:rsid w:val="58621685"/>
    <w:rsid w:val="58EE35DA"/>
    <w:rsid w:val="598319D8"/>
    <w:rsid w:val="599E26AE"/>
    <w:rsid w:val="59A40F93"/>
    <w:rsid w:val="5A3D717A"/>
    <w:rsid w:val="5A47434B"/>
    <w:rsid w:val="5AF00519"/>
    <w:rsid w:val="5B9F7BA6"/>
    <w:rsid w:val="5BC66527"/>
    <w:rsid w:val="5BF017B0"/>
    <w:rsid w:val="5C543F09"/>
    <w:rsid w:val="5C76752B"/>
    <w:rsid w:val="5C9122CC"/>
    <w:rsid w:val="5CFE7888"/>
    <w:rsid w:val="5D527893"/>
    <w:rsid w:val="5DB07FF6"/>
    <w:rsid w:val="5DC33D0F"/>
    <w:rsid w:val="5DE81B2B"/>
    <w:rsid w:val="5DF86F35"/>
    <w:rsid w:val="5E5E5570"/>
    <w:rsid w:val="5E784A9A"/>
    <w:rsid w:val="5EB17639"/>
    <w:rsid w:val="5FA7252D"/>
    <w:rsid w:val="60430ADF"/>
    <w:rsid w:val="60B16075"/>
    <w:rsid w:val="60E034B8"/>
    <w:rsid w:val="61327A44"/>
    <w:rsid w:val="61435009"/>
    <w:rsid w:val="618F594D"/>
    <w:rsid w:val="624038C7"/>
    <w:rsid w:val="62986B23"/>
    <w:rsid w:val="62EB1025"/>
    <w:rsid w:val="631B5653"/>
    <w:rsid w:val="63775281"/>
    <w:rsid w:val="640915E6"/>
    <w:rsid w:val="648171A6"/>
    <w:rsid w:val="64F30DF4"/>
    <w:rsid w:val="6508524F"/>
    <w:rsid w:val="67143AFE"/>
    <w:rsid w:val="676E0DA0"/>
    <w:rsid w:val="676E531D"/>
    <w:rsid w:val="67A4257E"/>
    <w:rsid w:val="67CB3A4D"/>
    <w:rsid w:val="67E515CE"/>
    <w:rsid w:val="68685B5E"/>
    <w:rsid w:val="69D45458"/>
    <w:rsid w:val="6B417F49"/>
    <w:rsid w:val="6B577491"/>
    <w:rsid w:val="6BC27A72"/>
    <w:rsid w:val="6BD15341"/>
    <w:rsid w:val="6DFA114A"/>
    <w:rsid w:val="6E894EAE"/>
    <w:rsid w:val="6FBF1E7B"/>
    <w:rsid w:val="701C2355"/>
    <w:rsid w:val="70781C43"/>
    <w:rsid w:val="70D03FBC"/>
    <w:rsid w:val="721E4BEA"/>
    <w:rsid w:val="722D6021"/>
    <w:rsid w:val="726A7D38"/>
    <w:rsid w:val="72B71B06"/>
    <w:rsid w:val="732E6A7F"/>
    <w:rsid w:val="73377555"/>
    <w:rsid w:val="73C01D86"/>
    <w:rsid w:val="73FE3025"/>
    <w:rsid w:val="744A3938"/>
    <w:rsid w:val="74596962"/>
    <w:rsid w:val="773150EC"/>
    <w:rsid w:val="777627BA"/>
    <w:rsid w:val="77A307F6"/>
    <w:rsid w:val="77FF1708"/>
    <w:rsid w:val="787C13F0"/>
    <w:rsid w:val="78B51B2D"/>
    <w:rsid w:val="78D353B3"/>
    <w:rsid w:val="793804E5"/>
    <w:rsid w:val="796A732A"/>
    <w:rsid w:val="79F166FA"/>
    <w:rsid w:val="7A892618"/>
    <w:rsid w:val="7AD46781"/>
    <w:rsid w:val="7B4D2C4B"/>
    <w:rsid w:val="7B5376FB"/>
    <w:rsid w:val="7B6E370C"/>
    <w:rsid w:val="7B827149"/>
    <w:rsid w:val="7CDE7A2D"/>
    <w:rsid w:val="7DBE43CB"/>
    <w:rsid w:val="7DF633CE"/>
    <w:rsid w:val="7E81035E"/>
    <w:rsid w:val="7F57625E"/>
    <w:rsid w:val="7F6D7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仿宋_GB2312" w:cs="Times New Roman"/>
      <w:kern w:val="2"/>
      <w:sz w:val="24"/>
      <w:szCs w:val="22"/>
      <w:lang w:val="en-US" w:eastAsia="zh-CN" w:bidi="ar-SA"/>
    </w:rPr>
  </w:style>
  <w:style w:type="paragraph" w:styleId="3">
    <w:name w:val="heading 1"/>
    <w:basedOn w:val="1"/>
    <w:next w:val="1"/>
    <w:link w:val="32"/>
    <w:qFormat/>
    <w:uiPriority w:val="0"/>
    <w:pPr>
      <w:keepNext/>
      <w:keepLines/>
      <w:spacing w:line="578" w:lineRule="auto"/>
      <w:jc w:val="center"/>
      <w:outlineLvl w:val="0"/>
    </w:pPr>
    <w:rPr>
      <w:rFonts w:ascii="Times New Roman" w:hAnsi="Times New Roman"/>
      <w:b/>
      <w:bCs/>
      <w:kern w:val="44"/>
      <w:sz w:val="36"/>
      <w:szCs w:val="44"/>
    </w:rPr>
  </w:style>
  <w:style w:type="paragraph" w:styleId="2">
    <w:name w:val="heading 2"/>
    <w:basedOn w:val="1"/>
    <w:next w:val="1"/>
    <w:link w:val="20"/>
    <w:qFormat/>
    <w:uiPriority w:val="0"/>
    <w:pPr>
      <w:keepNext/>
      <w:keepLines/>
      <w:spacing w:line="416" w:lineRule="auto"/>
      <w:outlineLvl w:val="1"/>
    </w:pPr>
    <w:rPr>
      <w:rFonts w:ascii="Cambria" w:hAnsi="Cambria"/>
      <w:b/>
      <w:bCs/>
      <w:sz w:val="32"/>
      <w:szCs w:val="32"/>
    </w:rPr>
  </w:style>
  <w:style w:type="paragraph" w:styleId="4">
    <w:name w:val="heading 3"/>
    <w:basedOn w:val="1"/>
    <w:next w:val="1"/>
    <w:link w:val="19"/>
    <w:qFormat/>
    <w:uiPriority w:val="0"/>
    <w:pPr>
      <w:keepNext/>
      <w:keepLines/>
      <w:spacing w:before="260" w:after="260" w:line="416" w:lineRule="auto"/>
      <w:jc w:val="center"/>
      <w:outlineLvl w:val="2"/>
    </w:pPr>
    <w:rPr>
      <w:b/>
      <w:bCs/>
      <w:sz w:val="30"/>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31"/>
    <w:qFormat/>
    <w:uiPriority w:val="0"/>
    <w:pPr>
      <w:spacing w:after="120"/>
      <w:jc w:val="both"/>
    </w:pPr>
    <w:rPr>
      <w:rFonts w:eastAsia="宋体"/>
      <w:sz w:val="21"/>
    </w:rPr>
  </w:style>
  <w:style w:type="paragraph" w:styleId="6">
    <w:name w:val="toc 3"/>
    <w:basedOn w:val="1"/>
    <w:next w:val="1"/>
    <w:qFormat/>
    <w:uiPriority w:val="0"/>
    <w:pPr>
      <w:ind w:left="840" w:leftChars="400"/>
    </w:pPr>
  </w:style>
  <w:style w:type="paragraph" w:styleId="7">
    <w:name w:val="Plain Text"/>
    <w:basedOn w:val="1"/>
    <w:qFormat/>
    <w:uiPriority w:val="0"/>
    <w:rPr>
      <w:rFonts w:ascii="宋体" w:hAnsi="Courier New"/>
      <w:kern w:val="0"/>
    </w:rPr>
  </w:style>
  <w:style w:type="paragraph" w:styleId="8">
    <w:name w:val="Balloon Text"/>
    <w:basedOn w:val="1"/>
    <w:link w:val="40"/>
    <w:qFormat/>
    <w:uiPriority w:val="0"/>
    <w:rPr>
      <w:rFonts w:ascii="Times New Roman" w:hAnsi="Times New Roman" w:eastAsia="宋体"/>
      <w:kern w:val="0"/>
      <w:sz w:val="18"/>
      <w:szCs w:val="18"/>
    </w:rPr>
  </w:style>
  <w:style w:type="paragraph" w:styleId="9">
    <w:name w:val="footer"/>
    <w:basedOn w:val="1"/>
    <w:link w:val="36"/>
    <w:qFormat/>
    <w:uiPriority w:val="0"/>
    <w:pPr>
      <w:tabs>
        <w:tab w:val="center" w:pos="4153"/>
        <w:tab w:val="right" w:pos="8306"/>
      </w:tabs>
      <w:snapToGrid w:val="0"/>
    </w:pPr>
    <w:rPr>
      <w:rFonts w:ascii="Times New Roman" w:hAnsi="Times New Roman" w:eastAsia="宋体"/>
      <w:kern w:val="0"/>
      <w:sz w:val="18"/>
      <w:szCs w:val="18"/>
    </w:rPr>
  </w:style>
  <w:style w:type="paragraph" w:styleId="10">
    <w:name w:val="header"/>
    <w:basedOn w:val="1"/>
    <w:link w:val="35"/>
    <w:qFormat/>
    <w:uiPriority w:val="0"/>
    <w:pPr>
      <w:pBdr>
        <w:bottom w:val="single" w:color="auto" w:sz="6" w:space="1"/>
      </w:pBdr>
      <w:tabs>
        <w:tab w:val="center" w:pos="4153"/>
        <w:tab w:val="right" w:pos="8306"/>
      </w:tabs>
      <w:snapToGrid w:val="0"/>
      <w:jc w:val="center"/>
    </w:pPr>
    <w:rPr>
      <w:rFonts w:ascii="Times New Roman" w:hAnsi="Times New Roman" w:eastAsia="宋体"/>
      <w:kern w:val="0"/>
      <w:sz w:val="18"/>
      <w:szCs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unhideWhenUsed/>
    <w:qFormat/>
    <w:uiPriority w:val="99"/>
    <w:pPr>
      <w:widowControl/>
      <w:spacing w:before="100" w:beforeAutospacing="1" w:after="100" w:afterAutospacing="1"/>
    </w:pPr>
    <w:rPr>
      <w:rFonts w:ascii="宋体" w:hAnsi="宋体" w:eastAsia="宋体" w:cs="宋体"/>
      <w:kern w:val="0"/>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0"/>
    <w:rPr>
      <w:rFonts w:ascii="Verdana" w:hAnsi="Verdana"/>
      <w:b/>
      <w:bCs/>
      <w:kern w:val="0"/>
      <w:sz w:val="20"/>
      <w:szCs w:val="20"/>
      <w:lang w:eastAsia="en-US"/>
    </w:rPr>
  </w:style>
  <w:style w:type="character" w:styleId="18">
    <w:name w:val="Hyperlink"/>
    <w:qFormat/>
    <w:uiPriority w:val="0"/>
    <w:rPr>
      <w:color w:val="0000FF"/>
      <w:u w:val="single"/>
    </w:rPr>
  </w:style>
  <w:style w:type="character" w:customStyle="1" w:styleId="19">
    <w:name w:val="标题 3 Char"/>
    <w:link w:val="4"/>
    <w:qFormat/>
    <w:uiPriority w:val="0"/>
    <w:rPr>
      <w:rFonts w:ascii="Calibri" w:hAnsi="Calibri" w:eastAsia="仿宋_GB2312"/>
      <w:b/>
      <w:bCs/>
      <w:kern w:val="2"/>
      <w:sz w:val="30"/>
      <w:szCs w:val="32"/>
    </w:rPr>
  </w:style>
  <w:style w:type="character" w:customStyle="1" w:styleId="20">
    <w:name w:val="标题 2 Char"/>
    <w:link w:val="2"/>
    <w:qFormat/>
    <w:uiPriority w:val="0"/>
    <w:rPr>
      <w:rFonts w:ascii="Cambria" w:hAnsi="Cambria" w:eastAsia="仿宋_GB2312"/>
      <w:b/>
      <w:bCs/>
      <w:kern w:val="2"/>
      <w:sz w:val="32"/>
      <w:szCs w:val="32"/>
    </w:rPr>
  </w:style>
  <w:style w:type="character" w:customStyle="1" w:styleId="21">
    <w:name w:val="页码1"/>
    <w:basedOn w:val="16"/>
    <w:qFormat/>
    <w:uiPriority w:val="0"/>
  </w:style>
  <w:style w:type="character" w:customStyle="1" w:styleId="22">
    <w:name w:val="font11"/>
    <w:basedOn w:val="16"/>
    <w:qFormat/>
    <w:uiPriority w:val="0"/>
    <w:rPr>
      <w:rFonts w:hint="eastAsia" w:ascii="宋体" w:hAnsi="宋体" w:eastAsia="宋体" w:cs="宋体"/>
      <w:color w:val="000000"/>
      <w:sz w:val="20"/>
      <w:szCs w:val="20"/>
      <w:u w:val="none"/>
    </w:rPr>
  </w:style>
  <w:style w:type="character" w:customStyle="1" w:styleId="23">
    <w:name w:val="正文文本缩进 2 Char"/>
    <w:link w:val="24"/>
    <w:qFormat/>
    <w:uiPriority w:val="0"/>
    <w:rPr>
      <w:rFonts w:ascii="Calibri" w:hAnsi="Calibri" w:eastAsia="仿宋_GB2312"/>
      <w:kern w:val="2"/>
      <w:sz w:val="24"/>
      <w:szCs w:val="22"/>
    </w:rPr>
  </w:style>
  <w:style w:type="paragraph" w:customStyle="1" w:styleId="24">
    <w:name w:val="正文文本缩进 21"/>
    <w:basedOn w:val="1"/>
    <w:link w:val="23"/>
    <w:qFormat/>
    <w:uiPriority w:val="0"/>
    <w:pPr>
      <w:spacing w:after="120" w:line="480" w:lineRule="auto"/>
      <w:ind w:left="420" w:leftChars="200"/>
    </w:pPr>
  </w:style>
  <w:style w:type="character" w:customStyle="1" w:styleId="25">
    <w:name w:val="font41"/>
    <w:basedOn w:val="16"/>
    <w:qFormat/>
    <w:uiPriority w:val="0"/>
    <w:rPr>
      <w:rFonts w:hint="eastAsia" w:ascii="宋体" w:hAnsi="宋体" w:eastAsia="宋体" w:cs="宋体"/>
      <w:color w:val="000000"/>
      <w:sz w:val="20"/>
      <w:szCs w:val="20"/>
      <w:u w:val="none"/>
    </w:rPr>
  </w:style>
  <w:style w:type="character" w:customStyle="1" w:styleId="26">
    <w:name w:val="font61"/>
    <w:basedOn w:val="16"/>
    <w:qFormat/>
    <w:uiPriority w:val="0"/>
    <w:rPr>
      <w:rFonts w:ascii="Symbol" w:hAnsi="Symbol" w:cs="Symbol"/>
      <w:color w:val="000000"/>
      <w:sz w:val="20"/>
      <w:szCs w:val="20"/>
      <w:u w:val="none"/>
    </w:rPr>
  </w:style>
  <w:style w:type="character" w:customStyle="1" w:styleId="27">
    <w:name w:val="正文文本缩进 Char"/>
    <w:link w:val="28"/>
    <w:qFormat/>
    <w:uiPriority w:val="0"/>
    <w:rPr>
      <w:kern w:val="2"/>
      <w:sz w:val="21"/>
      <w:szCs w:val="24"/>
    </w:rPr>
  </w:style>
  <w:style w:type="paragraph" w:customStyle="1" w:styleId="28">
    <w:name w:val="正文文本缩进1"/>
    <w:basedOn w:val="1"/>
    <w:link w:val="27"/>
    <w:qFormat/>
    <w:uiPriority w:val="0"/>
    <w:pPr>
      <w:ind w:firstLine="435"/>
    </w:pPr>
    <w:rPr>
      <w:rFonts w:ascii="Times New Roman" w:hAnsi="Times New Roman" w:eastAsia="宋体"/>
      <w:sz w:val="21"/>
      <w:szCs w:val="24"/>
    </w:rPr>
  </w:style>
  <w:style w:type="character" w:customStyle="1" w:styleId="29">
    <w:name w:val="纯文本 Char1"/>
    <w:qFormat/>
    <w:uiPriority w:val="0"/>
    <w:rPr>
      <w:rFonts w:ascii="宋体" w:hAnsi="Courier New" w:cs="Courier New"/>
      <w:kern w:val="2"/>
      <w:sz w:val="21"/>
      <w:szCs w:val="21"/>
    </w:rPr>
  </w:style>
  <w:style w:type="character" w:customStyle="1" w:styleId="30">
    <w:name w:val="NormalCharacter"/>
    <w:semiHidden/>
    <w:qFormat/>
    <w:uiPriority w:val="0"/>
  </w:style>
  <w:style w:type="character" w:customStyle="1" w:styleId="31">
    <w:name w:val="正文文本 Char"/>
    <w:link w:val="5"/>
    <w:qFormat/>
    <w:uiPriority w:val="0"/>
    <w:rPr>
      <w:rFonts w:ascii="Calibri" w:hAnsi="Calibri"/>
      <w:kern w:val="2"/>
      <w:sz w:val="21"/>
      <w:szCs w:val="22"/>
    </w:rPr>
  </w:style>
  <w:style w:type="character" w:customStyle="1" w:styleId="32">
    <w:name w:val="标题 1 Char"/>
    <w:link w:val="3"/>
    <w:qFormat/>
    <w:uiPriority w:val="0"/>
    <w:rPr>
      <w:rFonts w:eastAsia="仿宋_GB2312"/>
      <w:b/>
      <w:bCs/>
      <w:kern w:val="44"/>
      <w:sz w:val="36"/>
      <w:szCs w:val="44"/>
    </w:rPr>
  </w:style>
  <w:style w:type="character" w:customStyle="1" w:styleId="33">
    <w:name w:val="font01"/>
    <w:basedOn w:val="16"/>
    <w:qFormat/>
    <w:uiPriority w:val="0"/>
    <w:rPr>
      <w:rFonts w:ascii="Symbol" w:hAnsi="Symbol" w:cs="Symbol"/>
      <w:color w:val="000000"/>
      <w:sz w:val="20"/>
      <w:szCs w:val="20"/>
      <w:u w:val="none"/>
    </w:rPr>
  </w:style>
  <w:style w:type="character" w:customStyle="1" w:styleId="34">
    <w:name w:val="apple-converted-space"/>
    <w:basedOn w:val="16"/>
    <w:qFormat/>
    <w:uiPriority w:val="0"/>
  </w:style>
  <w:style w:type="character" w:customStyle="1" w:styleId="35">
    <w:name w:val="页眉 Char"/>
    <w:link w:val="10"/>
    <w:qFormat/>
    <w:uiPriority w:val="0"/>
    <w:rPr>
      <w:sz w:val="18"/>
      <w:szCs w:val="18"/>
    </w:rPr>
  </w:style>
  <w:style w:type="character" w:customStyle="1" w:styleId="36">
    <w:name w:val="页脚 Char"/>
    <w:link w:val="9"/>
    <w:qFormat/>
    <w:uiPriority w:val="0"/>
    <w:rPr>
      <w:sz w:val="18"/>
      <w:szCs w:val="18"/>
    </w:rPr>
  </w:style>
  <w:style w:type="character" w:customStyle="1" w:styleId="37">
    <w:name w:val="font51"/>
    <w:basedOn w:val="16"/>
    <w:qFormat/>
    <w:uiPriority w:val="0"/>
    <w:rPr>
      <w:rFonts w:hint="eastAsia" w:ascii="宋体" w:hAnsi="宋体" w:eastAsia="宋体" w:cs="宋体"/>
      <w:color w:val="000000"/>
      <w:sz w:val="20"/>
      <w:szCs w:val="20"/>
      <w:u w:val="none"/>
    </w:rPr>
  </w:style>
  <w:style w:type="character" w:customStyle="1" w:styleId="38">
    <w:name w:val="纯文本 Char"/>
    <w:link w:val="39"/>
    <w:qFormat/>
    <w:uiPriority w:val="0"/>
    <w:rPr>
      <w:rFonts w:ascii="宋体" w:hAnsi="Courier New"/>
      <w:sz w:val="21"/>
      <w:szCs w:val="21"/>
    </w:rPr>
  </w:style>
  <w:style w:type="paragraph" w:customStyle="1" w:styleId="39">
    <w:name w:val="纯文本1"/>
    <w:basedOn w:val="1"/>
    <w:link w:val="38"/>
    <w:qFormat/>
    <w:uiPriority w:val="0"/>
    <w:rPr>
      <w:rFonts w:ascii="宋体" w:hAnsi="Courier New" w:eastAsia="宋体"/>
      <w:kern w:val="0"/>
      <w:sz w:val="21"/>
      <w:szCs w:val="21"/>
    </w:rPr>
  </w:style>
  <w:style w:type="character" w:customStyle="1" w:styleId="40">
    <w:name w:val="批注框文本 Char"/>
    <w:link w:val="8"/>
    <w:qFormat/>
    <w:uiPriority w:val="0"/>
    <w:rPr>
      <w:sz w:val="18"/>
      <w:szCs w:val="18"/>
    </w:rPr>
  </w:style>
  <w:style w:type="character" w:customStyle="1" w:styleId="41">
    <w:name w:val="font71"/>
    <w:basedOn w:val="16"/>
    <w:qFormat/>
    <w:uiPriority w:val="0"/>
    <w:rPr>
      <w:rFonts w:hint="default" w:ascii="方正兰亭黑简体" w:hAnsi="方正兰亭黑简体" w:eastAsia="方正兰亭黑简体" w:cs="方正兰亭黑简体"/>
      <w:color w:val="FF0000"/>
      <w:sz w:val="24"/>
      <w:szCs w:val="24"/>
      <w:u w:val="none"/>
    </w:rPr>
  </w:style>
  <w:style w:type="paragraph" w:customStyle="1" w:styleId="42">
    <w:name w:val="Char Char Char Char Char Char Char Char Char Char Char Char1 Char"/>
    <w:basedOn w:val="1"/>
    <w:qFormat/>
    <w:uiPriority w:val="0"/>
    <w:pPr>
      <w:snapToGrid w:val="0"/>
      <w:spacing w:line="360" w:lineRule="auto"/>
      <w:ind w:firstLine="200" w:firstLineChars="200"/>
    </w:pPr>
  </w:style>
  <w:style w:type="paragraph" w:customStyle="1" w:styleId="43">
    <w:name w:val="WPSOffice手动目录 1"/>
    <w:qFormat/>
    <w:uiPriority w:val="0"/>
    <w:rPr>
      <w:rFonts w:ascii="Times New Roman" w:hAnsi="Times New Roman" w:eastAsia="宋体" w:cs="Times New Roman"/>
      <w:lang w:val="en-US" w:eastAsia="zh-CN" w:bidi="ar-SA"/>
    </w:rPr>
  </w:style>
  <w:style w:type="paragraph" w:customStyle="1" w:styleId="44">
    <w:name w:val="论文标题1"/>
    <w:basedOn w:val="3"/>
    <w:qFormat/>
    <w:uiPriority w:val="0"/>
    <w:pPr>
      <w:tabs>
        <w:tab w:val="left" w:pos="747"/>
      </w:tabs>
      <w:adjustRightInd w:val="0"/>
      <w:spacing w:before="340" w:after="330" w:line="240" w:lineRule="auto"/>
      <w:ind w:left="747" w:hanging="567"/>
      <w:jc w:val="both"/>
      <w:textAlignment w:val="baseline"/>
    </w:pPr>
    <w:rPr>
      <w:rFonts w:eastAsia="宋体"/>
      <w:sz w:val="44"/>
    </w:rPr>
  </w:style>
  <w:style w:type="paragraph" w:styleId="45">
    <w:name w:val="No Spacing"/>
    <w:qFormat/>
    <w:uiPriority w:val="1"/>
    <w:pPr>
      <w:adjustRightInd w:val="0"/>
      <w:snapToGrid w:val="0"/>
    </w:pPr>
    <w:rPr>
      <w:rFonts w:ascii="Tahoma" w:hAnsi="Tahoma" w:eastAsia="微软雅黑" w:cs="Times New Roman"/>
      <w:sz w:val="22"/>
      <w:szCs w:val="22"/>
      <w:lang w:val="en-US" w:eastAsia="zh-CN" w:bidi="ar-SA"/>
    </w:rPr>
  </w:style>
  <w:style w:type="paragraph" w:customStyle="1" w:styleId="46">
    <w:name w:val="列出段落1"/>
    <w:basedOn w:val="1"/>
    <w:qFormat/>
    <w:uiPriority w:val="0"/>
    <w:pPr>
      <w:ind w:firstLine="420" w:firstLineChars="200"/>
    </w:pPr>
  </w:style>
  <w:style w:type="paragraph" w:customStyle="1" w:styleId="47">
    <w:name w:val="BodyText"/>
    <w:basedOn w:val="1"/>
    <w:qFormat/>
    <w:uiPriority w:val="0"/>
    <w:pPr>
      <w:spacing w:after="120"/>
      <w:jc w:val="both"/>
    </w:pPr>
    <w:rPr>
      <w:rFonts w:eastAsia="宋体"/>
      <w:kern w:val="0"/>
      <w:sz w:val="20"/>
      <w:szCs w:val="20"/>
    </w:rPr>
  </w:style>
  <w:style w:type="paragraph" w:customStyle="1" w:styleId="48">
    <w:name w:val="Heading1"/>
    <w:basedOn w:val="1"/>
    <w:next w:val="1"/>
    <w:qFormat/>
    <w:uiPriority w:val="0"/>
    <w:pPr>
      <w:keepNext/>
      <w:keepLines/>
      <w:spacing w:line="578" w:lineRule="auto"/>
      <w:jc w:val="center"/>
    </w:pPr>
    <w:rPr>
      <w:b/>
      <w:bCs/>
      <w:kern w:val="44"/>
      <w:sz w:val="36"/>
      <w:szCs w:val="44"/>
    </w:rPr>
  </w:style>
  <w:style w:type="paragraph" w:customStyle="1" w:styleId="49">
    <w:name w:val="_Style 23"/>
    <w:basedOn w:val="1"/>
    <w:qFormat/>
    <w:uiPriority w:val="0"/>
    <w:pPr>
      <w:widowControl/>
      <w:spacing w:after="160" w:line="240" w:lineRule="exact"/>
    </w:pPr>
    <w:rPr>
      <w:rFonts w:ascii="Verdana" w:hAnsi="Verdana"/>
      <w:kern w:val="0"/>
      <w:sz w:val="20"/>
      <w:szCs w:val="20"/>
      <w:lang w:eastAsia="en-US"/>
    </w:rPr>
  </w:style>
  <w:style w:type="paragraph" w:customStyle="1" w:styleId="5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1">
    <w:name w:val="Normal_1"/>
    <w:qFormat/>
    <w:uiPriority w:val="0"/>
    <w:rPr>
      <w:rFonts w:ascii="Calibri"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710</Words>
  <Characters>4051</Characters>
  <Lines>33</Lines>
  <Paragraphs>9</Paragraphs>
  <TotalTime>2</TotalTime>
  <ScaleCrop>false</ScaleCrop>
  <LinksUpToDate>false</LinksUpToDate>
  <CharactersWithSpaces>4752</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2019-12-18T02:16:00Z</dcterms:created>
  <dc:creator>User</dc:creator>
  <cp:lastModifiedBy>独立</cp:lastModifiedBy>
  <cp:lastPrinted>2019-12-17T06:36:00Z</cp:lastPrinted>
  <dcterms:modified xsi:type="dcterms:W3CDTF">2019-12-25T02:12:37Z</dcterms:modified>
  <dc:title>_x005f_x0001_</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