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rFonts w:hint="default" w:asciiTheme="majorEastAsia" w:hAnsiTheme="majorEastAsia" w:eastAsiaTheme="majorEastAsia" w:cstheme="majorEastAsia"/>
          <w:b/>
          <w:bCs w:val="0"/>
          <w:i/>
          <w:iCs/>
          <w:sz w:val="52"/>
          <w:szCs w:val="52"/>
          <w:lang w:val="en-US"/>
        </w:rPr>
      </w:pPr>
      <w:r>
        <w:rPr>
          <w:rFonts w:hint="eastAsia" w:asciiTheme="majorEastAsia" w:hAnsiTheme="majorEastAsia" w:eastAsiaTheme="majorEastAsia" w:cstheme="majorEastAsia"/>
          <w:b/>
          <w:bCs w:val="0"/>
          <w:i/>
          <w:iCs/>
          <w:kern w:val="2"/>
          <w:sz w:val="52"/>
          <w:szCs w:val="52"/>
          <w:lang w:val="en-US" w:eastAsia="zh-CN" w:bidi="ar-SA"/>
        </w:rPr>
        <w:pict>
          <v:shape id="_x0000_i1025" o:spt="136" type="#_x0000_t136" style="height:69pt;width:486.75pt;" fillcolor="#000000" filled="t" o:preferrelative="t" stroked="t" coordsize="21600,21600" adj="10800">
            <v:path/>
            <v:fill on="t" focussize="0,0"/>
            <v:stroke color="#000000" color2="#FFFFFF" miterlimit="2"/>
            <v:imagedata gain="65536f" blacklevel="0f" gamma="0" o:title=""/>
            <o:lock v:ext="edit" position="f" selection="f" grouping="f" rotation="f" cropping="f" text="f" aspectratio="f"/>
            <v:textpath on="t" fitshape="t" fitpath="t" trim="t" xscale="f" string="鄂尔多斯空港运输有限公司&#10;" style="font-family:宋体;font-size:36pt;v-text-align:center;"/>
            <v:shadow on="t" color="#868686" offset="1pt,0pt" offset2="-2pt,-4pt" origin="0f,0f"/>
            <w10:wrap type="none"/>
            <w10:anchorlock/>
          </v:shape>
        </w:pict>
      </w:r>
      <w:r>
        <w:rPr>
          <w:rFonts w:hint="eastAsia" w:asciiTheme="majorEastAsia" w:hAnsiTheme="majorEastAsia" w:eastAsiaTheme="majorEastAsia" w:cstheme="majorEastAsia"/>
          <w:b/>
          <w:bCs w:val="0"/>
          <w:i/>
          <w:iCs/>
          <w:kern w:val="2"/>
          <w:sz w:val="52"/>
          <w:szCs w:val="52"/>
          <w:lang w:val="en-US" w:eastAsia="zh-CN" w:bidi="ar-SA"/>
        </w:rPr>
        <w:t xml:space="preserve">      </w:t>
      </w:r>
    </w:p>
    <w:p>
      <w:pPr>
        <w:jc w:val="center"/>
        <w:rPr>
          <w:rFonts w:hint="eastAsia" w:asciiTheme="majorEastAsia" w:hAnsiTheme="majorEastAsia" w:eastAsiaTheme="majorEastAsia" w:cstheme="majorEastAsia"/>
          <w:b/>
          <w:bCs w:val="0"/>
          <w:sz w:val="52"/>
          <w:szCs w:val="52"/>
        </w:rPr>
      </w:pPr>
    </w:p>
    <w:p>
      <w:pPr>
        <w:jc w:val="center"/>
        <w:rPr>
          <w:rFonts w:hint="eastAsia" w:asciiTheme="majorEastAsia" w:hAnsiTheme="majorEastAsia" w:eastAsiaTheme="majorEastAsia" w:cstheme="majorEastAsia"/>
          <w:b/>
          <w:bCs w:val="0"/>
          <w:sz w:val="52"/>
          <w:szCs w:val="52"/>
        </w:rPr>
      </w:pPr>
    </w:p>
    <w:p>
      <w:pPr>
        <w:jc w:val="center"/>
        <w:rPr>
          <w:rFonts w:hint="eastAsia" w:asciiTheme="majorEastAsia" w:hAnsiTheme="majorEastAsia" w:eastAsiaTheme="majorEastAsia" w:cstheme="majorEastAsia"/>
          <w:b/>
          <w:bCs w:val="0"/>
          <w:sz w:val="52"/>
          <w:szCs w:val="52"/>
        </w:rPr>
      </w:pPr>
    </w:p>
    <w:p>
      <w:pPr>
        <w:jc w:val="center"/>
        <w:rPr>
          <w:rFonts w:hint="eastAsia" w:asciiTheme="majorEastAsia" w:hAnsiTheme="majorEastAsia" w:eastAsiaTheme="majorEastAsia" w:cstheme="majorEastAsia"/>
          <w:b/>
          <w:bCs w:val="0"/>
          <w:sz w:val="52"/>
          <w:szCs w:val="52"/>
        </w:rPr>
      </w:pPr>
    </w:p>
    <w:p>
      <w:pPr>
        <w:jc w:val="center"/>
        <w:rPr>
          <w:rFonts w:hint="eastAsia" w:asciiTheme="majorEastAsia" w:hAnsiTheme="majorEastAsia" w:eastAsiaTheme="majorEastAsia" w:cstheme="majorEastAsia"/>
          <w:b/>
          <w:bCs w:val="0"/>
          <w:sz w:val="52"/>
          <w:szCs w:val="52"/>
        </w:rPr>
      </w:pPr>
      <w:r>
        <w:rPr>
          <w:rFonts w:hint="eastAsia" w:asciiTheme="majorEastAsia" w:hAnsiTheme="majorEastAsia" w:eastAsiaTheme="majorEastAsia" w:cstheme="majorEastAsia"/>
          <w:b/>
          <w:bCs w:val="0"/>
          <w:kern w:val="2"/>
          <w:sz w:val="52"/>
          <w:szCs w:val="52"/>
          <w:lang w:val="en-US" w:eastAsia="zh-CN" w:bidi="ar-SA"/>
        </w:rPr>
        <w:pict>
          <v:shape id="_x0000_i1026" o:spt="136" type="#_x0000_t136" style="height:44.25pt;width:176.25pt;" fillcolor="#000000" filled="t" o:preferrelative="t" stroked="t" coordsize="21600,21600" adj="10800">
            <v:path/>
            <v:fill on="t" focussize="0,0"/>
            <v:stroke color="#000000" color2="#FFFFFF" miterlimit="2"/>
            <v:imagedata gain="65536f" blacklevel="0f" gamma="0" o:title=""/>
            <o:lock v:ext="edit" position="f" selection="f" grouping="f" rotation="f" cropping="f" text="f" aspectratio="f"/>
            <v:textpath on="t" fitshape="t" fitpath="t" trim="t" xscale="f" string="采购文件" style="font-family:宋体;font-size:44pt;v-text-align:center;"/>
            <v:shadow on="t" color="#868686" offset="2pt,1pt" offset2="-2pt,-2pt" origin="0f,0f"/>
            <w10:wrap type="none"/>
            <w10:anchorlock/>
          </v:shape>
        </w:pict>
      </w:r>
    </w:p>
    <w:p>
      <w:pPr>
        <w:jc w:val="center"/>
        <w:rPr>
          <w:rFonts w:hint="eastAsia" w:asciiTheme="majorEastAsia" w:hAnsiTheme="majorEastAsia" w:eastAsiaTheme="majorEastAsia" w:cstheme="majorEastAsia"/>
          <w:b/>
          <w:bCs w:val="0"/>
          <w:sz w:val="52"/>
          <w:szCs w:val="52"/>
        </w:rPr>
      </w:pPr>
    </w:p>
    <w:p>
      <w:pPr>
        <w:jc w:val="center"/>
        <w:rPr>
          <w:rFonts w:hint="eastAsia" w:asciiTheme="majorEastAsia" w:hAnsiTheme="majorEastAsia" w:eastAsiaTheme="majorEastAsia" w:cstheme="majorEastAsia"/>
          <w:b w:val="0"/>
          <w:bCs/>
          <w:sz w:val="52"/>
          <w:szCs w:val="52"/>
        </w:rPr>
      </w:pPr>
    </w:p>
    <w:p>
      <w:pPr>
        <w:jc w:val="center"/>
        <w:rPr>
          <w:rFonts w:hint="eastAsia" w:asciiTheme="majorEastAsia" w:hAnsiTheme="majorEastAsia" w:eastAsiaTheme="majorEastAsia" w:cstheme="majorEastAsia"/>
          <w:b w:val="0"/>
          <w:bCs/>
          <w:sz w:val="52"/>
          <w:szCs w:val="52"/>
        </w:rPr>
      </w:pPr>
    </w:p>
    <w:p>
      <w:pPr>
        <w:jc w:val="center"/>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项目名称：空港运输公司</w:t>
      </w:r>
      <w:r>
        <w:rPr>
          <w:rFonts w:hint="eastAsia" w:asciiTheme="majorEastAsia" w:hAnsiTheme="majorEastAsia" w:eastAsiaTheme="majorEastAsia" w:cstheme="majorEastAsia"/>
          <w:b/>
          <w:bCs w:val="0"/>
          <w:sz w:val="44"/>
          <w:szCs w:val="44"/>
          <w:lang w:eastAsia="zh-CN"/>
        </w:rPr>
        <w:t>租赁</w:t>
      </w:r>
      <w:r>
        <w:rPr>
          <w:rFonts w:hint="eastAsia" w:asciiTheme="majorEastAsia" w:hAnsiTheme="majorEastAsia" w:eastAsiaTheme="majorEastAsia" w:cstheme="majorEastAsia"/>
          <w:b/>
          <w:bCs w:val="0"/>
          <w:sz w:val="44"/>
          <w:szCs w:val="44"/>
        </w:rPr>
        <w:t>车辆保险采购项目</w:t>
      </w:r>
    </w:p>
    <w:p>
      <w:pPr>
        <w:jc w:val="center"/>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项目编号：CG/YSGS-1</w:t>
      </w:r>
      <w:r>
        <w:rPr>
          <w:rFonts w:hint="eastAsia" w:asciiTheme="majorEastAsia" w:hAnsiTheme="majorEastAsia" w:eastAsiaTheme="majorEastAsia" w:cstheme="majorEastAsia"/>
          <w:b/>
          <w:bCs w:val="0"/>
          <w:sz w:val="44"/>
          <w:szCs w:val="44"/>
          <w:lang w:val="en-US" w:eastAsia="zh-CN"/>
        </w:rPr>
        <w:t>9</w:t>
      </w:r>
      <w:r>
        <w:rPr>
          <w:rFonts w:hint="eastAsia" w:asciiTheme="majorEastAsia" w:hAnsiTheme="majorEastAsia" w:eastAsiaTheme="majorEastAsia" w:cstheme="majorEastAsia"/>
          <w:b/>
          <w:bCs w:val="0"/>
          <w:sz w:val="44"/>
          <w:szCs w:val="44"/>
        </w:rPr>
        <w:t>-000</w:t>
      </w:r>
      <w:r>
        <w:rPr>
          <w:rFonts w:hint="eastAsia" w:asciiTheme="majorEastAsia" w:hAnsiTheme="majorEastAsia" w:eastAsiaTheme="majorEastAsia" w:cstheme="majorEastAsia"/>
          <w:b/>
          <w:bCs w:val="0"/>
          <w:sz w:val="44"/>
          <w:szCs w:val="44"/>
          <w:lang w:val="en-US" w:eastAsia="zh-CN"/>
        </w:rPr>
        <w:t>7</w:t>
      </w:r>
      <w:r>
        <w:rPr>
          <w:rFonts w:hint="eastAsia" w:asciiTheme="majorEastAsia" w:hAnsiTheme="majorEastAsia" w:eastAsiaTheme="majorEastAsia" w:cstheme="majorEastAsia"/>
          <w:b/>
          <w:bCs w:val="0"/>
          <w:sz w:val="44"/>
          <w:szCs w:val="44"/>
        </w:rPr>
        <w:t>-N</w:t>
      </w:r>
    </w:p>
    <w:p>
      <w:pPr>
        <w:jc w:val="center"/>
        <w:rPr>
          <w:rFonts w:hint="eastAsia" w:asciiTheme="majorEastAsia" w:hAnsiTheme="majorEastAsia" w:eastAsiaTheme="majorEastAsia" w:cstheme="majorEastAsia"/>
          <w:b/>
          <w:bCs w:val="0"/>
          <w:sz w:val="52"/>
          <w:szCs w:val="52"/>
        </w:rPr>
      </w:pPr>
    </w:p>
    <w:p>
      <w:pPr>
        <w:jc w:val="center"/>
        <w:rPr>
          <w:b/>
          <w:sz w:val="52"/>
          <w:szCs w:val="52"/>
        </w:rPr>
      </w:pPr>
    </w:p>
    <w:p>
      <w:pPr>
        <w:jc w:val="center"/>
        <w:rPr>
          <w:b/>
          <w:sz w:val="52"/>
          <w:szCs w:val="52"/>
        </w:rPr>
      </w:pPr>
    </w:p>
    <w:p>
      <w:pPr>
        <w:widowControl/>
        <w:jc w:val="both"/>
        <w:rPr>
          <w:rFonts w:hint="eastAsia"/>
          <w:sz w:val="48"/>
          <w:szCs w:val="48"/>
        </w:rPr>
      </w:pPr>
    </w:p>
    <w:p>
      <w:pPr>
        <w:widowControl/>
        <w:ind w:firstLine="4320" w:firstLineChars="900"/>
        <w:jc w:val="both"/>
        <w:rPr>
          <w:sz w:val="48"/>
          <w:szCs w:val="48"/>
        </w:rPr>
      </w:pPr>
      <w:r>
        <w:rPr>
          <w:rFonts w:hint="eastAsia"/>
          <w:sz w:val="48"/>
          <w:szCs w:val="48"/>
        </w:rPr>
        <w:t>目录</w:t>
      </w:r>
    </w:p>
    <w:p>
      <w:pPr>
        <w:widowControl/>
        <w:jc w:val="center"/>
        <w:rPr>
          <w:sz w:val="48"/>
          <w:szCs w:val="48"/>
        </w:rPr>
      </w:pPr>
    </w:p>
    <w:p>
      <w:pPr>
        <w:widowControl/>
        <w:jc w:val="center"/>
        <w:rPr>
          <w:sz w:val="48"/>
          <w:szCs w:val="48"/>
        </w:rPr>
      </w:pPr>
    </w:p>
    <w:p>
      <w:pPr>
        <w:pStyle w:val="10"/>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TOC \o "1-3" \h \z \u </w:instrText>
      </w:r>
      <w:r>
        <w:rPr>
          <w:rFonts w:hint="eastAsia" w:ascii="宋体" w:hAnsi="宋体" w:eastAsia="宋体" w:cs="宋体"/>
          <w:sz w:val="28"/>
          <w:szCs w:val="28"/>
        </w:rPr>
        <w:fldChar w:fldCharType="separate"/>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_Toc4446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一、竞争性</w:t>
      </w:r>
      <w:r>
        <w:rPr>
          <w:rFonts w:hint="eastAsia" w:ascii="宋体" w:hAnsi="宋体" w:cs="宋体"/>
          <w:kern w:val="2"/>
          <w:sz w:val="28"/>
          <w:szCs w:val="28"/>
          <w:lang w:val="en-US" w:eastAsia="zh-CN" w:bidi="ar-SA"/>
        </w:rPr>
        <w:t>磋商</w:t>
      </w:r>
      <w:r>
        <w:rPr>
          <w:rFonts w:hint="eastAsia" w:ascii="宋体" w:hAnsi="宋体" w:eastAsia="宋体" w:cs="宋体"/>
          <w:kern w:val="2"/>
          <w:sz w:val="28"/>
          <w:szCs w:val="28"/>
          <w:lang w:val="en-US" w:eastAsia="zh-CN" w:bidi="ar-SA"/>
        </w:rPr>
        <w:t>公告</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_Toc4446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3</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_Toc9760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（一）项目概况</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_Toc9760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3</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_Toc16153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（二）响应文件接收截止（开标）时间及地点</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_Toc16153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3</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0"/>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_Toc21540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二、投标人须知</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_Toc21540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4</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_Toc1037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（一）投标人资格要求</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_Toc1037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4</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_Toc14945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（二）投标文件应包括</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_Toc14945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4</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_Toc19370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（三）评标与中标</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_Toc19370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4</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0"/>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_Toc10165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三、采购需求</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_Toc10165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6</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_Toc7634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（一）项目内容</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_Toc7634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6</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_Toc12013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（二）项目要求</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_Toc12013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7</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0"/>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_Toc19922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四、响应文件格式与要求</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_Toc19922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9</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widowControl/>
        <w:spacing w:line="360" w:lineRule="auto"/>
        <w:jc w:val="left"/>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end"/>
      </w:r>
    </w:p>
    <w:p>
      <w:pPr>
        <w:pStyle w:val="2"/>
        <w:wordWrap/>
        <w:adjustRightInd/>
        <w:snapToGrid/>
        <w:spacing w:line="360" w:lineRule="auto"/>
        <w:ind w:left="0" w:leftChars="0" w:right="0"/>
        <w:textAlignment w:val="auto"/>
      </w:pPr>
      <w:r>
        <w:rPr>
          <w:rFonts w:hint="eastAsia" w:ascii="宋体" w:hAnsi="宋体" w:eastAsia="宋体" w:cs="宋体"/>
          <w:sz w:val="28"/>
          <w:szCs w:val="28"/>
        </w:rPr>
        <w:br w:type="page"/>
      </w:r>
      <w:bookmarkStart w:id="0" w:name="_Toc4446"/>
      <w:r>
        <w:rPr>
          <w:rFonts w:hint="eastAsia"/>
        </w:rPr>
        <w:t>一、竞争性</w:t>
      </w:r>
      <w:r>
        <w:rPr>
          <w:rFonts w:hint="eastAsia"/>
          <w:lang w:eastAsia="zh-CN"/>
        </w:rPr>
        <w:t>磋商</w:t>
      </w:r>
      <w:r>
        <w:rPr>
          <w:rFonts w:hint="eastAsia"/>
        </w:rPr>
        <w:t>公告</w:t>
      </w:r>
      <w:bookmarkEnd w:id="0"/>
    </w:p>
    <w:p>
      <w:pPr>
        <w:wordWrap/>
        <w:adjustRightInd/>
        <w:snapToGrid/>
        <w:spacing w:line="360" w:lineRule="auto"/>
        <w:ind w:left="0" w:leftChars="0" w:right="0" w:firstLine="560" w:firstLineChars="200"/>
        <w:textAlignment w:val="auto"/>
        <w:rPr>
          <w:rFonts w:ascii="仿宋_GB2312" w:eastAsia="仿宋_GB2312"/>
          <w:sz w:val="28"/>
          <w:szCs w:val="28"/>
        </w:rPr>
      </w:pPr>
      <w:bookmarkStart w:id="13" w:name="_GoBack"/>
      <w:r>
        <w:rPr>
          <w:rFonts w:hint="eastAsia" w:ascii="仿宋_GB2312" w:hAnsi="仿宋_GB2312" w:eastAsia="仿宋_GB2312" w:cs="仿宋_GB2312"/>
          <w:color w:val="000000"/>
          <w:sz w:val="28"/>
          <w:szCs w:val="28"/>
        </w:rPr>
        <w:t>鄂尔多斯空港运输有限公司拟采用非公开招标</w:t>
      </w:r>
      <w:r>
        <w:rPr>
          <w:rFonts w:hint="eastAsia" w:ascii="仿宋_GB2312" w:hAnsi="仿宋_GB2312" w:eastAsia="仿宋_GB2312" w:cs="仿宋_GB2312"/>
          <w:color w:val="000000"/>
          <w:sz w:val="28"/>
          <w:szCs w:val="28"/>
          <w:lang w:eastAsia="zh-CN"/>
        </w:rPr>
        <w:t>竞争性磋商</w:t>
      </w:r>
      <w:r>
        <w:rPr>
          <w:rFonts w:hint="eastAsia" w:ascii="仿宋_GB2312" w:hAnsi="仿宋_GB2312" w:eastAsia="仿宋_GB2312" w:cs="仿宋_GB2312"/>
          <w:color w:val="000000"/>
          <w:sz w:val="28"/>
          <w:szCs w:val="28"/>
        </w:rPr>
        <w:t>的方式采购公司车辆保险，现邀请符合条件的保险公司前来参与</w:t>
      </w:r>
      <w:r>
        <w:rPr>
          <w:rFonts w:hint="eastAsia" w:ascii="仿宋_GB2312" w:hAnsi="仿宋_GB2312" w:eastAsia="仿宋_GB2312" w:cs="仿宋_GB2312"/>
          <w:color w:val="000000"/>
          <w:sz w:val="28"/>
          <w:szCs w:val="28"/>
          <w:lang w:eastAsia="zh-CN"/>
        </w:rPr>
        <w:t>此次竞标活动</w:t>
      </w:r>
      <w:r>
        <w:rPr>
          <w:rFonts w:hint="eastAsia" w:ascii="仿宋_GB2312" w:hAnsi="仿宋_GB2312" w:eastAsia="仿宋_GB2312" w:cs="仿宋_GB2312"/>
          <w:color w:val="000000"/>
          <w:sz w:val="28"/>
          <w:szCs w:val="28"/>
        </w:rPr>
        <w:t>。</w:t>
      </w:r>
    </w:p>
    <w:p>
      <w:pPr>
        <w:pStyle w:val="3"/>
        <w:wordWrap/>
        <w:adjustRightInd/>
        <w:snapToGrid/>
        <w:spacing w:line="360" w:lineRule="auto"/>
        <w:ind w:left="0" w:leftChars="0" w:right="0"/>
        <w:textAlignment w:val="auto"/>
      </w:pPr>
      <w:bookmarkStart w:id="1" w:name="_Toc9760"/>
      <w:r>
        <w:rPr>
          <w:rFonts w:hint="eastAsia"/>
        </w:rPr>
        <w:t>（一）项目概况</w:t>
      </w:r>
      <w:bookmarkEnd w:id="1"/>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1、项目名称：运输公司</w:t>
      </w:r>
      <w:r>
        <w:rPr>
          <w:rFonts w:hint="eastAsia" w:ascii="仿宋_GB2312" w:eastAsia="仿宋_GB2312"/>
          <w:sz w:val="28"/>
          <w:szCs w:val="28"/>
          <w:lang w:eastAsia="zh-CN"/>
        </w:rPr>
        <w:t>租赁</w:t>
      </w:r>
      <w:r>
        <w:rPr>
          <w:rFonts w:hint="eastAsia" w:ascii="仿宋_GB2312" w:eastAsia="仿宋_GB2312"/>
          <w:sz w:val="28"/>
          <w:szCs w:val="28"/>
        </w:rPr>
        <w:t>车辆保险采购</w:t>
      </w:r>
    </w:p>
    <w:p>
      <w:pPr>
        <w:tabs>
          <w:tab w:val="left" w:pos="7236"/>
        </w:tabs>
        <w:wordWrap/>
        <w:adjustRightInd/>
        <w:snapToGrid/>
        <w:spacing w:line="360" w:lineRule="auto"/>
        <w:ind w:left="0" w:leftChars="0" w:right="0"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rPr>
        <w:t>2、项目编号：CG/YSGS-</w:t>
      </w:r>
      <w:r>
        <w:rPr>
          <w:rFonts w:hint="eastAsia" w:ascii="仿宋_GB2312" w:eastAsia="仿宋_GB2312"/>
          <w:sz w:val="28"/>
          <w:szCs w:val="28"/>
          <w:lang w:val="en-US" w:eastAsia="zh-CN"/>
        </w:rPr>
        <w:t>19</w:t>
      </w:r>
      <w:r>
        <w:rPr>
          <w:rFonts w:hint="eastAsia" w:ascii="仿宋_GB2312" w:eastAsia="仿宋_GB2312"/>
          <w:sz w:val="28"/>
          <w:szCs w:val="28"/>
        </w:rPr>
        <w:t>-</w:t>
      </w:r>
      <w:r>
        <w:rPr>
          <w:rFonts w:hint="eastAsia" w:ascii="仿宋_GB2312" w:eastAsia="仿宋_GB2312"/>
          <w:sz w:val="28"/>
          <w:szCs w:val="28"/>
          <w:lang w:val="en-US" w:eastAsia="zh-CN"/>
        </w:rPr>
        <w:t>0007-</w:t>
      </w:r>
      <w:r>
        <w:rPr>
          <w:rFonts w:hint="eastAsia" w:ascii="仿宋_GB2312" w:eastAsia="仿宋_GB2312"/>
          <w:sz w:val="28"/>
          <w:szCs w:val="28"/>
        </w:rPr>
        <w:t>N</w:t>
      </w:r>
      <w:r>
        <w:rPr>
          <w:rFonts w:hint="eastAsia" w:ascii="仿宋_GB2312" w:eastAsia="仿宋_GB2312"/>
          <w:sz w:val="28"/>
          <w:szCs w:val="28"/>
          <w:lang w:eastAsia="zh-CN"/>
        </w:rPr>
        <w:tab/>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3、采购人：鄂尔多斯空港运输有限公司</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4、资金来源：企业自筹</w:t>
      </w:r>
    </w:p>
    <w:p>
      <w:pPr>
        <w:wordWrap/>
        <w:adjustRightInd/>
        <w:snapToGrid/>
        <w:spacing w:line="360" w:lineRule="auto"/>
        <w:ind w:left="0" w:leftChars="0" w:right="0" w:firstLine="560" w:firstLineChars="200"/>
        <w:textAlignment w:val="auto"/>
        <w:rPr>
          <w:rFonts w:hint="default" w:ascii="仿宋_GB2312" w:eastAsia="仿宋_GB2312"/>
          <w:sz w:val="28"/>
          <w:szCs w:val="28"/>
        </w:rPr>
      </w:pPr>
      <w:r>
        <w:rPr>
          <w:rFonts w:hint="eastAsia" w:ascii="仿宋_GB2312" w:eastAsia="仿宋_GB2312"/>
          <w:sz w:val="28"/>
          <w:szCs w:val="28"/>
        </w:rPr>
        <w:t>5、采购内容：</w:t>
      </w:r>
      <w:r>
        <w:rPr>
          <w:rFonts w:hint="default" w:ascii="仿宋_GB2312" w:eastAsia="仿宋_GB2312"/>
          <w:sz w:val="28"/>
          <w:szCs w:val="28"/>
        </w:rPr>
        <w:t>85辆租赁车辆保险（</w:t>
      </w:r>
      <w:r>
        <w:rPr>
          <w:rFonts w:hint="eastAsia" w:ascii="Tahoma" w:hAnsi="Tahoma" w:cs="Tahoma"/>
          <w:b w:val="0"/>
          <w:i w:val="0"/>
          <w:caps w:val="0"/>
          <w:color w:val="000000"/>
          <w:spacing w:val="0"/>
          <w:sz w:val="24"/>
          <w:szCs w:val="24"/>
          <w:lang w:eastAsia="zh-CN"/>
        </w:rPr>
        <w:t>详见</w:t>
      </w:r>
      <w:r>
        <w:rPr>
          <w:rFonts w:hint="eastAsia" w:ascii="Tahoma" w:hAnsi="Tahoma" w:eastAsia="宋体" w:cs="Tahoma"/>
          <w:b w:val="0"/>
          <w:i w:val="0"/>
          <w:caps w:val="0"/>
          <w:color w:val="000000"/>
          <w:spacing w:val="0"/>
          <w:sz w:val="24"/>
          <w:szCs w:val="24"/>
          <w:lang w:eastAsia="zh-CN"/>
        </w:rPr>
        <w:t>车辆</w:t>
      </w:r>
      <w:r>
        <w:rPr>
          <w:rFonts w:hint="eastAsia" w:ascii="Tahoma" w:hAnsi="Tahoma" w:cs="Tahoma"/>
          <w:b w:val="0"/>
          <w:i w:val="0"/>
          <w:caps w:val="0"/>
          <w:color w:val="000000"/>
          <w:spacing w:val="0"/>
          <w:sz w:val="24"/>
          <w:szCs w:val="24"/>
          <w:lang w:eastAsia="zh-CN"/>
        </w:rPr>
        <w:t>及购买险种</w:t>
      </w:r>
      <w:r>
        <w:rPr>
          <w:rFonts w:hint="eastAsia" w:ascii="Tahoma" w:hAnsi="Tahoma" w:eastAsia="宋体" w:cs="Tahoma"/>
          <w:b w:val="0"/>
          <w:i w:val="0"/>
          <w:caps w:val="0"/>
          <w:color w:val="000000"/>
          <w:spacing w:val="0"/>
          <w:sz w:val="24"/>
          <w:szCs w:val="24"/>
          <w:lang w:eastAsia="zh-CN"/>
        </w:rPr>
        <w:t>明细</w:t>
      </w:r>
      <w:r>
        <w:rPr>
          <w:rFonts w:hint="default" w:ascii="Tahoma" w:hAnsi="Tahoma" w:cs="Tahoma"/>
          <w:b w:val="0"/>
          <w:i w:val="0"/>
          <w:caps w:val="0"/>
          <w:color w:val="000000"/>
          <w:spacing w:val="0"/>
          <w:sz w:val="24"/>
          <w:szCs w:val="24"/>
          <w:lang w:eastAsia="zh-CN"/>
        </w:rPr>
        <w:t>）</w:t>
      </w:r>
    </w:p>
    <w:p>
      <w:pPr>
        <w:pStyle w:val="3"/>
        <w:wordWrap/>
        <w:adjustRightInd/>
        <w:snapToGrid/>
        <w:spacing w:line="360" w:lineRule="auto"/>
        <w:ind w:left="0" w:leftChars="0" w:right="0"/>
        <w:textAlignment w:val="auto"/>
        <w:rPr>
          <w:rFonts w:hint="eastAsia"/>
        </w:rPr>
      </w:pPr>
      <w:r>
        <w:rPr>
          <w:rFonts w:hint="eastAsia"/>
        </w:rPr>
        <w:t xml:space="preserve"> </w:t>
      </w:r>
      <w:bookmarkStart w:id="2" w:name="_Toc16153"/>
      <w:r>
        <w:rPr>
          <w:rFonts w:hint="eastAsia"/>
        </w:rPr>
        <w:t>（二）响应文件接收截止（开标）时间及地点</w:t>
      </w:r>
      <w:bookmarkEnd w:id="2"/>
    </w:p>
    <w:p>
      <w:pPr>
        <w:wordWrap/>
        <w:adjustRightInd/>
        <w:snapToGrid/>
        <w:spacing w:line="360" w:lineRule="auto"/>
        <w:ind w:left="0" w:leftChars="0" w:right="0"/>
        <w:textAlignment w:val="auto"/>
        <w:rPr>
          <w:rFonts w:ascii="仿宋_GB2312" w:eastAsia="仿宋_GB2312"/>
          <w:sz w:val="28"/>
          <w:szCs w:val="28"/>
        </w:rPr>
      </w:pPr>
      <w:r>
        <w:rPr>
          <w:rFonts w:hint="eastAsia" w:ascii="仿宋_GB2312" w:eastAsia="仿宋_GB2312"/>
          <w:sz w:val="28"/>
          <w:szCs w:val="28"/>
          <w:lang w:val="en-US" w:eastAsia="zh-CN"/>
        </w:rPr>
        <w:t xml:space="preserve">    </w:t>
      </w:r>
      <w:r>
        <w:rPr>
          <w:rFonts w:hint="eastAsia" w:ascii="仿宋_GB2312" w:eastAsia="仿宋_GB2312"/>
          <w:sz w:val="28"/>
          <w:szCs w:val="28"/>
        </w:rPr>
        <w:t>响应文件（开标）时间：</w:t>
      </w:r>
      <w:r>
        <w:rPr>
          <w:rFonts w:hint="eastAsia" w:ascii="仿宋_GB2312" w:eastAsia="仿宋_GB2312"/>
          <w:sz w:val="28"/>
          <w:szCs w:val="28"/>
          <w:lang w:val="en-US" w:eastAsia="zh-CN"/>
        </w:rPr>
        <w:t>2019</w:t>
      </w:r>
      <w:r>
        <w:rPr>
          <w:rFonts w:hint="eastAsia" w:ascii="仿宋_GB2312" w:eastAsia="仿宋_GB2312"/>
          <w:sz w:val="28"/>
          <w:szCs w:val="28"/>
        </w:rPr>
        <w:t>年</w:t>
      </w:r>
      <w:r>
        <w:rPr>
          <w:rFonts w:hint="eastAsia" w:ascii="仿宋_GB2312" w:eastAsia="仿宋_GB2312"/>
          <w:sz w:val="28"/>
          <w:szCs w:val="28"/>
          <w:lang w:val="en-US" w:eastAsia="zh-CN"/>
        </w:rPr>
        <w:t xml:space="preserve">12 </w:t>
      </w:r>
      <w:r>
        <w:rPr>
          <w:rFonts w:hint="eastAsia" w:ascii="仿宋_GB2312" w:eastAsia="仿宋_GB2312"/>
          <w:sz w:val="28"/>
          <w:szCs w:val="28"/>
        </w:rPr>
        <w:t>月</w:t>
      </w:r>
      <w:r>
        <w:rPr>
          <w:rFonts w:hint="eastAsia" w:ascii="仿宋_GB2312" w:eastAsia="仿宋_GB2312"/>
          <w:sz w:val="28"/>
          <w:szCs w:val="28"/>
          <w:lang w:val="en-US" w:eastAsia="zh-CN"/>
        </w:rPr>
        <w:t xml:space="preserve"> 27</w:t>
      </w:r>
      <w:r>
        <w:rPr>
          <w:rFonts w:hint="eastAsia" w:ascii="仿宋_GB2312" w:eastAsia="仿宋_GB2312"/>
          <w:sz w:val="28"/>
          <w:szCs w:val="28"/>
        </w:rPr>
        <w:t>日</w:t>
      </w:r>
      <w:r>
        <w:rPr>
          <w:rFonts w:hint="eastAsia" w:ascii="仿宋_GB2312" w:eastAsia="仿宋_GB2312"/>
          <w:sz w:val="28"/>
          <w:szCs w:val="28"/>
          <w:lang w:val="en-US" w:eastAsia="zh-CN"/>
        </w:rPr>
        <w:t xml:space="preserve"> 14时30分</w:t>
      </w:r>
      <w:r>
        <w:rPr>
          <w:rFonts w:hint="eastAsia" w:ascii="仿宋_GB2312" w:eastAsia="仿宋_GB2312"/>
          <w:sz w:val="28"/>
          <w:szCs w:val="28"/>
        </w:rPr>
        <w:t>准时开标（如有变动，另行通知）</w:t>
      </w:r>
    </w:p>
    <w:p>
      <w:pPr>
        <w:pageBreakBefore w:val="0"/>
        <w:kinsoku/>
        <w:wordWrap/>
        <w:topLinePunct w:val="0"/>
        <w:autoSpaceDE/>
        <w:autoSpaceDN/>
        <w:bidi w:val="0"/>
        <w:spacing w:line="600" w:lineRule="exact"/>
        <w:ind w:left="0" w:leftChars="0" w:firstLine="560" w:firstLineChars="200"/>
        <w:rPr>
          <w:rFonts w:hint="default" w:ascii="仿宋_GB2312" w:hAnsi="宋体" w:eastAsia="仿宋_GB2312"/>
          <w:color w:val="000000"/>
          <w:sz w:val="28"/>
          <w:szCs w:val="28"/>
          <w:lang w:val="en-US" w:eastAsia="zh-CN"/>
        </w:rPr>
      </w:pPr>
      <w:r>
        <w:rPr>
          <w:rFonts w:hint="eastAsia" w:ascii="仿宋_GB2312" w:eastAsia="仿宋_GB2312"/>
          <w:sz w:val="28"/>
          <w:szCs w:val="28"/>
          <w:lang w:val="en-US" w:eastAsia="zh-CN"/>
        </w:rPr>
        <w:t xml:space="preserve"> </w:t>
      </w:r>
      <w:r>
        <w:rPr>
          <w:rFonts w:hint="eastAsia" w:ascii="仿宋_GB2312" w:eastAsia="仿宋_GB2312"/>
          <w:sz w:val="28"/>
          <w:szCs w:val="28"/>
        </w:rPr>
        <w:t>开标地点：</w:t>
      </w:r>
      <w:r>
        <w:rPr>
          <w:rFonts w:hint="eastAsia" w:ascii="仿宋_GB2312" w:eastAsia="仿宋_GB2312"/>
          <w:sz w:val="28"/>
          <w:szCs w:val="28"/>
          <w:lang w:eastAsia="zh-CN"/>
        </w:rPr>
        <w:t>鄂尔多斯机场管理集团</w:t>
      </w:r>
      <w:r>
        <w:rPr>
          <w:rFonts w:hint="eastAsia" w:ascii="仿宋_GB2312" w:eastAsia="仿宋_GB2312"/>
          <w:sz w:val="28"/>
          <w:szCs w:val="28"/>
          <w:lang w:val="en-US" w:eastAsia="zh-CN"/>
        </w:rPr>
        <w:t>2楼208室</w:t>
      </w:r>
    </w:p>
    <w:p>
      <w:pPr>
        <w:wordWrap/>
        <w:adjustRightInd/>
        <w:snapToGrid/>
        <w:spacing w:line="360" w:lineRule="auto"/>
        <w:ind w:left="0" w:leftChars="0" w:right="0"/>
        <w:textAlignment w:val="auto"/>
        <w:rPr>
          <w:rFonts w:ascii="仿宋" w:hAnsi="仿宋" w:eastAsia="仿宋" w:cs="仿宋"/>
          <w:b/>
          <w:bCs/>
          <w:sz w:val="28"/>
          <w:szCs w:val="28"/>
        </w:rPr>
      </w:pPr>
      <w:r>
        <w:rPr>
          <w:rFonts w:hint="eastAsia" w:ascii="仿宋_GB2312" w:hAnsi="宋体" w:eastAsia="仿宋_GB2312"/>
          <w:color w:val="000000"/>
          <w:sz w:val="28"/>
          <w:szCs w:val="28"/>
        </w:rPr>
        <w:t xml:space="preserve"> </w:t>
      </w:r>
      <w:r>
        <w:rPr>
          <w:rFonts w:hint="eastAsia" w:ascii="仿宋" w:hAnsi="仿宋" w:eastAsia="仿宋" w:cs="仿宋"/>
          <w:b/>
          <w:bCs/>
          <w:sz w:val="28"/>
          <w:szCs w:val="28"/>
        </w:rPr>
        <w:t>（三）联系方式</w:t>
      </w:r>
    </w:p>
    <w:p>
      <w:pPr>
        <w:wordWrap/>
        <w:adjustRightInd/>
        <w:snapToGrid/>
        <w:spacing w:line="360" w:lineRule="auto"/>
        <w:ind w:left="0" w:leftChars="0" w:right="0"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rPr>
        <w:t>联</w:t>
      </w:r>
      <w:r>
        <w:rPr>
          <w:rFonts w:hint="eastAsia" w:ascii="仿宋_GB2312" w:eastAsia="仿宋_GB2312"/>
          <w:sz w:val="28"/>
          <w:szCs w:val="28"/>
          <w:lang w:val="en-US" w:eastAsia="zh-CN"/>
        </w:rPr>
        <w:t xml:space="preserve"> </w:t>
      </w:r>
      <w:r>
        <w:rPr>
          <w:rFonts w:hint="eastAsia" w:ascii="仿宋_GB2312" w:eastAsia="仿宋_GB2312"/>
          <w:sz w:val="28"/>
          <w:szCs w:val="28"/>
        </w:rPr>
        <w:t>系</w:t>
      </w:r>
      <w:r>
        <w:rPr>
          <w:rFonts w:hint="eastAsia" w:ascii="仿宋_GB2312" w:eastAsia="仿宋_GB2312"/>
          <w:sz w:val="28"/>
          <w:szCs w:val="28"/>
          <w:lang w:val="en-US" w:eastAsia="zh-CN"/>
        </w:rPr>
        <w:t xml:space="preserve"> </w:t>
      </w:r>
      <w:r>
        <w:rPr>
          <w:rFonts w:hint="eastAsia" w:ascii="仿宋_GB2312" w:eastAsia="仿宋_GB2312"/>
          <w:sz w:val="28"/>
          <w:szCs w:val="28"/>
        </w:rPr>
        <w:t>人：</w:t>
      </w:r>
      <w:r>
        <w:rPr>
          <w:rFonts w:hint="eastAsia" w:ascii="仿宋_GB2312" w:eastAsia="仿宋_GB2312"/>
          <w:sz w:val="28"/>
          <w:szCs w:val="28"/>
          <w:lang w:eastAsia="zh-CN"/>
        </w:rPr>
        <w:t>高淑婷</w:t>
      </w:r>
    </w:p>
    <w:p>
      <w:pPr>
        <w:wordWrap/>
        <w:adjustRightInd/>
        <w:snapToGrid/>
        <w:spacing w:line="360" w:lineRule="auto"/>
        <w:ind w:left="0" w:leftChars="0" w:right="0"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rPr>
        <w:t>联系电话： 0477-</w:t>
      </w:r>
      <w:r>
        <w:rPr>
          <w:rFonts w:hint="eastAsia" w:ascii="仿宋_GB2312" w:eastAsia="仿宋_GB2312"/>
          <w:sz w:val="28"/>
          <w:szCs w:val="28"/>
          <w:lang w:val="en-US" w:eastAsia="zh-CN"/>
        </w:rPr>
        <w:t xml:space="preserve">8961818    </w:t>
      </w:r>
    </w:p>
    <w:p>
      <w:pPr>
        <w:wordWrap/>
        <w:adjustRightInd/>
        <w:snapToGrid/>
        <w:spacing w:line="360" w:lineRule="auto"/>
        <w:ind w:left="0" w:leftChars="0" w:right="0"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rPr>
        <w:t>手</w:t>
      </w:r>
      <w:r>
        <w:rPr>
          <w:rFonts w:hint="eastAsia" w:ascii="仿宋_GB2312" w:eastAsia="仿宋_GB2312"/>
          <w:sz w:val="28"/>
          <w:szCs w:val="28"/>
          <w:lang w:val="en-US" w:eastAsia="zh-CN"/>
        </w:rPr>
        <w:t xml:space="preserve">    </w:t>
      </w:r>
      <w:r>
        <w:rPr>
          <w:rFonts w:hint="eastAsia" w:ascii="仿宋_GB2312" w:eastAsia="仿宋_GB2312"/>
          <w:sz w:val="28"/>
          <w:szCs w:val="28"/>
        </w:rPr>
        <w:t>机</w:t>
      </w:r>
      <w:r>
        <w:rPr>
          <w:rFonts w:hint="eastAsia" w:ascii="仿宋_GB2312" w:eastAsia="仿宋_GB2312"/>
          <w:sz w:val="28"/>
          <w:szCs w:val="28"/>
          <w:lang w:eastAsia="zh-CN"/>
        </w:rPr>
        <w:t>：</w:t>
      </w:r>
      <w:r>
        <w:rPr>
          <w:rFonts w:hint="eastAsia" w:ascii="仿宋_GB2312" w:eastAsia="仿宋_GB2312"/>
          <w:sz w:val="28"/>
          <w:szCs w:val="28"/>
          <w:lang w:val="en-US" w:eastAsia="zh-CN"/>
        </w:rPr>
        <w:t>15134819441</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邮    箱：</w:t>
      </w:r>
      <w:r>
        <w:rPr>
          <w:rFonts w:hint="eastAsia" w:ascii="仿宋_GB2312" w:eastAsia="仿宋_GB2312"/>
          <w:sz w:val="28"/>
          <w:szCs w:val="28"/>
        </w:rPr>
        <w:fldChar w:fldCharType="begin"/>
      </w:r>
      <w:r>
        <w:rPr>
          <w:rFonts w:hint="eastAsia" w:ascii="仿宋_GB2312" w:eastAsia="仿宋_GB2312"/>
          <w:sz w:val="28"/>
          <w:szCs w:val="28"/>
        </w:rPr>
        <w:instrText xml:space="preserve">HYPERLINK "mailto:284250746@qq.com" </w:instrText>
      </w:r>
      <w:r>
        <w:rPr>
          <w:rFonts w:hint="eastAsia" w:ascii="仿宋_GB2312" w:eastAsia="仿宋_GB2312"/>
          <w:sz w:val="28"/>
          <w:szCs w:val="28"/>
        </w:rPr>
        <w:fldChar w:fldCharType="separate"/>
      </w:r>
      <w:r>
        <w:rPr>
          <w:rFonts w:hint="eastAsia" w:ascii="仿宋_GB2312" w:eastAsia="仿宋_GB2312"/>
          <w:sz w:val="28"/>
          <w:szCs w:val="28"/>
          <w:lang w:val="en-US" w:eastAsia="zh-CN"/>
        </w:rPr>
        <w:t>1259313569</w:t>
      </w:r>
      <w:r>
        <w:rPr>
          <w:rFonts w:hint="eastAsia" w:ascii="仿宋_GB2312" w:eastAsia="仿宋_GB2312"/>
          <w:sz w:val="28"/>
          <w:szCs w:val="28"/>
        </w:rPr>
        <w:t>@qq.com</w:t>
      </w:r>
      <w:r>
        <w:rPr>
          <w:rFonts w:hint="eastAsia" w:ascii="仿宋_GB2312" w:eastAsia="仿宋_GB2312"/>
          <w:sz w:val="28"/>
          <w:szCs w:val="28"/>
        </w:rPr>
        <w:fldChar w:fldCharType="end"/>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联系地址：鄂尔多斯市伊金霍洛旗鄂尔多斯</w:t>
      </w:r>
      <w:r>
        <w:rPr>
          <w:rFonts w:hint="eastAsia" w:ascii="仿宋_GB2312" w:eastAsia="仿宋_GB2312"/>
          <w:sz w:val="28"/>
          <w:szCs w:val="28"/>
          <w:lang w:eastAsia="zh-CN"/>
        </w:rPr>
        <w:t>国际</w:t>
      </w:r>
      <w:r>
        <w:rPr>
          <w:rFonts w:hint="eastAsia" w:ascii="仿宋_GB2312" w:eastAsia="仿宋_GB2312"/>
          <w:sz w:val="28"/>
          <w:szCs w:val="28"/>
        </w:rPr>
        <w:t>机场</w:t>
      </w:r>
      <w:bookmarkEnd w:id="13"/>
    </w:p>
    <w:p>
      <w:pPr>
        <w:pStyle w:val="2"/>
        <w:wordWrap/>
        <w:adjustRightInd/>
        <w:snapToGrid/>
        <w:spacing w:line="360" w:lineRule="auto"/>
        <w:ind w:left="0" w:leftChars="0" w:right="0"/>
        <w:jc w:val="center"/>
        <w:textAlignment w:val="auto"/>
      </w:pPr>
      <w:r>
        <w:rPr>
          <w:rFonts w:hint="eastAsia"/>
        </w:rPr>
        <w:br w:type="page"/>
      </w:r>
      <w:bookmarkStart w:id="3" w:name="_Toc21540"/>
      <w:r>
        <w:rPr>
          <w:rFonts w:hint="eastAsia"/>
          <w:lang w:val="en-US" w:eastAsia="zh-CN"/>
        </w:rPr>
        <w:t xml:space="preserve">  </w:t>
      </w:r>
      <w:r>
        <w:rPr>
          <w:rFonts w:hint="eastAsia"/>
        </w:rPr>
        <w:t>二、</w:t>
      </w:r>
      <w:r>
        <w:rPr>
          <w:rFonts w:hint="eastAsia"/>
          <w:lang w:eastAsia="zh-CN"/>
        </w:rPr>
        <w:t>投标人</w:t>
      </w:r>
      <w:r>
        <w:rPr>
          <w:rFonts w:hint="eastAsia"/>
        </w:rPr>
        <w:t>须知</w:t>
      </w:r>
      <w:bookmarkEnd w:id="3"/>
    </w:p>
    <w:p>
      <w:pPr>
        <w:pStyle w:val="3"/>
        <w:wordWrap/>
        <w:adjustRightInd/>
        <w:snapToGrid/>
        <w:spacing w:line="360" w:lineRule="auto"/>
        <w:ind w:left="0" w:leftChars="0" w:right="0"/>
        <w:textAlignment w:val="auto"/>
      </w:pPr>
      <w:bookmarkStart w:id="4" w:name="_Toc1037"/>
      <w:r>
        <w:rPr>
          <w:rFonts w:hint="eastAsia"/>
        </w:rPr>
        <w:t>（一）</w:t>
      </w:r>
      <w:r>
        <w:rPr>
          <w:rFonts w:hint="eastAsia"/>
          <w:lang w:eastAsia="zh-CN"/>
        </w:rPr>
        <w:t>投标人</w:t>
      </w:r>
      <w:r>
        <w:rPr>
          <w:rFonts w:hint="eastAsia"/>
        </w:rPr>
        <w:t>资格要求</w:t>
      </w:r>
      <w:bookmarkEnd w:id="4"/>
    </w:p>
    <w:p>
      <w:pPr>
        <w:wordWrap/>
        <w:adjustRightInd/>
        <w:snapToGrid/>
        <w:spacing w:line="360" w:lineRule="auto"/>
        <w:ind w:left="0" w:leftChars="0" w:right="0"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投标人须具备：</w:t>
      </w:r>
      <w:r>
        <w:rPr>
          <w:rFonts w:hint="eastAsia" w:ascii="仿宋_GB2312" w:eastAsia="仿宋_GB2312"/>
          <w:sz w:val="28"/>
          <w:szCs w:val="28"/>
          <w:highlight w:val="none"/>
          <w:lang w:eastAsia="zh-CN"/>
        </w:rPr>
        <w:t>国家保监会颁发的保险业经营许可证</w:t>
      </w:r>
      <w:r>
        <w:rPr>
          <w:rFonts w:hint="eastAsia" w:ascii="仿宋_GB2312" w:eastAsia="仿宋_GB2312"/>
          <w:sz w:val="28"/>
          <w:szCs w:val="28"/>
          <w:highlight w:val="none"/>
        </w:rPr>
        <w:t>。</w:t>
      </w:r>
    </w:p>
    <w:p>
      <w:pPr>
        <w:wordWrap/>
        <w:adjustRightInd/>
        <w:snapToGrid/>
        <w:spacing w:line="360" w:lineRule="auto"/>
        <w:ind w:left="0" w:leftChars="0" w:right="0" w:firstLine="560" w:firstLineChars="200"/>
        <w:textAlignment w:val="auto"/>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2.偿付能力报告</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3.</w:t>
      </w:r>
      <w:r>
        <w:rPr>
          <w:rFonts w:hint="eastAsia" w:ascii="仿宋_GB2312" w:eastAsia="仿宋_GB2312"/>
          <w:sz w:val="28"/>
          <w:szCs w:val="28"/>
        </w:rPr>
        <w:t>投标人营业执照中的经营范围必须包含汽车保险等（以营业执照中经营范围为准）；</w:t>
      </w:r>
    </w:p>
    <w:p>
      <w:pPr>
        <w:pStyle w:val="3"/>
        <w:wordWrap/>
        <w:adjustRightInd/>
        <w:snapToGrid/>
        <w:spacing w:line="360" w:lineRule="auto"/>
        <w:ind w:left="0" w:leftChars="0" w:right="0"/>
        <w:textAlignment w:val="auto"/>
      </w:pPr>
      <w:bookmarkStart w:id="5" w:name="_Toc14945"/>
      <w:r>
        <w:rPr>
          <w:rFonts w:hint="eastAsia"/>
        </w:rPr>
        <w:t>（二）投标文件应包括</w:t>
      </w:r>
      <w:bookmarkEnd w:id="5"/>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1、提供供应商营业执照（副本）复印件、</w:t>
      </w:r>
      <w:r>
        <w:rPr>
          <w:rFonts w:hint="eastAsia" w:ascii="仿宋_GB2312" w:eastAsia="仿宋_GB2312"/>
          <w:sz w:val="28"/>
          <w:szCs w:val="28"/>
          <w:lang w:eastAsia="zh-CN"/>
        </w:rPr>
        <w:t>保险业经营许可证、</w:t>
      </w:r>
      <w:r>
        <w:rPr>
          <w:rFonts w:hint="eastAsia" w:ascii="仿宋_GB2312" w:eastAsia="仿宋_GB2312"/>
          <w:sz w:val="28"/>
          <w:szCs w:val="28"/>
        </w:rPr>
        <w:t>开户许可证复印件。</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2、竞标承诺书</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3、法定代表人授权委托书</w:t>
      </w:r>
    </w:p>
    <w:p>
      <w:pPr>
        <w:wordWrap/>
        <w:adjustRightInd/>
        <w:snapToGrid/>
        <w:spacing w:line="360" w:lineRule="auto"/>
        <w:ind w:left="0" w:leftChars="0" w:right="0" w:firstLine="560" w:firstLineChars="200"/>
        <w:textAlignment w:val="auto"/>
        <w:rPr>
          <w:rFonts w:ascii="仿宋_GB2312" w:eastAsia="仿宋_GB2312"/>
          <w:color w:val="0000FF"/>
          <w:sz w:val="28"/>
          <w:szCs w:val="28"/>
        </w:rPr>
      </w:pPr>
      <w:r>
        <w:rPr>
          <w:rFonts w:hint="eastAsia" w:ascii="仿宋_GB2312" w:eastAsia="仿宋_GB2312"/>
          <w:color w:val="0000FF"/>
          <w:sz w:val="28"/>
          <w:szCs w:val="28"/>
        </w:rPr>
        <w:t>4、分项报价明细表（</w:t>
      </w:r>
      <w:r>
        <w:rPr>
          <w:rFonts w:hint="eastAsia" w:ascii="仿宋_GB2312" w:hAnsi="宋体" w:eastAsia="仿宋_GB2312"/>
          <w:color w:val="0000FF"/>
          <w:sz w:val="28"/>
          <w:szCs w:val="28"/>
        </w:rPr>
        <w:t>包括税费等）</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、理赔服务承诺</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、投标人认为适宜的与本项目相关的其他资格证明材料。</w:t>
      </w:r>
    </w:p>
    <w:p>
      <w:pPr>
        <w:pageBreakBefore w:val="0"/>
        <w:kinsoku/>
        <w:wordWrap/>
        <w:topLinePunct w:val="0"/>
        <w:autoSpaceDE/>
        <w:autoSpaceDN/>
        <w:bidi w:val="0"/>
        <w:spacing w:line="600" w:lineRule="exact"/>
        <w:ind w:left="0" w:leftChars="0" w:right="114" w:firstLine="560" w:firstLineChars="200"/>
        <w:rPr>
          <w:rFonts w:ascii="仿宋_GB2312" w:eastAsia="仿宋_GB2312"/>
          <w:sz w:val="28"/>
          <w:szCs w:val="28"/>
        </w:rPr>
      </w:pPr>
      <w:r>
        <w:rPr>
          <w:rFonts w:hint="eastAsia" w:ascii="仿宋_GB2312" w:eastAsia="仿宋_GB2312"/>
          <w:sz w:val="28"/>
          <w:szCs w:val="28"/>
        </w:rPr>
        <w:t>注：</w:t>
      </w:r>
      <w:r>
        <w:rPr>
          <w:rFonts w:hint="eastAsia" w:ascii="仿宋" w:hAnsi="仿宋" w:eastAsia="仿宋"/>
          <w:color w:val="000000"/>
          <w:kern w:val="0"/>
          <w:sz w:val="28"/>
          <w:szCs w:val="28"/>
        </w:rPr>
        <w:t>以上文件均需装订成册，响应文件需递交正本1份，副本4份，PDF格式电子文档1份</w:t>
      </w:r>
      <w:r>
        <w:rPr>
          <w:rFonts w:hint="eastAsia" w:ascii="仿宋" w:hAnsi="仿宋" w:eastAsia="仿宋"/>
          <w:b/>
          <w:sz w:val="28"/>
          <w:szCs w:val="28"/>
        </w:rPr>
        <w:t>(光盘或优盘)</w:t>
      </w:r>
      <w:r>
        <w:rPr>
          <w:rFonts w:hint="eastAsia" w:ascii="仿宋" w:hAnsi="仿宋" w:eastAsia="仿宋"/>
          <w:color w:val="000000"/>
          <w:kern w:val="0"/>
          <w:sz w:val="28"/>
          <w:szCs w:val="28"/>
        </w:rPr>
        <w:t>；以上资料需签字、盖章的必须由法定代表人或经其授权的代表签字，并加盖公章。响应文件在封面必须清楚地标明“正本”或“副本”字样。若副本与正本不符，以正本为准。</w:t>
      </w:r>
      <w:r>
        <w:rPr>
          <w:rFonts w:hint="eastAsia" w:ascii="仿宋" w:hAnsi="仿宋" w:eastAsia="仿宋"/>
          <w:color w:val="000000"/>
          <w:sz w:val="28"/>
          <w:szCs w:val="28"/>
        </w:rPr>
        <w:t>响应文件及资料无论供应商是否中标均不予退还。</w:t>
      </w:r>
    </w:p>
    <w:p>
      <w:pPr>
        <w:pStyle w:val="3"/>
        <w:wordWrap/>
        <w:adjustRightInd/>
        <w:snapToGrid/>
        <w:spacing w:line="360" w:lineRule="auto"/>
        <w:ind w:left="0" w:leftChars="0" w:right="0"/>
        <w:textAlignment w:val="auto"/>
      </w:pPr>
      <w:bookmarkStart w:id="6" w:name="_Toc19370"/>
      <w:r>
        <w:rPr>
          <w:rFonts w:hint="eastAsia"/>
        </w:rPr>
        <w:t>（三）评标与中标</w:t>
      </w:r>
      <w:bookmarkEnd w:id="6"/>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kern w:val="2"/>
          <w:sz w:val="28"/>
          <w:szCs w:val="28"/>
          <w:lang w:val="en-US" w:eastAsia="zh-CN"/>
        </w:rPr>
        <w:t>1、</w:t>
      </w:r>
      <w:r>
        <w:rPr>
          <w:rFonts w:hint="eastAsia" w:ascii="仿宋_GB2312" w:hAnsi="Calibri" w:eastAsia="仿宋_GB2312" w:cs="Times New Roman"/>
          <w:kern w:val="2"/>
          <w:sz w:val="28"/>
          <w:szCs w:val="28"/>
          <w:lang w:val="en-US" w:eastAsia="zh-CN" w:bidi="ar-SA"/>
        </w:rPr>
        <w:t>组织谈判</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鄂尔多斯空港运输有限公司组织成立</w:t>
      </w:r>
      <w:r>
        <w:rPr>
          <w:rFonts w:hint="eastAsia" w:ascii="仿宋" w:hAnsi="仿宋" w:eastAsia="仿宋"/>
          <w:color w:val="000000"/>
          <w:sz w:val="28"/>
          <w:szCs w:val="28"/>
          <w:lang w:eastAsia="zh-CN"/>
        </w:rPr>
        <w:t>磋商</w:t>
      </w:r>
      <w:r>
        <w:rPr>
          <w:rFonts w:hint="eastAsia" w:ascii="仿宋" w:hAnsi="仿宋" w:eastAsia="仿宋"/>
          <w:color w:val="000000"/>
          <w:sz w:val="28"/>
          <w:szCs w:val="28"/>
        </w:rPr>
        <w:t>小组，小组将按照以下基本程序组织评判：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1</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投标资料，抽取评判顺序；</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投标资格及响应文件初审；</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4</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根据评判内容详细审查并评判；</w:t>
      </w:r>
    </w:p>
    <w:p>
      <w:pPr>
        <w:pageBreakBefore w:val="0"/>
        <w:kinsoku/>
        <w:wordWrap/>
        <w:topLinePunct w:val="0"/>
        <w:autoSpaceDE/>
        <w:autoSpaceDN/>
        <w:bidi w:val="0"/>
        <w:snapToGrid w:val="0"/>
        <w:spacing w:line="600" w:lineRule="exact"/>
        <w:ind w:left="0" w:leftChars="0" w:firstLine="610" w:firstLineChars="218"/>
        <w:rPr>
          <w:rFonts w:hint="eastAsia" w:ascii="仿宋_GB2312" w:hAnsi="Calibri" w:eastAsia="仿宋_GB2312" w:cs="Times New Roman"/>
          <w:kern w:val="2"/>
          <w:sz w:val="28"/>
          <w:szCs w:val="28"/>
          <w:lang w:val="en-US" w:eastAsia="zh-CN" w:bidi="ar-SA"/>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5</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根据投标资料报价及评判情况推荐并确定中标候选人。</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rPr>
      </w:pPr>
      <w:r>
        <w:rPr>
          <w:rFonts w:hint="eastAsia" w:ascii="仿宋_GB2312" w:hAnsi="Calibri" w:eastAsia="仿宋_GB2312" w:cs="Times New Roman"/>
          <w:kern w:val="2"/>
          <w:sz w:val="28"/>
          <w:szCs w:val="28"/>
          <w:lang w:val="en-US" w:eastAsia="zh-CN"/>
        </w:rPr>
        <w:t>2.谈判与评标</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1</w:t>
      </w:r>
      <w:r>
        <w:rPr>
          <w:rFonts w:hint="eastAsia" w:ascii="仿宋" w:hAnsi="仿宋" w:eastAsia="仿宋"/>
          <w:color w:val="000000"/>
          <w:sz w:val="28"/>
          <w:szCs w:val="28"/>
          <w:lang w:eastAsia="zh-CN"/>
        </w:rPr>
        <w:t>）</w:t>
      </w:r>
      <w:r>
        <w:rPr>
          <w:rFonts w:hint="eastAsia" w:ascii="仿宋" w:hAnsi="仿宋" w:eastAsia="仿宋"/>
          <w:color w:val="000000"/>
          <w:sz w:val="28"/>
          <w:szCs w:val="28"/>
        </w:rPr>
        <w:t>资格初审</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rPr>
        <w:t>评判小组对投标单位资质</w:t>
      </w:r>
      <w:r>
        <w:rPr>
          <w:rFonts w:hint="eastAsia" w:ascii="仿宋" w:hAnsi="仿宋" w:eastAsia="仿宋"/>
          <w:b w:val="0"/>
          <w:bCs/>
          <w:kern w:val="0"/>
          <w:sz w:val="28"/>
          <w:szCs w:val="28"/>
        </w:rPr>
        <w:t>（复印件）</w:t>
      </w:r>
      <w:r>
        <w:rPr>
          <w:rFonts w:hint="eastAsia" w:ascii="仿宋" w:hAnsi="仿宋" w:eastAsia="仿宋"/>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rPr>
      </w:pPr>
      <w:r>
        <w:rPr>
          <w:rFonts w:hint="eastAsia" w:ascii="仿宋" w:hAnsi="仿宋" w:eastAsia="仿宋"/>
          <w:color w:val="000000"/>
          <w:kern w:val="0"/>
          <w:sz w:val="28"/>
          <w:szCs w:val="28"/>
        </w:rPr>
        <w:t>各投标资料真实性无法确定或投标资质预审不合格的，不得参与本项目的评判。响应资料不符合采购文件要求的，评判小组集体协商决定处置情况，可允许投标人进行更正补救或取消该投标资料评判资格。</w:t>
      </w:r>
    </w:p>
    <w:p>
      <w:pPr>
        <w:widowControl/>
        <w:numPr>
          <w:ilvl w:val="0"/>
          <w:numId w:val="1"/>
        </w:numPr>
        <w:wordWrap/>
        <w:adjustRightInd/>
        <w:snapToGrid/>
        <w:spacing w:line="360" w:lineRule="auto"/>
        <w:ind w:left="0" w:leftChars="0" w:right="0" w:firstLine="560" w:firstLineChars="200"/>
        <w:jc w:val="both"/>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cs="Times New Roman"/>
          <w:kern w:val="2"/>
          <w:sz w:val="28"/>
          <w:szCs w:val="28"/>
          <w:lang w:val="en-US" w:eastAsia="zh-CN" w:bidi="ar-SA"/>
        </w:rPr>
        <w:t>报价</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rPr>
      </w:pPr>
      <w:r>
        <w:rPr>
          <w:rFonts w:hint="eastAsia" w:ascii="仿宋_GB2312" w:eastAsia="仿宋_GB2312" w:cs="Times New Roman"/>
          <w:kern w:val="2"/>
          <w:sz w:val="28"/>
          <w:szCs w:val="28"/>
          <w:lang w:val="en-US" w:eastAsia="zh-CN" w:bidi="ar-SA"/>
        </w:rPr>
        <w:t xml:space="preserve">    按保险费率报价，保险标的保额、险种不能随意变化，</w:t>
      </w:r>
      <w:r>
        <w:rPr>
          <w:rFonts w:hint="eastAsia" w:ascii="仿宋_GB2312" w:hAnsi="Calibri" w:eastAsia="仿宋_GB2312" w:cs="Times New Roman"/>
          <w:kern w:val="2"/>
          <w:sz w:val="28"/>
          <w:szCs w:val="28"/>
          <w:lang w:val="en-US" w:eastAsia="zh-CN" w:bidi="ar-SA"/>
        </w:rPr>
        <w:t>每一个谈判轮次进行一次报价，报价以书面形式须由法定代表人或其授权人签字确认后递交谈判小组。</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评判</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评判小组对响应文件响应情况、报价比例、企业资质、执行合同能力等方面进行全面比较与评价，了解和掌握各实质性响应投标资料的响应程度，进行项目评判准备。</w:t>
      </w:r>
    </w:p>
    <w:p>
      <w:pPr>
        <w:pStyle w:val="5"/>
        <w:pageBreakBefore w:val="0"/>
        <w:numPr>
          <w:ilvl w:val="0"/>
          <w:numId w:val="0"/>
        </w:numPr>
        <w:kinsoku/>
        <w:wordWrap/>
        <w:topLinePunct w:val="0"/>
        <w:autoSpaceDE/>
        <w:autoSpaceDN/>
        <w:bidi w:val="0"/>
        <w:spacing w:line="600" w:lineRule="exact"/>
        <w:ind w:left="0" w:leftChars="0"/>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4</w:t>
      </w:r>
      <w:r>
        <w:rPr>
          <w:rFonts w:hint="eastAsia" w:ascii="仿宋" w:hAnsi="仿宋" w:eastAsia="仿宋"/>
          <w:color w:val="000000"/>
          <w:sz w:val="28"/>
          <w:szCs w:val="28"/>
          <w:lang w:eastAsia="zh-CN"/>
        </w:rPr>
        <w:t>）</w:t>
      </w:r>
      <w:r>
        <w:rPr>
          <w:rFonts w:hint="eastAsia" w:ascii="仿宋" w:hAnsi="仿宋" w:eastAsia="仿宋"/>
          <w:color w:val="000000"/>
          <w:sz w:val="28"/>
          <w:szCs w:val="28"/>
        </w:rPr>
        <w:t>评标原则</w:t>
      </w:r>
    </w:p>
    <w:p>
      <w:pPr>
        <w:overflowPunct w:val="0"/>
        <w:adjustRightInd w:val="0"/>
        <w:snapToGrid w:val="0"/>
        <w:spacing w:line="360" w:lineRule="auto"/>
        <w:ind w:right="-10" w:firstLine="490" w:firstLineChars="175"/>
        <w:rPr>
          <w:rFonts w:hint="eastAsia" w:ascii="仿宋" w:hAnsi="仿宋" w:eastAsia="仿宋"/>
          <w:color w:val="000000"/>
          <w:kern w:val="0"/>
          <w:sz w:val="28"/>
          <w:szCs w:val="28"/>
        </w:rPr>
      </w:pPr>
      <w:r>
        <w:rPr>
          <w:rFonts w:hint="eastAsia" w:ascii="仿宋" w:hAnsi="仿宋" w:eastAsia="仿宋"/>
          <w:color w:val="000000"/>
          <w:kern w:val="0"/>
          <w:sz w:val="28"/>
          <w:szCs w:val="28"/>
        </w:rPr>
        <w:t>本项目</w:t>
      </w:r>
      <w:r>
        <w:rPr>
          <w:rFonts w:ascii="仿宋" w:hAnsi="仿宋" w:eastAsia="仿宋"/>
          <w:color w:val="000000"/>
          <w:kern w:val="0"/>
          <w:sz w:val="28"/>
          <w:szCs w:val="28"/>
        </w:rPr>
        <w:t>采用</w:t>
      </w:r>
      <w:r>
        <w:rPr>
          <w:rFonts w:hint="eastAsia" w:ascii="仿宋" w:hAnsi="仿宋" w:eastAsia="仿宋"/>
          <w:color w:val="000000"/>
          <w:kern w:val="0"/>
          <w:sz w:val="28"/>
          <w:szCs w:val="28"/>
          <w:lang w:eastAsia="zh-CN"/>
        </w:rPr>
        <w:t>综合评分法</w:t>
      </w:r>
      <w:r>
        <w:rPr>
          <w:rFonts w:ascii="仿宋" w:hAnsi="仿宋" w:eastAsia="仿宋"/>
          <w:color w:val="000000"/>
          <w:kern w:val="0"/>
          <w:sz w:val="28"/>
          <w:szCs w:val="28"/>
        </w:rPr>
        <w:t>进行评标，</w:t>
      </w:r>
      <w:r>
        <w:rPr>
          <w:rFonts w:hint="eastAsia" w:ascii="仿宋" w:hAnsi="仿宋" w:eastAsia="仿宋"/>
          <w:color w:val="000000"/>
          <w:kern w:val="0"/>
          <w:sz w:val="28"/>
          <w:szCs w:val="28"/>
          <w:lang w:eastAsia="zh-CN"/>
        </w:rPr>
        <w:t>报价相同时，评服务，比承诺，</w:t>
      </w:r>
      <w:r>
        <w:rPr>
          <w:rFonts w:ascii="仿宋" w:hAnsi="仿宋" w:eastAsia="仿宋"/>
          <w:color w:val="000000"/>
          <w:kern w:val="0"/>
          <w:sz w:val="28"/>
          <w:szCs w:val="28"/>
        </w:rPr>
        <w:t>即在最大限度地满足</w:t>
      </w:r>
      <w:r>
        <w:rPr>
          <w:rFonts w:hint="eastAsia" w:ascii="仿宋" w:hAnsi="仿宋" w:eastAsia="仿宋"/>
          <w:color w:val="000000"/>
          <w:kern w:val="0"/>
          <w:sz w:val="28"/>
          <w:szCs w:val="28"/>
        </w:rPr>
        <w:t>采购</w:t>
      </w:r>
      <w:r>
        <w:rPr>
          <w:rFonts w:ascii="仿宋" w:hAnsi="仿宋" w:eastAsia="仿宋"/>
          <w:color w:val="000000"/>
          <w:kern w:val="0"/>
          <w:sz w:val="28"/>
          <w:szCs w:val="28"/>
        </w:rPr>
        <w:t>文件实质性要求前提下，按照</w:t>
      </w:r>
      <w:r>
        <w:rPr>
          <w:rFonts w:hint="eastAsia" w:ascii="仿宋" w:hAnsi="仿宋" w:eastAsia="仿宋"/>
          <w:color w:val="000000"/>
          <w:kern w:val="0"/>
          <w:sz w:val="28"/>
          <w:szCs w:val="28"/>
        </w:rPr>
        <w:t>采购</w:t>
      </w:r>
      <w:r>
        <w:rPr>
          <w:rFonts w:ascii="仿宋" w:hAnsi="仿宋" w:eastAsia="仿宋"/>
          <w:color w:val="000000"/>
          <w:kern w:val="0"/>
          <w:sz w:val="28"/>
          <w:szCs w:val="28"/>
        </w:rPr>
        <w:t>文件中规定的各项因素进行综合评审</w:t>
      </w:r>
      <w:r>
        <w:rPr>
          <w:rFonts w:hint="eastAsia" w:ascii="仿宋" w:hAnsi="仿宋" w:eastAsia="仿宋"/>
          <w:color w:val="000000"/>
          <w:kern w:val="0"/>
          <w:sz w:val="28"/>
          <w:szCs w:val="28"/>
        </w:rPr>
        <w:t>。</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rPr>
      </w:pPr>
      <w:r>
        <w:rPr>
          <w:rFonts w:hint="eastAsia" w:ascii="仿宋_GB2312" w:hAnsi="Calibri" w:eastAsia="仿宋_GB2312" w:cs="Times New Roman"/>
          <w:kern w:val="2"/>
          <w:sz w:val="28"/>
          <w:szCs w:val="28"/>
          <w:lang w:val="en-US" w:eastAsia="zh-CN"/>
        </w:rPr>
        <w:t>3.确定成交投标人</w:t>
      </w:r>
    </w:p>
    <w:p>
      <w:pPr>
        <w:pageBreakBefore w:val="0"/>
        <w:kinsoku/>
        <w:wordWrap/>
        <w:topLinePunct w:val="0"/>
        <w:autoSpaceDE/>
        <w:autoSpaceDN/>
        <w:bidi w:val="0"/>
        <w:spacing w:line="600" w:lineRule="exact"/>
        <w:ind w:left="0" w:leftChars="0"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Style w:val="2"/>
        <w:wordWrap/>
        <w:adjustRightInd/>
        <w:snapToGrid/>
        <w:spacing w:line="360" w:lineRule="auto"/>
        <w:ind w:left="0" w:leftChars="0" w:right="0"/>
        <w:textAlignment w:val="auto"/>
        <w:rPr>
          <w:rFonts w:hint="eastAsia"/>
          <w:lang w:eastAsia="zh-CN"/>
        </w:rPr>
      </w:pPr>
      <w:bookmarkStart w:id="7" w:name="_Toc10165"/>
    </w:p>
    <w:p>
      <w:pPr>
        <w:pStyle w:val="2"/>
        <w:wordWrap/>
        <w:adjustRightInd/>
        <w:snapToGrid/>
        <w:spacing w:line="360" w:lineRule="auto"/>
        <w:ind w:left="0" w:leftChars="0" w:right="0"/>
        <w:textAlignment w:val="auto"/>
        <w:rPr>
          <w:rFonts w:hint="eastAsia"/>
        </w:rPr>
      </w:pPr>
      <w:r>
        <w:rPr>
          <w:rFonts w:hint="eastAsia"/>
        </w:rPr>
        <w:t>三、采购需求</w:t>
      </w:r>
      <w:bookmarkEnd w:id="7"/>
    </w:p>
    <w:p>
      <w:pPr>
        <w:pStyle w:val="3"/>
        <w:wordWrap/>
        <w:adjustRightInd/>
        <w:snapToGrid/>
        <w:spacing w:line="360" w:lineRule="auto"/>
        <w:ind w:left="0" w:leftChars="0" w:right="0"/>
        <w:textAlignment w:val="auto"/>
      </w:pPr>
      <w:bookmarkStart w:id="8" w:name="_Toc7634"/>
      <w:r>
        <w:rPr>
          <w:rFonts w:hint="eastAsia"/>
        </w:rPr>
        <w:t>（一）</w:t>
      </w:r>
      <w:r>
        <w:rPr>
          <w:rFonts w:hint="eastAsia"/>
          <w:lang w:eastAsia="zh-CN"/>
        </w:rPr>
        <w:t>项目</w:t>
      </w:r>
      <w:r>
        <w:rPr>
          <w:rFonts w:hint="eastAsia"/>
        </w:rPr>
        <w:t>内容</w:t>
      </w:r>
      <w:bookmarkEnd w:id="8"/>
    </w:p>
    <w:p>
      <w:pPr>
        <w:wordWrap/>
        <w:adjustRightInd/>
        <w:snapToGrid/>
        <w:spacing w:line="360" w:lineRule="auto"/>
        <w:ind w:left="0" w:leftChars="0" w:right="0"/>
        <w:textAlignment w:val="auto"/>
        <w:rPr>
          <w:rFonts w:hint="eastAsia" w:ascii="仿宋_GB2312" w:hAnsi="Calibri" w:eastAsia="仿宋_GB2312" w:cs="Times New Roman"/>
          <w:kern w:val="2"/>
          <w:sz w:val="28"/>
          <w:szCs w:val="28"/>
          <w:lang w:val="en-US" w:eastAsia="zh-CN" w:bidi="ar-SA"/>
        </w:rPr>
      </w:pPr>
      <w:r>
        <w:rPr>
          <w:rFonts w:hint="eastAsia" w:ascii="仿宋_GB2312" w:eastAsia="仿宋_GB2312"/>
          <w:sz w:val="28"/>
          <w:szCs w:val="28"/>
          <w:lang w:val="en-US" w:eastAsia="zh-CN"/>
        </w:rPr>
        <w:t xml:space="preserve">  </w:t>
      </w:r>
      <w:r>
        <w:rPr>
          <w:rFonts w:hint="eastAsia" w:ascii="仿宋_GB2312" w:hAnsi="Calibri" w:eastAsia="仿宋_GB2312" w:cs="Times New Roman"/>
          <w:kern w:val="2"/>
          <w:sz w:val="28"/>
          <w:szCs w:val="28"/>
          <w:lang w:val="en-US" w:eastAsia="zh-CN" w:bidi="ar-SA"/>
        </w:rPr>
        <w:t xml:space="preserve">  1</w:t>
      </w:r>
      <w:r>
        <w:rPr>
          <w:rFonts w:hint="eastAsia" w:ascii="仿宋_GB2312" w:eastAsia="仿宋_GB2312" w:cs="Times New Roman"/>
          <w:kern w:val="2"/>
          <w:sz w:val="28"/>
          <w:szCs w:val="28"/>
          <w:lang w:val="en-US" w:eastAsia="zh-CN" w:bidi="ar-SA"/>
        </w:rPr>
        <w:t>.</w:t>
      </w:r>
      <w:r>
        <w:rPr>
          <w:rFonts w:hint="eastAsia" w:ascii="仿宋_GB2312" w:hAnsi="Calibri" w:eastAsia="仿宋_GB2312" w:cs="Times New Roman"/>
          <w:kern w:val="2"/>
          <w:sz w:val="28"/>
          <w:szCs w:val="28"/>
          <w:lang w:val="en-US" w:eastAsia="zh-CN" w:bidi="ar-SA"/>
        </w:rPr>
        <w:t>项目基本情况：本项目为</w:t>
      </w:r>
      <w:r>
        <w:rPr>
          <w:rFonts w:hint="eastAsia" w:ascii="仿宋_GB2312" w:eastAsia="仿宋_GB2312" w:cs="Times New Roman"/>
          <w:kern w:val="2"/>
          <w:sz w:val="28"/>
          <w:szCs w:val="28"/>
          <w:lang w:val="en-US" w:eastAsia="zh-CN" w:bidi="ar-SA"/>
        </w:rPr>
        <w:t>一</w:t>
      </w:r>
      <w:r>
        <w:rPr>
          <w:rFonts w:hint="eastAsia" w:ascii="仿宋_GB2312" w:hAnsi="Calibri" w:eastAsia="仿宋_GB2312" w:cs="Times New Roman"/>
          <w:kern w:val="2"/>
          <w:sz w:val="28"/>
          <w:szCs w:val="28"/>
          <w:lang w:val="en-US" w:eastAsia="zh-CN" w:bidi="ar-SA"/>
        </w:rPr>
        <w:t>包。</w:t>
      </w:r>
    </w:p>
    <w:p>
      <w:pPr>
        <w:wordWrap/>
        <w:adjustRightInd/>
        <w:snapToGrid/>
        <w:spacing w:line="360" w:lineRule="auto"/>
        <w:ind w:left="0" w:leftChars="0" w:right="0"/>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cs="Times New Roman"/>
          <w:kern w:val="2"/>
          <w:sz w:val="28"/>
          <w:szCs w:val="28"/>
          <w:lang w:val="en-US" w:eastAsia="zh-CN" w:bidi="ar-SA"/>
        </w:rPr>
        <w:t xml:space="preserve">    2</w:t>
      </w:r>
      <w:r>
        <w:rPr>
          <w:rFonts w:hint="eastAsia" w:ascii="仿宋_GB2312" w:eastAsia="仿宋_GB2312" w:cs="Times New Roman"/>
          <w:kern w:val="2"/>
          <w:sz w:val="28"/>
          <w:szCs w:val="28"/>
          <w:lang w:val="en-US" w:eastAsia="zh-CN" w:bidi="ar-SA"/>
        </w:rPr>
        <w:t>.</w:t>
      </w:r>
      <w:r>
        <w:rPr>
          <w:rFonts w:hint="eastAsia" w:ascii="仿宋_GB2312" w:hAnsi="Calibri" w:eastAsia="仿宋_GB2312" w:cs="Times New Roman"/>
          <w:kern w:val="2"/>
          <w:sz w:val="28"/>
          <w:szCs w:val="28"/>
          <w:lang w:val="en-US" w:eastAsia="zh-CN" w:bidi="ar-SA"/>
        </w:rPr>
        <w:t>采购方式：车险到期后逐台购买</w:t>
      </w:r>
    </w:p>
    <w:p>
      <w:pPr>
        <w:wordWrap/>
        <w:adjustRightInd/>
        <w:snapToGrid/>
        <w:spacing w:line="360" w:lineRule="auto"/>
        <w:ind w:left="0" w:leftChars="0" w:right="0" w:firstLine="560"/>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cs="Times New Roman"/>
          <w:kern w:val="2"/>
          <w:sz w:val="28"/>
          <w:szCs w:val="28"/>
          <w:lang w:val="en-US" w:eastAsia="zh-CN" w:bidi="ar-SA"/>
        </w:rPr>
        <w:t>3</w:t>
      </w:r>
      <w:r>
        <w:rPr>
          <w:rFonts w:hint="eastAsia" w:ascii="仿宋_GB2312" w:eastAsia="仿宋_GB2312" w:cs="Times New Roman"/>
          <w:kern w:val="2"/>
          <w:sz w:val="28"/>
          <w:szCs w:val="28"/>
          <w:lang w:val="en-US" w:eastAsia="zh-CN" w:bidi="ar-SA"/>
        </w:rPr>
        <w:t>.</w:t>
      </w:r>
      <w:r>
        <w:rPr>
          <w:rFonts w:hint="eastAsia" w:ascii="仿宋_GB2312" w:hAnsi="Calibri" w:eastAsia="仿宋_GB2312" w:cs="Times New Roman"/>
          <w:kern w:val="2"/>
          <w:sz w:val="28"/>
          <w:szCs w:val="28"/>
          <w:lang w:val="en-US" w:eastAsia="zh-CN" w:bidi="ar-SA"/>
        </w:rPr>
        <w:t>项目服务期限：</w:t>
      </w:r>
      <w:r>
        <w:rPr>
          <w:rFonts w:hint="eastAsia" w:ascii="仿宋_GB2312" w:eastAsia="仿宋_GB2312" w:cs="Times New Roman"/>
          <w:kern w:val="2"/>
          <w:sz w:val="28"/>
          <w:szCs w:val="28"/>
          <w:lang w:val="en-US" w:eastAsia="zh-CN" w:bidi="ar-SA"/>
        </w:rPr>
        <w:t>3</w:t>
      </w:r>
      <w:r>
        <w:rPr>
          <w:rFonts w:hint="eastAsia" w:ascii="仿宋_GB2312" w:hAnsi="Calibri" w:eastAsia="仿宋_GB2312" w:cs="Times New Roman"/>
          <w:kern w:val="2"/>
          <w:sz w:val="28"/>
          <w:szCs w:val="28"/>
          <w:lang w:val="en-US" w:eastAsia="zh-CN" w:bidi="ar-SA"/>
        </w:rPr>
        <w:t>年</w:t>
      </w:r>
    </w:p>
    <w:p>
      <w:pPr>
        <w:wordWrap/>
        <w:adjustRightInd/>
        <w:snapToGrid/>
        <w:spacing w:line="360" w:lineRule="auto"/>
        <w:ind w:left="0" w:leftChars="0" w:right="0" w:firstLine="560"/>
        <w:textAlignment w:val="auto"/>
        <w:rPr>
          <w:rFonts w:hint="eastAsia" w:ascii="仿宋_GB2312" w:hAnsi="Calibri"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4.项目预算：99万元,按单车费率报价，总保费不得超过总预算</w:t>
      </w:r>
    </w:p>
    <w:p>
      <w:pPr>
        <w:wordWrap/>
        <w:adjustRightInd/>
        <w:snapToGrid/>
        <w:spacing w:line="360" w:lineRule="auto"/>
        <w:ind w:left="0" w:leftChars="0" w:right="0" w:firstLine="560" w:firstLineChars="200"/>
        <w:textAlignment w:val="auto"/>
        <w:rPr>
          <w:rFonts w:hint="eastAsia" w:ascii="仿宋_GB2312" w:hAnsi="Calibri"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5.</w:t>
      </w:r>
      <w:r>
        <w:rPr>
          <w:rFonts w:hint="eastAsia" w:ascii="仿宋_GB2312" w:hAnsi="Calibri" w:eastAsia="仿宋_GB2312" w:cs="Times New Roman"/>
          <w:kern w:val="2"/>
          <w:sz w:val="28"/>
          <w:szCs w:val="28"/>
          <w:lang w:val="en-US" w:eastAsia="zh-CN" w:bidi="ar-SA"/>
        </w:rPr>
        <w:t>付款方式</w:t>
      </w:r>
      <w:r>
        <w:rPr>
          <w:rFonts w:hint="eastAsia" w:ascii="仿宋_GB2312" w:eastAsia="仿宋_GB2312" w:cs="Times New Roman"/>
          <w:kern w:val="2"/>
          <w:sz w:val="28"/>
          <w:szCs w:val="28"/>
          <w:lang w:val="en-US" w:eastAsia="zh-CN" w:bidi="ar-SA"/>
        </w:rPr>
        <w:t>：</w:t>
      </w:r>
      <w:r>
        <w:rPr>
          <w:rFonts w:hint="eastAsia" w:ascii="仿宋_GB2312" w:hAnsi="Calibri" w:eastAsia="仿宋_GB2312" w:cs="Times New Roman"/>
          <w:kern w:val="2"/>
          <w:sz w:val="28"/>
          <w:szCs w:val="28"/>
          <w:lang w:val="en-US" w:eastAsia="zh-CN" w:bidi="ar-SA"/>
        </w:rPr>
        <w:t>投标人出具车辆保险单与</w:t>
      </w:r>
      <w:r>
        <w:rPr>
          <w:rFonts w:hint="eastAsia" w:ascii="仿宋_GB2312" w:eastAsia="仿宋_GB2312" w:cs="Times New Roman"/>
          <w:kern w:val="2"/>
          <w:sz w:val="28"/>
          <w:szCs w:val="28"/>
          <w:lang w:val="en-US" w:eastAsia="zh-CN" w:bidi="ar-SA"/>
        </w:rPr>
        <w:t>增值税专用</w:t>
      </w:r>
      <w:r>
        <w:rPr>
          <w:rFonts w:hint="eastAsia" w:ascii="仿宋_GB2312" w:hAnsi="Calibri" w:eastAsia="仿宋_GB2312" w:cs="Times New Roman"/>
          <w:kern w:val="2"/>
          <w:sz w:val="28"/>
          <w:szCs w:val="28"/>
          <w:lang w:val="en-US" w:eastAsia="zh-CN" w:bidi="ar-SA"/>
        </w:rPr>
        <w:t>发票后，我公司在收到发票15个工作日内支付相应金额。</w:t>
      </w:r>
    </w:p>
    <w:p>
      <w:pPr>
        <w:pStyle w:val="3"/>
        <w:wordWrap/>
        <w:adjustRightInd/>
        <w:snapToGrid/>
        <w:spacing w:line="360" w:lineRule="auto"/>
        <w:ind w:left="0" w:leftChars="0" w:right="0"/>
        <w:textAlignment w:val="auto"/>
      </w:pPr>
      <w:bookmarkStart w:id="9" w:name="_Toc12013"/>
      <w:r>
        <w:rPr>
          <w:rFonts w:hint="eastAsia"/>
        </w:rPr>
        <w:t>（二）</w:t>
      </w:r>
      <w:r>
        <w:rPr>
          <w:rFonts w:hint="eastAsia"/>
          <w:lang w:eastAsia="zh-CN"/>
        </w:rPr>
        <w:t>项目</w:t>
      </w:r>
      <w:r>
        <w:rPr>
          <w:rFonts w:hint="eastAsia"/>
        </w:rPr>
        <w:t>要求</w:t>
      </w:r>
      <w:bookmarkEnd w:id="9"/>
    </w:p>
    <w:p>
      <w:pPr>
        <w:pStyle w:val="2"/>
        <w:wordWrap/>
        <w:adjustRightInd/>
        <w:snapToGrid/>
        <w:spacing w:line="360" w:lineRule="auto"/>
        <w:ind w:left="0" w:leftChars="0" w:right="0" w:firstLine="560"/>
        <w:jc w:val="left"/>
        <w:textAlignment w:val="auto"/>
        <w:rPr>
          <w:rFonts w:hint="eastAsia"/>
          <w:lang w:val="en-US" w:eastAsia="zh-CN"/>
        </w:rPr>
      </w:pPr>
      <w:bookmarkStart w:id="10" w:name="_Toc1576"/>
      <w:bookmarkStart w:id="11" w:name="_Toc10931"/>
      <w:r>
        <w:rPr>
          <w:rFonts w:hint="eastAsia" w:ascii="仿宋_GB2312" w:hAnsi="Calibri" w:eastAsia="仿宋_GB2312" w:cs="Times New Roman"/>
          <w:b w:val="0"/>
          <w:bCs w:val="0"/>
          <w:kern w:val="2"/>
          <w:sz w:val="28"/>
          <w:szCs w:val="28"/>
          <w:lang w:val="en-US" w:eastAsia="zh-CN" w:bidi="ar-SA"/>
        </w:rPr>
        <w:t>1、中标人必须按照交管部门的要求向采购方提供标准的投保单据和标识等，    确保车辆的检验和年审及路查。</w:t>
      </w:r>
      <w:bookmarkEnd w:id="10"/>
      <w:bookmarkEnd w:id="11"/>
    </w:p>
    <w:p>
      <w:pPr>
        <w:wordWrap/>
        <w:adjustRightInd/>
        <w:snapToGrid/>
        <w:spacing w:line="360" w:lineRule="auto"/>
        <w:ind w:left="0" w:leftChars="0" w:right="0"/>
        <w:textAlignment w:val="auto"/>
        <w:rPr>
          <w:rFonts w:hint="eastAsia" w:ascii="仿宋_GB2312" w:hAnsi="Calibri" w:eastAsia="仿宋_GB2312" w:cs="Times New Roman"/>
          <w:b w:val="0"/>
          <w:bCs w:val="0"/>
          <w:kern w:val="2"/>
          <w:sz w:val="28"/>
          <w:szCs w:val="28"/>
          <w:lang w:val="en-US" w:eastAsia="zh-CN" w:bidi="ar-SA"/>
        </w:rPr>
      </w:pPr>
      <w:r>
        <w:rPr>
          <w:rFonts w:hint="eastAsia" w:ascii="仿宋_GB2312" w:hAnsi="Calibri" w:eastAsia="仿宋_GB2312" w:cs="Times New Roman"/>
          <w:b w:val="0"/>
          <w:bCs w:val="0"/>
          <w:kern w:val="2"/>
          <w:sz w:val="28"/>
          <w:szCs w:val="28"/>
          <w:lang w:val="en-US" w:eastAsia="zh-CN" w:bidi="ar-SA"/>
        </w:rPr>
        <w:t xml:space="preserve">    2、签订合同后，我公司所有车辆投保具体险种以实际投保险种为准。</w:t>
      </w:r>
    </w:p>
    <w:p>
      <w:pPr>
        <w:numPr>
          <w:ilvl w:val="0"/>
          <w:numId w:val="2"/>
        </w:numPr>
        <w:wordWrap/>
        <w:adjustRightInd/>
        <w:snapToGrid/>
        <w:spacing w:line="360" w:lineRule="auto"/>
        <w:ind w:left="0" w:leftChars="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签订合同后，</w:t>
      </w:r>
      <w:r>
        <w:rPr>
          <w:rFonts w:hint="eastAsia" w:ascii="仿宋" w:hAnsi="仿宋" w:eastAsia="仿宋" w:cs="仿宋"/>
          <w:sz w:val="28"/>
          <w:szCs w:val="28"/>
          <w:highlight w:val="none"/>
          <w:lang w:eastAsia="zh-CN"/>
        </w:rPr>
        <w:t>我公司新增车辆保险由中标人提供，不再另外招标。</w:t>
      </w:r>
      <w:r>
        <w:rPr>
          <w:rFonts w:hint="eastAsia" w:ascii="仿宋" w:hAnsi="仿宋" w:eastAsia="仿宋" w:cs="仿宋"/>
          <w:sz w:val="28"/>
          <w:szCs w:val="28"/>
          <w:lang w:eastAsia="zh-CN"/>
        </w:rPr>
        <w:t>须</w:t>
      </w:r>
      <w:r>
        <w:rPr>
          <w:rFonts w:hint="eastAsia" w:ascii="仿宋" w:hAnsi="仿宋" w:eastAsia="仿宋" w:cs="仿宋"/>
          <w:sz w:val="28"/>
          <w:szCs w:val="28"/>
        </w:rPr>
        <w:t>享有同行业投保的最低优惠价格和优惠政策。</w:t>
      </w:r>
    </w:p>
    <w:p>
      <w:pPr>
        <w:numPr>
          <w:ilvl w:val="0"/>
          <w:numId w:val="2"/>
        </w:numPr>
        <w:wordWrap/>
        <w:adjustRightInd/>
        <w:snapToGrid/>
        <w:spacing w:line="360" w:lineRule="auto"/>
        <w:ind w:left="0" w:leftChars="0" w:right="0"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签订合同后，合同期内必须执行合同条款、承诺，若遇到国家政策调整我方在三个月后执行相关政策。</w:t>
      </w:r>
    </w:p>
    <w:p>
      <w:pPr>
        <w:numPr>
          <w:ilvl w:val="0"/>
          <w:numId w:val="2"/>
        </w:numPr>
        <w:wordWrap/>
        <w:adjustRightInd/>
        <w:snapToGrid/>
        <w:spacing w:line="360" w:lineRule="auto"/>
        <w:ind w:left="0" w:leftChars="0" w:righ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乙方必须确保甲方知情折扣率的准确性（即保险公司系统最低价及折扣后价格）。</w:t>
      </w:r>
    </w:p>
    <w:p>
      <w:pPr>
        <w:numPr>
          <w:ilvl w:val="0"/>
          <w:numId w:val="2"/>
        </w:numPr>
        <w:wordWrap/>
        <w:adjustRightInd/>
        <w:snapToGrid/>
        <w:spacing w:line="360" w:lineRule="auto"/>
        <w:ind w:left="0" w:leftChars="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投标人</w:t>
      </w:r>
      <w:r>
        <w:rPr>
          <w:rFonts w:hint="eastAsia" w:ascii="仿宋" w:hAnsi="仿宋" w:eastAsia="仿宋" w:cs="仿宋"/>
          <w:sz w:val="28"/>
          <w:szCs w:val="28"/>
        </w:rPr>
        <w:t>必须在同行业具有完善的理赔网络，以便及时进行赔付。</w:t>
      </w:r>
    </w:p>
    <w:p>
      <w:pPr>
        <w:numPr>
          <w:ilvl w:val="0"/>
          <w:numId w:val="2"/>
        </w:numPr>
        <w:wordWrap/>
        <w:adjustRightInd/>
        <w:snapToGrid/>
        <w:spacing w:line="360" w:lineRule="auto"/>
        <w:ind w:left="0" w:leftChars="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投标人</w:t>
      </w:r>
      <w:r>
        <w:rPr>
          <w:rFonts w:hint="eastAsia" w:ascii="仿宋" w:hAnsi="仿宋" w:eastAsia="仿宋" w:cs="仿宋"/>
          <w:sz w:val="28"/>
          <w:szCs w:val="28"/>
        </w:rPr>
        <w:t>的现场勘察</w:t>
      </w:r>
      <w:r>
        <w:rPr>
          <w:rFonts w:hint="eastAsia" w:ascii="仿宋" w:hAnsi="仿宋" w:eastAsia="仿宋" w:cs="仿宋"/>
          <w:sz w:val="28"/>
          <w:szCs w:val="28"/>
          <w:lang w:eastAsia="zh-CN"/>
        </w:rPr>
        <w:t>响应时间及</w:t>
      </w:r>
      <w:r>
        <w:rPr>
          <w:rFonts w:hint="eastAsia" w:ascii="仿宋" w:hAnsi="仿宋" w:eastAsia="仿宋" w:cs="仿宋"/>
          <w:sz w:val="28"/>
          <w:szCs w:val="28"/>
        </w:rPr>
        <w:t>赔付</w:t>
      </w:r>
      <w:r>
        <w:rPr>
          <w:rFonts w:hint="eastAsia" w:ascii="仿宋" w:hAnsi="仿宋" w:eastAsia="仿宋" w:cs="仿宋"/>
          <w:sz w:val="28"/>
          <w:szCs w:val="28"/>
          <w:lang w:eastAsia="zh-CN"/>
        </w:rPr>
        <w:t>周期</w:t>
      </w:r>
      <w:r>
        <w:rPr>
          <w:rFonts w:hint="eastAsia" w:ascii="仿宋" w:hAnsi="仿宋" w:eastAsia="仿宋" w:cs="仿宋"/>
          <w:sz w:val="28"/>
          <w:szCs w:val="28"/>
        </w:rPr>
        <w:t>不能低于同行业的标准</w:t>
      </w:r>
      <w:r>
        <w:rPr>
          <w:rFonts w:hint="eastAsia" w:ascii="仿宋" w:hAnsi="仿宋" w:eastAsia="仿宋" w:cs="仿宋"/>
          <w:sz w:val="28"/>
          <w:szCs w:val="28"/>
          <w:lang w:eastAsia="zh-CN"/>
        </w:rPr>
        <w:t>，车辆出险时，中标人在接到索赔手续及相关单证后，需在</w:t>
      </w:r>
      <w:r>
        <w:rPr>
          <w:rFonts w:hint="eastAsia" w:ascii="仿宋" w:hAnsi="仿宋" w:eastAsia="仿宋" w:cs="仿宋"/>
          <w:sz w:val="28"/>
          <w:szCs w:val="28"/>
          <w:lang w:val="en-US" w:eastAsia="zh-CN"/>
        </w:rPr>
        <w:t>1个工作日内派专职人员进行全程理赔跟踪</w:t>
      </w:r>
      <w:r>
        <w:rPr>
          <w:rFonts w:hint="eastAsia" w:ascii="仿宋" w:hAnsi="仿宋" w:eastAsia="仿宋" w:cs="仿宋"/>
          <w:sz w:val="28"/>
          <w:szCs w:val="28"/>
        </w:rPr>
        <w:t>。</w:t>
      </w:r>
    </w:p>
    <w:p>
      <w:pPr>
        <w:numPr>
          <w:ilvl w:val="0"/>
          <w:numId w:val="0"/>
        </w:numPr>
        <w:wordWrap/>
        <w:adjustRightInd/>
        <w:snapToGrid/>
        <w:spacing w:line="360" w:lineRule="auto"/>
        <w:ind w:left="560" w:leftChars="0" w:right="0" w:rightChars="0"/>
        <w:textAlignment w:val="auto"/>
      </w:pPr>
      <w:r>
        <w:rPr>
          <w:rFonts w:hint="eastAsia" w:ascii="仿宋" w:hAnsi="仿宋" w:eastAsia="仿宋" w:cs="仿宋"/>
          <w:sz w:val="28"/>
          <w:szCs w:val="28"/>
          <w:lang w:val="en-US" w:eastAsia="zh-CN"/>
        </w:rPr>
        <w:t>9.如合同到期，但我公司未能及时签订合同，中标人有义务将采购方的保单及时出具，避免出现脱保。顺延保险的费用，我公司在三个月内付清。</w:t>
      </w:r>
    </w:p>
    <w:p>
      <w:pPr>
        <w:numPr>
          <w:ilvl w:val="0"/>
          <w:numId w:val="0"/>
        </w:numPr>
        <w:wordWrap/>
        <w:adjustRightInd/>
        <w:snapToGrid/>
        <w:spacing w:line="360" w:lineRule="auto"/>
        <w:ind w:left="560" w:leftChars="0" w:right="0" w:right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10.我公司如有新购车辆，需要对车辆交强险和商业保险的保费率进行报价。</w:t>
      </w:r>
    </w:p>
    <w:p>
      <w:pPr>
        <w:spacing w:line="360" w:lineRule="auto"/>
        <w:ind w:firstLine="560" w:firstLineChars="200"/>
        <w:jc w:val="both"/>
        <w:rPr>
          <w:rFonts w:hint="eastAsia" w:ascii="宋体" w:hAnsi="宋体" w:eastAsia="宋体" w:cs="宋体"/>
          <w:color w:val="FF0000"/>
          <w:sz w:val="28"/>
          <w:szCs w:val="28"/>
        </w:rPr>
      </w:pPr>
      <w:r>
        <w:rPr>
          <w:rFonts w:hint="eastAsia" w:ascii="仿宋_GB2312" w:eastAsia="仿宋_GB2312" w:cs="Times New Roman"/>
          <w:color w:val="FF0000"/>
          <w:kern w:val="2"/>
          <w:sz w:val="28"/>
          <w:szCs w:val="28"/>
          <w:lang w:val="en-US" w:eastAsia="zh-CN" w:bidi="ar-SA"/>
        </w:rPr>
        <w:t>11.</w:t>
      </w:r>
      <w:r>
        <w:rPr>
          <w:rFonts w:hint="eastAsia" w:ascii="宋体" w:hAnsi="宋体" w:eastAsia="宋体" w:cs="宋体"/>
          <w:color w:val="FF0000"/>
          <w:sz w:val="28"/>
          <w:szCs w:val="28"/>
        </w:rPr>
        <w:t>交强险的费率优惠执行监管部门的有关规定</w:t>
      </w:r>
    </w:p>
    <w:tbl>
      <w:tblPr>
        <w:tblStyle w:val="14"/>
        <w:tblW w:w="86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696"/>
        <w:gridCol w:w="5175"/>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6631" w:type="dxa"/>
            <w:gridSpan w:val="3"/>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浮动因素</w:t>
            </w:r>
          </w:p>
        </w:tc>
        <w:tc>
          <w:tcPr>
            <w:tcW w:w="1969"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浮动比例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760" w:type="dxa"/>
            <w:vMerge w:val="restart"/>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无</w:t>
            </w:r>
          </w:p>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赔</w:t>
            </w:r>
          </w:p>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优</w:t>
            </w:r>
          </w:p>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待</w:t>
            </w:r>
          </w:p>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系</w:t>
            </w:r>
          </w:p>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数</w:t>
            </w:r>
          </w:p>
        </w:tc>
        <w:tc>
          <w:tcPr>
            <w:tcW w:w="696"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1</w:t>
            </w:r>
          </w:p>
        </w:tc>
        <w:tc>
          <w:tcPr>
            <w:tcW w:w="5175"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连续三年没有发生赔款</w:t>
            </w:r>
          </w:p>
        </w:tc>
        <w:tc>
          <w:tcPr>
            <w:tcW w:w="1969"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696"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2</w:t>
            </w:r>
          </w:p>
        </w:tc>
        <w:tc>
          <w:tcPr>
            <w:tcW w:w="5175"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连续二年没有发生赔款</w:t>
            </w:r>
          </w:p>
        </w:tc>
        <w:tc>
          <w:tcPr>
            <w:tcW w:w="1969"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696"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3</w:t>
            </w:r>
          </w:p>
        </w:tc>
        <w:tc>
          <w:tcPr>
            <w:tcW w:w="5175"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上年没有发生赔款</w:t>
            </w:r>
          </w:p>
        </w:tc>
        <w:tc>
          <w:tcPr>
            <w:tcW w:w="1969"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696"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4</w:t>
            </w:r>
          </w:p>
        </w:tc>
        <w:tc>
          <w:tcPr>
            <w:tcW w:w="5175"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新保或上年赔款次数在三次（不含）以下</w:t>
            </w:r>
          </w:p>
        </w:tc>
        <w:tc>
          <w:tcPr>
            <w:tcW w:w="1969"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696"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5</w:t>
            </w:r>
          </w:p>
        </w:tc>
        <w:tc>
          <w:tcPr>
            <w:tcW w:w="5175"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上年没有发生三次赔款</w:t>
            </w:r>
          </w:p>
        </w:tc>
        <w:tc>
          <w:tcPr>
            <w:tcW w:w="1969"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696"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6</w:t>
            </w:r>
          </w:p>
        </w:tc>
        <w:tc>
          <w:tcPr>
            <w:tcW w:w="5175"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上年没有发生四次赔款</w:t>
            </w:r>
          </w:p>
        </w:tc>
        <w:tc>
          <w:tcPr>
            <w:tcW w:w="1969"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696"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7</w:t>
            </w:r>
          </w:p>
        </w:tc>
        <w:tc>
          <w:tcPr>
            <w:tcW w:w="5175"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上年没有发生五次及以上赔款</w:t>
            </w:r>
          </w:p>
        </w:tc>
        <w:tc>
          <w:tcPr>
            <w:tcW w:w="1969"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p>
        </w:tc>
      </w:tr>
    </w:tbl>
    <w:p>
      <w:pPr>
        <w:keepNext w:val="0"/>
        <w:keepLines w:val="0"/>
        <w:pageBreakBefore w:val="0"/>
        <w:widowControl w:val="0"/>
        <w:kinsoku/>
        <w:wordWrap/>
        <w:overflowPunct/>
        <w:topLinePunct w:val="0"/>
        <w:autoSpaceDE/>
        <w:autoSpaceDN/>
        <w:bidi w:val="0"/>
        <w:adjustRightInd/>
        <w:snapToGrid/>
        <w:spacing w:before="156" w:beforeLines="50" w:after="0" w:afterLines="0" w:line="360" w:lineRule="auto"/>
        <w:ind w:left="0" w:leftChars="0" w:right="0" w:rightChars="0" w:firstLine="562" w:firstLineChars="200"/>
        <w:jc w:val="both"/>
        <w:textAlignment w:val="auto"/>
        <w:outlineLvl w:val="9"/>
        <w:rPr>
          <w:rFonts w:hint="eastAsia" w:ascii="宋体" w:hAnsi="宋体" w:eastAsia="宋体" w:cs="宋体"/>
          <w:b/>
          <w:bCs/>
          <w:color w:val="FF0000"/>
          <w:sz w:val="28"/>
          <w:szCs w:val="28"/>
        </w:rPr>
      </w:pPr>
      <w:r>
        <w:rPr>
          <w:rFonts w:hint="eastAsia" w:ascii="宋体" w:hAnsi="宋体" w:eastAsia="宋体" w:cs="宋体"/>
          <w:b/>
          <w:bCs/>
          <w:color w:val="FF0000"/>
          <w:sz w:val="28"/>
          <w:szCs w:val="28"/>
        </w:rPr>
        <w:t>商业险优惠</w:t>
      </w:r>
    </w:p>
    <w:tbl>
      <w:tblPr>
        <w:tblStyle w:val="14"/>
        <w:tblW w:w="8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804"/>
        <w:gridCol w:w="4967"/>
        <w:gridCol w:w="1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6531" w:type="dxa"/>
            <w:gridSpan w:val="3"/>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浮动因素</w:t>
            </w:r>
          </w:p>
        </w:tc>
        <w:tc>
          <w:tcPr>
            <w:tcW w:w="1949" w:type="dxa"/>
            <w:vAlign w:val="top"/>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760" w:type="dxa"/>
            <w:vMerge w:val="restart"/>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无</w:t>
            </w:r>
          </w:p>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赔</w:t>
            </w:r>
          </w:p>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优</w:t>
            </w:r>
          </w:p>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待</w:t>
            </w:r>
          </w:p>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系</w:t>
            </w:r>
          </w:p>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数</w:t>
            </w:r>
          </w:p>
        </w:tc>
        <w:tc>
          <w:tcPr>
            <w:tcW w:w="804"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1</w:t>
            </w:r>
          </w:p>
        </w:tc>
        <w:tc>
          <w:tcPr>
            <w:tcW w:w="4967"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连续3年没有发生赔款</w:t>
            </w:r>
          </w:p>
        </w:tc>
        <w:tc>
          <w:tcPr>
            <w:tcW w:w="1949"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804"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2</w:t>
            </w:r>
          </w:p>
        </w:tc>
        <w:tc>
          <w:tcPr>
            <w:tcW w:w="4967"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连续2年没有发生赔款</w:t>
            </w:r>
          </w:p>
        </w:tc>
        <w:tc>
          <w:tcPr>
            <w:tcW w:w="1949"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804"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3</w:t>
            </w:r>
          </w:p>
        </w:tc>
        <w:tc>
          <w:tcPr>
            <w:tcW w:w="4967"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上年没有发生赔款</w:t>
            </w:r>
          </w:p>
        </w:tc>
        <w:tc>
          <w:tcPr>
            <w:tcW w:w="1949"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804"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4</w:t>
            </w:r>
          </w:p>
        </w:tc>
        <w:tc>
          <w:tcPr>
            <w:tcW w:w="4967"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新保、上年无承保记录及上年发生一次赔款</w:t>
            </w:r>
          </w:p>
        </w:tc>
        <w:tc>
          <w:tcPr>
            <w:tcW w:w="1949"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804"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5</w:t>
            </w:r>
          </w:p>
        </w:tc>
        <w:tc>
          <w:tcPr>
            <w:tcW w:w="4967"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上年发生2次赔款</w:t>
            </w:r>
          </w:p>
        </w:tc>
        <w:tc>
          <w:tcPr>
            <w:tcW w:w="1949"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804"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6</w:t>
            </w:r>
          </w:p>
        </w:tc>
        <w:tc>
          <w:tcPr>
            <w:tcW w:w="4967"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上年发生3次赔款</w:t>
            </w:r>
          </w:p>
        </w:tc>
        <w:tc>
          <w:tcPr>
            <w:tcW w:w="1949"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804"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7</w:t>
            </w:r>
          </w:p>
        </w:tc>
        <w:tc>
          <w:tcPr>
            <w:tcW w:w="4967"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上年发生4次赔款</w:t>
            </w:r>
          </w:p>
        </w:tc>
        <w:tc>
          <w:tcPr>
            <w:tcW w:w="1949"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jc w:val="center"/>
        </w:trPr>
        <w:tc>
          <w:tcPr>
            <w:tcW w:w="760" w:type="dxa"/>
            <w:vMerge w:val="continue"/>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c>
          <w:tcPr>
            <w:tcW w:w="804"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8</w:t>
            </w:r>
          </w:p>
        </w:tc>
        <w:tc>
          <w:tcPr>
            <w:tcW w:w="4967"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r>
              <w:rPr>
                <w:rFonts w:hint="eastAsia" w:ascii="宋体" w:hAnsi="宋体" w:eastAsia="宋体" w:cs="宋体"/>
                <w:color w:val="FF0000"/>
                <w:sz w:val="21"/>
                <w:szCs w:val="21"/>
              </w:rPr>
              <w:t>上年发生5次及以上赔款</w:t>
            </w:r>
          </w:p>
        </w:tc>
        <w:tc>
          <w:tcPr>
            <w:tcW w:w="1949" w:type="dxa"/>
            <w:vAlign w:val="center"/>
          </w:tcPr>
          <w:p>
            <w:pPr>
              <w:widowControl w:val="0"/>
              <w:wordWrap/>
              <w:spacing w:line="240" w:lineRule="auto"/>
              <w:jc w:val="both"/>
              <w:textAlignment w:val="auto"/>
              <w:outlineLvl w:val="9"/>
              <w:rPr>
                <w:rFonts w:hint="eastAsia" w:ascii="宋体" w:hAnsi="宋体" w:eastAsia="宋体" w:cs="宋体"/>
                <w:color w:val="FF0000"/>
                <w:sz w:val="21"/>
                <w:szCs w:val="21"/>
              </w:rPr>
            </w:pPr>
          </w:p>
        </w:tc>
      </w:tr>
    </w:tbl>
    <w:p>
      <w:pPr>
        <w:ind w:firstLine="560"/>
        <w:jc w:val="both"/>
        <w:rPr>
          <w:rFonts w:hint="eastAsia"/>
          <w:lang w:val="en-US" w:eastAsia="zh-CN"/>
        </w:rPr>
      </w:pPr>
    </w:p>
    <w:p>
      <w:pPr>
        <w:numPr>
          <w:ilvl w:val="0"/>
          <w:numId w:val="0"/>
        </w:numPr>
        <w:wordWrap/>
        <w:adjustRightInd/>
        <w:snapToGrid/>
        <w:spacing w:line="360" w:lineRule="auto"/>
        <w:ind w:left="560" w:leftChars="0" w:right="0" w:rightChars="0"/>
        <w:textAlignment w:val="auto"/>
        <w:rPr>
          <w:rFonts w:hint="eastAsia" w:ascii="仿宋" w:hAnsi="仿宋" w:eastAsia="仿宋" w:cs="仿宋"/>
          <w:sz w:val="28"/>
          <w:szCs w:val="28"/>
          <w:lang w:val="en-US" w:eastAsia="zh-CN"/>
        </w:rPr>
      </w:pPr>
      <w:r>
        <w:rPr>
          <w:rFonts w:hint="eastAsia" w:ascii="仿宋_GB2312"/>
          <w:sz w:val="28"/>
          <w:szCs w:val="28"/>
        </w:rPr>
        <w:t>保险费率、优惠幅度不得高于监管部门的有关规定</w:t>
      </w:r>
      <w:r>
        <w:rPr>
          <w:rFonts w:ascii="仿宋_GB2312"/>
          <w:sz w:val="28"/>
          <w:szCs w:val="28"/>
        </w:rPr>
        <w:br w:type="page"/>
      </w:r>
    </w:p>
    <w:p>
      <w:pPr>
        <w:numPr>
          <w:ilvl w:val="0"/>
          <w:numId w:val="0"/>
        </w:numPr>
        <w:wordWrap/>
        <w:adjustRightInd/>
        <w:snapToGrid/>
        <w:spacing w:line="360" w:lineRule="auto"/>
        <w:ind w:right="0" w:rightChars="0" w:firstLine="1320" w:firstLineChars="300"/>
        <w:textAlignment w:val="auto"/>
        <w:rPr>
          <w:rFonts w:hint="eastAsia" w:ascii="仿宋" w:hAnsi="仿宋" w:eastAsia="仿宋" w:cs="仿宋"/>
          <w:sz w:val="44"/>
          <w:szCs w:val="44"/>
        </w:rPr>
      </w:pPr>
      <w:bookmarkStart w:id="12" w:name="_Toc19922"/>
    </w:p>
    <w:p>
      <w:pPr>
        <w:numPr>
          <w:ilvl w:val="0"/>
          <w:numId w:val="0"/>
        </w:numPr>
        <w:wordWrap/>
        <w:adjustRightInd/>
        <w:snapToGrid/>
        <w:spacing w:line="360" w:lineRule="auto"/>
        <w:ind w:right="0" w:rightChars="0" w:firstLine="2200" w:firstLineChars="500"/>
        <w:textAlignment w:val="auto"/>
        <w:rPr>
          <w:rFonts w:hint="eastAsia" w:ascii="仿宋" w:hAnsi="仿宋" w:eastAsia="仿宋" w:cs="仿宋"/>
          <w:sz w:val="44"/>
          <w:szCs w:val="44"/>
        </w:rPr>
      </w:pPr>
    </w:p>
    <w:p>
      <w:pPr>
        <w:numPr>
          <w:ilvl w:val="0"/>
          <w:numId w:val="0"/>
        </w:numPr>
        <w:wordWrap/>
        <w:adjustRightInd/>
        <w:snapToGrid/>
        <w:spacing w:line="360" w:lineRule="auto"/>
        <w:ind w:right="0" w:rightChars="0" w:firstLine="2640" w:firstLineChars="600"/>
        <w:textAlignment w:val="auto"/>
        <w:rPr>
          <w:rFonts w:hint="eastAsia" w:ascii="仿宋" w:hAnsi="仿宋" w:eastAsia="仿宋" w:cs="仿宋"/>
          <w:sz w:val="44"/>
          <w:szCs w:val="44"/>
        </w:rPr>
      </w:pPr>
      <w:r>
        <w:rPr>
          <w:rFonts w:hint="eastAsia" w:ascii="仿宋" w:hAnsi="仿宋" w:eastAsia="仿宋" w:cs="仿宋"/>
          <w:sz w:val="44"/>
          <w:szCs w:val="44"/>
        </w:rPr>
        <w:t>四、响应文件格式与要求</w:t>
      </w:r>
      <w:bookmarkEnd w:id="12"/>
    </w:p>
    <w:p>
      <w:pPr>
        <w:rPr>
          <w:rFonts w:hint="eastAsia" w:ascii="仿宋" w:hAnsi="仿宋" w:eastAsia="仿宋" w:cs="仿宋"/>
          <w:sz w:val="44"/>
          <w:szCs w:val="44"/>
        </w:rPr>
      </w:pPr>
    </w:p>
    <w:p>
      <w:pPr>
        <w:rPr>
          <w:rFonts w:hint="eastAsia" w:ascii="仿宋" w:hAnsi="仿宋" w:eastAsia="仿宋" w:cs="仿宋"/>
          <w:sz w:val="44"/>
          <w:szCs w:val="44"/>
        </w:rPr>
      </w:pPr>
    </w:p>
    <w:p>
      <w:pPr>
        <w:rPr>
          <w:rFonts w:hint="eastAsia" w:ascii="仿宋" w:hAnsi="仿宋" w:eastAsia="仿宋" w:cs="仿宋"/>
          <w:sz w:val="44"/>
          <w:szCs w:val="44"/>
        </w:rPr>
      </w:pPr>
    </w:p>
    <w:p>
      <w:pPr>
        <w:rPr>
          <w:rFonts w:hint="eastAsia" w:ascii="仿宋" w:hAnsi="仿宋" w:eastAsia="仿宋" w:cs="仿宋"/>
          <w:sz w:val="44"/>
          <w:szCs w:val="44"/>
        </w:rPr>
      </w:pPr>
    </w:p>
    <w:p>
      <w:pPr>
        <w:jc w:val="center"/>
        <w:rPr>
          <w:rFonts w:hint="eastAsia" w:ascii="仿宋" w:hAnsi="仿宋" w:eastAsia="仿宋" w:cs="仿宋"/>
          <w:sz w:val="44"/>
          <w:szCs w:val="44"/>
        </w:rPr>
      </w:pPr>
      <w:r>
        <w:rPr>
          <w:rFonts w:hint="eastAsia" w:ascii="仿宋" w:hAnsi="仿宋" w:eastAsia="仿宋" w:cs="仿宋"/>
          <w:sz w:val="44"/>
          <w:szCs w:val="44"/>
          <w:lang w:eastAsia="zh-CN"/>
        </w:rPr>
        <w:t>竞争性磋商</w:t>
      </w:r>
      <w:r>
        <w:rPr>
          <w:rFonts w:hint="eastAsia" w:ascii="仿宋" w:hAnsi="仿宋" w:eastAsia="仿宋" w:cs="仿宋"/>
          <w:sz w:val="44"/>
          <w:szCs w:val="44"/>
        </w:rPr>
        <w:t>响应文件</w:t>
      </w:r>
    </w:p>
    <w:p>
      <w:pPr>
        <w:jc w:val="center"/>
        <w:rPr>
          <w:rFonts w:hint="eastAsia" w:ascii="仿宋" w:hAnsi="仿宋" w:eastAsia="仿宋" w:cs="仿宋"/>
          <w:sz w:val="44"/>
          <w:szCs w:val="44"/>
        </w:rPr>
      </w:pPr>
      <w:r>
        <w:rPr>
          <w:rFonts w:hint="eastAsia" w:ascii="仿宋" w:hAnsi="仿宋" w:eastAsia="仿宋" w:cs="仿宋"/>
          <w:sz w:val="44"/>
          <w:szCs w:val="44"/>
        </w:rPr>
        <w:t>（正本/副本）</w:t>
      </w:r>
    </w:p>
    <w:p>
      <w:pPr>
        <w:jc w:val="center"/>
        <w:rPr>
          <w:rFonts w:hint="eastAsia" w:ascii="仿宋" w:hAnsi="仿宋" w:eastAsia="仿宋" w:cs="仿宋"/>
          <w:sz w:val="44"/>
          <w:szCs w:val="44"/>
        </w:rPr>
      </w:pPr>
      <w:r>
        <w:rPr>
          <w:rFonts w:hint="eastAsia" w:ascii="仿宋" w:hAnsi="仿宋" w:eastAsia="仿宋" w:cs="仿宋"/>
          <w:sz w:val="44"/>
          <w:szCs w:val="44"/>
        </w:rPr>
        <w:t>项目名称：</w:t>
      </w:r>
    </w:p>
    <w:p>
      <w:pPr>
        <w:jc w:val="center"/>
        <w:rPr>
          <w:rFonts w:hint="eastAsia" w:ascii="仿宋" w:hAnsi="仿宋" w:eastAsia="仿宋" w:cs="仿宋"/>
          <w:sz w:val="44"/>
          <w:szCs w:val="44"/>
        </w:rPr>
      </w:pPr>
      <w:r>
        <w:rPr>
          <w:rFonts w:hint="eastAsia" w:ascii="仿宋" w:hAnsi="仿宋" w:eastAsia="仿宋" w:cs="仿宋"/>
          <w:sz w:val="44"/>
          <w:szCs w:val="44"/>
        </w:rPr>
        <w:t>项目编号：</w:t>
      </w:r>
    </w:p>
    <w:p>
      <w:pPr>
        <w:jc w:val="center"/>
        <w:rPr>
          <w:rFonts w:hint="eastAsia" w:ascii="仿宋" w:hAnsi="仿宋" w:eastAsia="仿宋" w:cs="仿宋"/>
          <w:sz w:val="44"/>
          <w:szCs w:val="44"/>
        </w:rPr>
      </w:pPr>
    </w:p>
    <w:p>
      <w:pPr>
        <w:rPr>
          <w:rFonts w:hint="eastAsia" w:ascii="仿宋" w:hAnsi="仿宋" w:eastAsia="仿宋" w:cs="仿宋"/>
          <w:sz w:val="44"/>
          <w:szCs w:val="44"/>
        </w:rPr>
      </w:pPr>
    </w:p>
    <w:p>
      <w:pPr>
        <w:jc w:val="center"/>
        <w:rPr>
          <w:rFonts w:hint="eastAsia" w:ascii="仿宋" w:hAnsi="仿宋" w:eastAsia="仿宋" w:cs="仿宋"/>
          <w:sz w:val="44"/>
          <w:szCs w:val="44"/>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    月    日</w:t>
      </w:r>
    </w:p>
    <w:p>
      <w:pPr>
        <w:widowControl/>
        <w:jc w:val="left"/>
        <w:rPr>
          <w:sz w:val="44"/>
          <w:szCs w:val="44"/>
        </w:rPr>
      </w:pPr>
      <w:r>
        <w:rPr>
          <w:sz w:val="44"/>
          <w:szCs w:val="44"/>
        </w:rPr>
        <w:br w:type="page"/>
      </w:r>
    </w:p>
    <w:p>
      <w:pPr>
        <w:jc w:val="center"/>
        <w:rPr>
          <w:b w:val="0"/>
          <w:bCs w:val="0"/>
          <w:sz w:val="44"/>
          <w:szCs w:val="44"/>
        </w:rPr>
      </w:pPr>
      <w:r>
        <w:rPr>
          <w:rFonts w:hint="eastAsia"/>
          <w:b w:val="0"/>
          <w:bCs w:val="0"/>
          <w:sz w:val="44"/>
          <w:szCs w:val="44"/>
        </w:rPr>
        <w:t>目录</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w:t>
      </w:r>
      <w:r>
        <w:rPr>
          <w:rFonts w:hint="eastAsia" w:ascii="仿宋_GB2312" w:eastAsia="仿宋_GB2312"/>
          <w:sz w:val="28"/>
          <w:szCs w:val="28"/>
          <w:lang w:eastAsia="zh-CN"/>
        </w:rPr>
        <w:t>中标人资格证书</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ind w:firstLine="560" w:firstLineChars="200"/>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、理赔服务承诺</w:t>
      </w:r>
    </w:p>
    <w:p>
      <w:pPr>
        <w:ind w:firstLine="560" w:firstLineChars="200"/>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、投标人认为适宜的与本项目相关的其他资格证明材料。</w:t>
      </w:r>
    </w:p>
    <w:p>
      <w:pPr>
        <w:widowControl/>
        <w:jc w:val="left"/>
        <w:rPr>
          <w:sz w:val="44"/>
          <w:szCs w:val="44"/>
        </w:rPr>
      </w:pPr>
      <w:r>
        <w:rPr>
          <w:sz w:val="44"/>
          <w:szCs w:val="44"/>
        </w:rPr>
        <w:br w:type="page"/>
      </w:r>
    </w:p>
    <w:p>
      <w:pPr>
        <w:jc w:val="left"/>
        <w:rPr>
          <w:rFonts w:hint="eastAsia" w:ascii="宋体" w:hAnsi="宋体"/>
          <w:b w:val="0"/>
          <w:bCs w:val="0"/>
          <w:sz w:val="32"/>
          <w:szCs w:val="36"/>
          <w:lang w:eastAsia="zh-CN"/>
        </w:rPr>
      </w:pPr>
      <w:r>
        <w:rPr>
          <w:rFonts w:hint="eastAsia" w:ascii="宋体" w:hAnsi="宋体"/>
          <w:b w:val="0"/>
          <w:bCs w:val="0"/>
          <w:sz w:val="32"/>
          <w:szCs w:val="36"/>
        </w:rPr>
        <w:t>1、</w:t>
      </w:r>
      <w:r>
        <w:rPr>
          <w:rFonts w:hint="eastAsia" w:ascii="宋体" w:hAnsi="宋体"/>
          <w:b w:val="0"/>
          <w:bCs w:val="0"/>
          <w:sz w:val="32"/>
          <w:szCs w:val="36"/>
          <w:lang w:eastAsia="zh-CN"/>
        </w:rPr>
        <w:t>中标人资格证书</w:t>
      </w:r>
    </w:p>
    <w:p>
      <w:pPr>
        <w:ind w:firstLine="560" w:firstLineChars="200"/>
        <w:rPr>
          <w:rFonts w:hint="eastAsia" w:ascii="仿宋_GB2312" w:eastAsia="仿宋_GB2312"/>
          <w:sz w:val="28"/>
          <w:szCs w:val="28"/>
        </w:rPr>
      </w:pPr>
      <w:r>
        <w:rPr>
          <w:rFonts w:hint="eastAsia" w:ascii="仿宋_GB2312" w:eastAsia="仿宋_GB2312"/>
          <w:sz w:val="28"/>
          <w:szCs w:val="28"/>
        </w:rPr>
        <w:t>提供供应商营业执照（副本）复印件</w:t>
      </w:r>
    </w:p>
    <w:p>
      <w:pPr>
        <w:ind w:firstLine="560" w:firstLineChars="200"/>
        <w:rPr>
          <w:rFonts w:hint="eastAsia" w:ascii="仿宋_GB2312" w:eastAsia="仿宋_GB2312"/>
          <w:sz w:val="28"/>
          <w:szCs w:val="28"/>
        </w:rPr>
      </w:pPr>
      <w:r>
        <w:rPr>
          <w:rFonts w:hint="eastAsia" w:ascii="仿宋_GB2312" w:eastAsia="仿宋_GB2312"/>
          <w:sz w:val="28"/>
          <w:szCs w:val="28"/>
        </w:rPr>
        <w:t>组织机构代码证复印件</w:t>
      </w:r>
    </w:p>
    <w:p>
      <w:pPr>
        <w:ind w:firstLine="560" w:firstLineChars="200"/>
        <w:rPr>
          <w:rFonts w:hint="eastAsia" w:ascii="仿宋_GB2312" w:eastAsia="仿宋_GB2312"/>
          <w:sz w:val="28"/>
          <w:szCs w:val="28"/>
        </w:rPr>
      </w:pPr>
      <w:r>
        <w:rPr>
          <w:rFonts w:hint="eastAsia" w:ascii="仿宋_GB2312" w:eastAsia="仿宋_GB2312"/>
          <w:sz w:val="28"/>
          <w:szCs w:val="28"/>
        </w:rPr>
        <w:t>税务登记证（副本）复印件</w:t>
      </w:r>
    </w:p>
    <w:p>
      <w:pPr>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保险业经营许可证</w:t>
      </w:r>
    </w:p>
    <w:p>
      <w:pPr>
        <w:ind w:firstLine="560" w:firstLineChars="200"/>
        <w:rPr>
          <w:rFonts w:ascii="仿宋_GB2312" w:eastAsia="仿宋_GB2312"/>
          <w:sz w:val="28"/>
          <w:szCs w:val="28"/>
        </w:rPr>
      </w:pPr>
      <w:r>
        <w:rPr>
          <w:rFonts w:hint="eastAsia" w:ascii="仿宋_GB2312" w:eastAsia="仿宋_GB2312"/>
          <w:sz w:val="28"/>
          <w:szCs w:val="28"/>
        </w:rPr>
        <w:t>开户许可证复印件。</w:t>
      </w:r>
    </w:p>
    <w:p>
      <w:pPr>
        <w:jc w:val="left"/>
        <w:rPr>
          <w:rFonts w:ascii="宋体" w:hAnsi="宋体"/>
          <w:b w:val="0"/>
          <w:bCs w:val="0"/>
          <w:sz w:val="32"/>
          <w:szCs w:val="36"/>
        </w:rPr>
      </w:pPr>
      <w:r>
        <w:rPr>
          <w:rFonts w:hint="eastAsia"/>
          <w:sz w:val="44"/>
          <w:szCs w:val="44"/>
        </w:rPr>
        <w:br w:type="page"/>
      </w:r>
      <w:r>
        <w:rPr>
          <w:rFonts w:hint="eastAsia" w:ascii="宋体" w:hAnsi="宋体"/>
          <w:b w:val="0"/>
          <w:bCs w:val="0"/>
          <w:sz w:val="32"/>
          <w:szCs w:val="36"/>
          <w:lang w:val="en-US" w:eastAsia="zh-CN"/>
        </w:rPr>
        <w:t>2、</w:t>
      </w:r>
      <w:r>
        <w:rPr>
          <w:rFonts w:hint="eastAsia" w:ascii="宋体" w:hAnsi="宋体"/>
          <w:b w:val="0"/>
          <w:bCs w:val="0"/>
          <w:sz w:val="32"/>
          <w:szCs w:val="36"/>
        </w:rPr>
        <w:t>竞标承诺书</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鄂尔多斯空港运输有限公司</w:t>
      </w:r>
      <w:r>
        <w:rPr>
          <w:rFonts w:ascii="仿宋_GB2312" w:hAnsi="宋体" w:eastAsia="仿宋_GB2312"/>
          <w:sz w:val="28"/>
          <w:szCs w:val="28"/>
        </w:rPr>
        <w:t xml:space="preserve">： </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1.按照已收到的项目编号为 </w:t>
      </w:r>
      <w:r>
        <w:rPr>
          <w:rFonts w:hint="eastAsia" w:ascii="仿宋_GB2312" w:hAnsi="宋体" w:eastAsia="仿宋_GB2312"/>
          <w:sz w:val="28"/>
          <w:szCs w:val="28"/>
        </w:rPr>
        <w:t>CG/YSGS-1</w:t>
      </w:r>
      <w:r>
        <w:rPr>
          <w:rFonts w:hint="eastAsia" w:ascii="仿宋_GB2312" w:hAnsi="宋体" w:eastAsia="仿宋_GB2312"/>
          <w:sz w:val="28"/>
          <w:szCs w:val="28"/>
          <w:lang w:val="en-US" w:eastAsia="zh-CN"/>
        </w:rPr>
        <w:t>9</w:t>
      </w:r>
      <w:r>
        <w:rPr>
          <w:rFonts w:hint="eastAsia" w:ascii="仿宋_GB2312" w:hAnsi="宋体" w:eastAsia="仿宋_GB2312"/>
          <w:sz w:val="28"/>
          <w:szCs w:val="28"/>
        </w:rPr>
        <w:t>-000</w:t>
      </w:r>
      <w:r>
        <w:rPr>
          <w:rFonts w:hint="eastAsia" w:ascii="仿宋_GB2312" w:hAnsi="宋体" w:eastAsia="仿宋_GB2312"/>
          <w:sz w:val="28"/>
          <w:szCs w:val="28"/>
          <w:lang w:val="en-US" w:eastAsia="zh-CN"/>
        </w:rPr>
        <w:t>7</w:t>
      </w:r>
      <w:r>
        <w:rPr>
          <w:rFonts w:hint="eastAsia" w:ascii="仿宋_GB2312" w:hAnsi="宋体" w:eastAsia="仿宋_GB2312"/>
          <w:sz w:val="28"/>
          <w:szCs w:val="28"/>
        </w:rPr>
        <w:t>-N</w:t>
      </w:r>
      <w:r>
        <w:rPr>
          <w:rFonts w:ascii="仿宋_GB2312" w:hAnsi="宋体" w:eastAsia="仿宋_GB2312"/>
          <w:sz w:val="28"/>
          <w:szCs w:val="28"/>
        </w:rPr>
        <w:t>的</w:t>
      </w:r>
      <w:r>
        <w:rPr>
          <w:rFonts w:hint="eastAsia" w:ascii="仿宋_GB2312" w:hAnsi="宋体" w:eastAsia="仿宋_GB2312"/>
          <w:sz w:val="28"/>
          <w:szCs w:val="28"/>
        </w:rPr>
        <w:t>车辆保险采购</w:t>
      </w:r>
      <w:r>
        <w:rPr>
          <w:rFonts w:ascii="仿宋_GB2312" w:hAnsi="宋体" w:eastAsia="仿宋_GB2312"/>
          <w:sz w:val="28"/>
          <w:szCs w:val="28"/>
        </w:rPr>
        <w:t>项目</w:t>
      </w:r>
      <w:r>
        <w:rPr>
          <w:rFonts w:hint="eastAsia" w:ascii="仿宋_GB2312" w:hAnsi="宋体" w:eastAsia="仿宋_GB2312"/>
          <w:sz w:val="28"/>
          <w:szCs w:val="28"/>
          <w:lang w:eastAsia="zh-CN"/>
        </w:rPr>
        <w:t>竞争性磋商</w:t>
      </w:r>
      <w:r>
        <w:rPr>
          <w:rFonts w:ascii="仿宋_GB2312" w:hAnsi="宋体" w:eastAsia="仿宋_GB2312"/>
          <w:sz w:val="28"/>
          <w:szCs w:val="28"/>
        </w:rPr>
        <w:t>文件要求，经我</w:t>
      </w:r>
      <w:r>
        <w:rPr>
          <w:rFonts w:hint="eastAsia" w:ascii="仿宋_GB2312" w:hAnsi="宋体" w:eastAsia="仿宋_GB2312"/>
          <w:sz w:val="28"/>
          <w:szCs w:val="28"/>
        </w:rPr>
        <w:t>公司</w:t>
      </w:r>
      <w:r>
        <w:rPr>
          <w:rFonts w:ascii="仿宋_GB2312" w:hAnsi="宋体" w:eastAsia="仿宋_GB2312"/>
          <w:sz w:val="28"/>
          <w:szCs w:val="28"/>
        </w:rPr>
        <w:t>认真研究竞标须知、</w:t>
      </w:r>
      <w:r>
        <w:rPr>
          <w:rFonts w:hint="eastAsia" w:ascii="仿宋_GB2312" w:hAnsi="宋体" w:eastAsia="仿宋_GB2312"/>
          <w:sz w:val="28"/>
          <w:szCs w:val="28"/>
        </w:rPr>
        <w:t>售后服务方案</w:t>
      </w:r>
      <w:r>
        <w:rPr>
          <w:rFonts w:ascii="仿宋_GB2312" w:hAnsi="宋体" w:eastAsia="仿宋_GB2312"/>
          <w:sz w:val="28"/>
          <w:szCs w:val="28"/>
        </w:rPr>
        <w:t>、资质要求和其它有关要求后，我方愿按上述合同条款、</w:t>
      </w:r>
      <w:r>
        <w:rPr>
          <w:rFonts w:hint="eastAsia" w:ascii="仿宋_GB2312" w:hAnsi="宋体" w:eastAsia="仿宋_GB2312"/>
          <w:sz w:val="28"/>
          <w:szCs w:val="28"/>
        </w:rPr>
        <w:t>售后服务方案</w:t>
      </w:r>
      <w:r>
        <w:rPr>
          <w:rFonts w:ascii="仿宋_GB2312" w:hAnsi="宋体" w:eastAsia="仿宋_GB2312"/>
          <w:sz w:val="28"/>
          <w:szCs w:val="28"/>
        </w:rPr>
        <w:t>、资质要求</w:t>
      </w:r>
      <w:r>
        <w:rPr>
          <w:rFonts w:hint="eastAsia" w:ascii="仿宋_GB2312" w:hAnsi="宋体" w:eastAsia="仿宋_GB2312"/>
          <w:sz w:val="28"/>
          <w:szCs w:val="28"/>
        </w:rPr>
        <w:t>以</w:t>
      </w:r>
      <w:r>
        <w:rPr>
          <w:rFonts w:hint="eastAsia" w:ascii="仿宋_GB2312" w:hAnsi="宋体" w:eastAsia="仿宋_GB2312"/>
          <w:sz w:val="28"/>
          <w:szCs w:val="28"/>
          <w:lang w:eastAsia="zh-CN"/>
        </w:rPr>
        <w:t>费率</w:t>
      </w:r>
      <w:r>
        <w:rPr>
          <w:rFonts w:hint="eastAsia" w:ascii="仿宋_GB2312" w:hAnsi="宋体" w:eastAsia="仿宋_GB2312"/>
          <w:sz w:val="28"/>
          <w:szCs w:val="28"/>
          <w:lang w:val="en-US" w:eastAsia="zh-CN"/>
        </w:rPr>
        <w:t>%_____</w:t>
      </w:r>
      <w:r>
        <w:rPr>
          <w:rFonts w:hint="eastAsia" w:ascii="仿宋_GB2312" w:hAnsi="宋体" w:eastAsia="仿宋_GB2312"/>
          <w:sz w:val="28"/>
          <w:szCs w:val="28"/>
        </w:rPr>
        <w:t>投标总报价</w:t>
      </w:r>
      <w:r>
        <w:rPr>
          <w:rFonts w:ascii="仿宋_GB2312" w:hAnsi="宋体" w:eastAsia="仿宋_GB2312"/>
          <w:sz w:val="28"/>
          <w:szCs w:val="28"/>
        </w:rPr>
        <w:t>进行竞标。我方完全接受本次</w:t>
      </w:r>
      <w:r>
        <w:rPr>
          <w:rFonts w:hint="eastAsia" w:ascii="仿宋_GB2312" w:hAnsi="宋体" w:eastAsia="仿宋_GB2312"/>
          <w:sz w:val="28"/>
          <w:szCs w:val="28"/>
          <w:lang w:eastAsia="zh-CN"/>
        </w:rPr>
        <w:t>竞争性磋商</w:t>
      </w:r>
      <w:r>
        <w:rPr>
          <w:rFonts w:ascii="仿宋_GB2312" w:hAnsi="宋体" w:eastAsia="仿宋_GB2312"/>
          <w:sz w:val="28"/>
          <w:szCs w:val="28"/>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 xml:space="preserve"> </w:t>
      </w:r>
      <w:r>
        <w:rPr>
          <w:rFonts w:ascii="仿宋_GB2312" w:hAnsi="宋体" w:eastAsia="仿宋_GB2312"/>
          <w:sz w:val="28"/>
          <w:szCs w:val="28"/>
        </w:rPr>
        <w:t>一旦我方</w:t>
      </w:r>
      <w:r>
        <w:rPr>
          <w:rFonts w:hint="eastAsia" w:ascii="仿宋_GB2312" w:hAnsi="宋体" w:eastAsia="仿宋_GB2312"/>
          <w:sz w:val="28"/>
          <w:szCs w:val="28"/>
        </w:rPr>
        <w:t>成交</w:t>
      </w:r>
      <w:r>
        <w:rPr>
          <w:rFonts w:ascii="仿宋_GB2312" w:hAnsi="宋体" w:eastAsia="仿宋_GB2312"/>
          <w:sz w:val="28"/>
          <w:szCs w:val="28"/>
        </w:rPr>
        <w:t>，我方保证在</w:t>
      </w:r>
      <w:r>
        <w:rPr>
          <w:rFonts w:hint="eastAsia" w:ascii="仿宋_GB2312" w:hAnsi="宋体" w:eastAsia="仿宋_GB2312"/>
          <w:sz w:val="28"/>
          <w:szCs w:val="28"/>
        </w:rPr>
        <w:t>合同签订后提供高质量的服务</w:t>
      </w:r>
      <w:r>
        <w:rPr>
          <w:rFonts w:ascii="仿宋_GB2312" w:hAnsi="宋体" w:eastAsia="仿宋_GB2312"/>
          <w:sz w:val="28"/>
          <w:szCs w:val="28"/>
        </w:rPr>
        <w:t>。</w:t>
      </w:r>
    </w:p>
    <w:p>
      <w:pPr>
        <w:spacing w:line="450" w:lineRule="exact"/>
        <w:ind w:firstLine="616" w:firstLineChars="220"/>
        <w:rPr>
          <w:rFonts w:ascii="仿宋_GB2312" w:hAnsi="宋体" w:eastAsia="仿宋_GB2312"/>
          <w:sz w:val="28"/>
          <w:szCs w:val="28"/>
        </w:rPr>
      </w:pPr>
      <w:r>
        <w:rPr>
          <w:rFonts w:hint="eastAsia" w:ascii="仿宋_GB2312" w:hAnsi="宋体" w:eastAsia="仿宋_GB2312"/>
          <w:sz w:val="28"/>
          <w:szCs w:val="28"/>
        </w:rPr>
        <w:t>3</w:t>
      </w:r>
      <w:r>
        <w:rPr>
          <w:rFonts w:ascii="仿宋_GB2312" w:hAnsi="宋体" w:eastAsia="仿宋_GB2312"/>
          <w:sz w:val="28"/>
          <w:szCs w:val="28"/>
        </w:rPr>
        <w:t>.</w:t>
      </w:r>
      <w:r>
        <w:rPr>
          <w:rFonts w:hint="eastAsia" w:ascii="仿宋_GB2312" w:hAnsi="宋体" w:eastAsia="仿宋_GB2312"/>
          <w:sz w:val="28"/>
          <w:szCs w:val="28"/>
        </w:rPr>
        <w:t xml:space="preserve"> </w:t>
      </w:r>
      <w:r>
        <w:rPr>
          <w:rFonts w:ascii="仿宋_GB2312" w:hAnsi="宋体" w:eastAsia="仿宋_GB2312"/>
          <w:sz w:val="28"/>
          <w:szCs w:val="28"/>
        </w:rPr>
        <w:t>我方郑重声明：所提供的响应文件内容</w:t>
      </w:r>
      <w:r>
        <w:rPr>
          <w:rFonts w:hint="eastAsia" w:ascii="仿宋_GB2312" w:hAnsi="宋体" w:eastAsia="仿宋_GB2312"/>
          <w:sz w:val="28"/>
          <w:szCs w:val="28"/>
        </w:rPr>
        <w:t>全部</w:t>
      </w:r>
      <w:r>
        <w:rPr>
          <w:rFonts w:ascii="仿宋_GB2312" w:hAnsi="宋体" w:eastAsia="仿宋_GB2312"/>
          <w:sz w:val="28"/>
          <w:szCs w:val="28"/>
        </w:rPr>
        <w:t>真实</w:t>
      </w:r>
      <w:r>
        <w:rPr>
          <w:rFonts w:hint="eastAsia" w:ascii="仿宋_GB2312" w:hAnsi="宋体" w:eastAsia="仿宋_GB2312"/>
          <w:sz w:val="28"/>
          <w:szCs w:val="28"/>
        </w:rPr>
        <w:t>有效</w:t>
      </w:r>
      <w:r>
        <w:rPr>
          <w:rFonts w:ascii="仿宋_GB2312" w:hAnsi="宋体" w:eastAsia="仿宋_GB2312"/>
          <w:sz w:val="28"/>
          <w:szCs w:val="28"/>
        </w:rPr>
        <w:t>。</w:t>
      </w:r>
    </w:p>
    <w:p>
      <w:pPr>
        <w:spacing w:line="450" w:lineRule="exact"/>
        <w:ind w:firstLine="616" w:firstLineChars="220"/>
        <w:rPr>
          <w:rFonts w:ascii="仿宋_GB2312" w:hAnsi="宋体" w:eastAsia="仿宋_GB2312"/>
          <w:sz w:val="28"/>
          <w:szCs w:val="28"/>
        </w:rPr>
      </w:pPr>
      <w:r>
        <w:rPr>
          <w:rFonts w:hint="eastAsia" w:ascii="仿宋_GB2312" w:hAnsi="宋体" w:eastAsia="仿宋_GB2312"/>
          <w:sz w:val="28"/>
          <w:szCs w:val="28"/>
        </w:rPr>
        <w:t xml:space="preserve">4. </w:t>
      </w:r>
      <w:r>
        <w:rPr>
          <w:rFonts w:ascii="仿宋_GB2312" w:hAnsi="宋体" w:eastAsia="仿宋_GB2312"/>
          <w:sz w:val="28"/>
          <w:szCs w:val="28"/>
        </w:rPr>
        <w:t>我方</w:t>
      </w:r>
      <w:r>
        <w:rPr>
          <w:rFonts w:hint="eastAsia" w:ascii="仿宋_GB2312" w:hAnsi="宋体" w:eastAsia="仿宋_GB2312"/>
          <w:sz w:val="28"/>
          <w:szCs w:val="28"/>
        </w:rPr>
        <w:t>接受采购文件所列须知中关于没收谈判保证金的约定。</w:t>
      </w:r>
    </w:p>
    <w:p>
      <w:pPr>
        <w:spacing w:line="450" w:lineRule="exact"/>
        <w:ind w:firstLine="616" w:firstLineChars="220"/>
        <w:rPr>
          <w:rFonts w:ascii="仿宋_GB2312" w:hAnsi="宋体" w:eastAsia="仿宋_GB2312"/>
          <w:sz w:val="28"/>
          <w:szCs w:val="28"/>
        </w:rPr>
      </w:pPr>
      <w:r>
        <w:rPr>
          <w:rFonts w:hint="eastAsia" w:ascii="仿宋_GB2312" w:hAnsi="宋体" w:eastAsia="仿宋_GB2312"/>
          <w:sz w:val="28"/>
          <w:szCs w:val="28"/>
        </w:rPr>
        <w:t xml:space="preserve">5. </w:t>
      </w:r>
      <w:r>
        <w:rPr>
          <w:rFonts w:ascii="仿宋_GB2312" w:hAnsi="宋体" w:eastAsia="仿宋_GB2312"/>
          <w:sz w:val="28"/>
          <w:szCs w:val="28"/>
        </w:rPr>
        <w:t>我方</w:t>
      </w:r>
      <w:r>
        <w:rPr>
          <w:rFonts w:hint="eastAsia" w:ascii="仿宋_GB2312" w:hAnsi="宋体" w:eastAsia="仿宋_GB2312"/>
          <w:sz w:val="28"/>
          <w:szCs w:val="28"/>
        </w:rPr>
        <w:t>同意提供按照贵方可能另外要求的与其竞标有关的任何数据或资料。</w:t>
      </w:r>
      <w:r>
        <w:rPr>
          <w:rFonts w:ascii="仿宋_GB2312" w:hAnsi="宋体" w:eastAsia="仿宋_GB2312"/>
          <w:sz w:val="28"/>
          <w:szCs w:val="28"/>
        </w:rPr>
        <w:t>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rPr>
      </w:pPr>
    </w:p>
    <w:p>
      <w:pPr>
        <w:spacing w:line="450" w:lineRule="exact"/>
        <w:ind w:firstLine="570"/>
        <w:rPr>
          <w:rFonts w:ascii="仿宋_GB2312" w:hAnsi="宋体" w:eastAsia="仿宋_GB2312"/>
          <w:sz w:val="28"/>
          <w:szCs w:val="28"/>
        </w:rPr>
      </w:pPr>
      <w:r>
        <w:rPr>
          <w:rFonts w:hint="eastAsia" w:ascii="仿宋_GB2312" w:hAnsi="宋体" w:eastAsia="仿宋_GB2312"/>
          <w:sz w:val="28"/>
          <w:szCs w:val="28"/>
        </w:rPr>
        <w:t>竞标人名称：</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详细地址：                        邮政编码：</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电    话：        传    真：      电子函件：</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账号/行号：</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竞标人法人签字：</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竞标人法人授权代表签字：</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r>
        <w:rPr>
          <w:rFonts w:hint="eastAsia" w:ascii="仿宋_GB2312" w:hAnsi="宋体" w:eastAsia="仿宋_GB2312"/>
          <w:sz w:val="28"/>
          <w:szCs w:val="28"/>
        </w:rPr>
        <w:t>竞标人名称(公章)：</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  月  日</w:t>
      </w:r>
    </w:p>
    <w:p>
      <w:pPr>
        <w:widowControl/>
        <w:jc w:val="left"/>
        <w:rPr>
          <w:sz w:val="44"/>
          <w:szCs w:val="44"/>
        </w:rPr>
      </w:pPr>
    </w:p>
    <w:p>
      <w:pPr>
        <w:widowControl/>
        <w:jc w:val="left"/>
        <w:rPr>
          <w:sz w:val="44"/>
          <w:szCs w:val="44"/>
        </w:rPr>
      </w:pPr>
    </w:p>
    <w:p>
      <w:pPr>
        <w:jc w:val="left"/>
        <w:rPr>
          <w:rFonts w:hAnsi="宋体"/>
          <w:b w:val="0"/>
          <w:bCs w:val="0"/>
          <w:sz w:val="36"/>
          <w:szCs w:val="36"/>
        </w:rPr>
      </w:pPr>
      <w:r>
        <w:rPr>
          <w:rFonts w:hint="eastAsia" w:ascii="宋体" w:hAnsi="宋体"/>
          <w:b w:val="0"/>
          <w:bCs w:val="0"/>
          <w:sz w:val="32"/>
          <w:szCs w:val="36"/>
          <w:lang w:val="en-US" w:eastAsia="zh-CN"/>
        </w:rPr>
        <w:t>3、</w:t>
      </w:r>
      <w:r>
        <w:rPr>
          <w:rFonts w:ascii="宋体" w:hAnsi="宋体"/>
          <w:b w:val="0"/>
          <w:bCs w:val="0"/>
          <w:sz w:val="32"/>
          <w:szCs w:val="36"/>
        </w:rPr>
        <w:t>法定代表人授权委托书</w:t>
      </w:r>
    </w:p>
    <w:p>
      <w:pPr>
        <w:spacing w:line="480" w:lineRule="exact"/>
        <w:ind w:firstLine="840" w:firstLineChars="300"/>
        <w:rPr>
          <w:sz w:val="28"/>
        </w:rPr>
      </w:pP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兹委派我单位 </w:t>
      </w:r>
      <w:r>
        <w:rPr>
          <w:rFonts w:hint="eastAsia" w:ascii="仿宋_GB2312" w:hAnsi="宋体" w:eastAsia="仿宋_GB2312"/>
          <w:sz w:val="28"/>
          <w:szCs w:val="28"/>
        </w:rPr>
        <w:t xml:space="preserve">       </w:t>
      </w:r>
      <w:r>
        <w:rPr>
          <w:rFonts w:ascii="仿宋_GB2312" w:hAnsi="宋体" w:eastAsia="仿宋_GB2312"/>
          <w:sz w:val="28"/>
          <w:szCs w:val="28"/>
        </w:rPr>
        <w:t xml:space="preserve">（姓名）参加贵单位组织的          </w:t>
      </w:r>
      <w:r>
        <w:rPr>
          <w:rFonts w:hint="eastAsia" w:ascii="仿宋_GB2312" w:hAnsi="宋体" w:eastAsia="仿宋_GB2312"/>
          <w:sz w:val="28"/>
          <w:szCs w:val="28"/>
        </w:rPr>
        <w:t xml:space="preserve">        </w:t>
      </w:r>
      <w:r>
        <w:rPr>
          <w:rFonts w:ascii="仿宋_GB2312" w:hAnsi="宋体" w:eastAsia="仿宋_GB2312"/>
          <w:sz w:val="28"/>
          <w:szCs w:val="28"/>
        </w:rPr>
        <w:t>采购活动（项目编号：</w:t>
      </w:r>
      <w:r>
        <w:rPr>
          <w:rFonts w:hint="eastAsia" w:ascii="仿宋_GB2312" w:hAnsi="宋体" w:eastAsia="仿宋_GB2312"/>
          <w:sz w:val="28"/>
          <w:szCs w:val="28"/>
        </w:rPr>
        <w:t xml:space="preserve">          </w:t>
      </w:r>
      <w:r>
        <w:rPr>
          <w:rFonts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ascii="仿宋_GB2312" w:hAnsi="宋体" w:eastAsia="仿宋_GB2312" w:cs="Times New Roman"/>
          <w:kern w:val="2"/>
          <w:sz w:val="28"/>
          <w:szCs w:val="28"/>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w:rPr>
          <w:rFonts w:ascii="仿宋_GB2312" w:hAnsi="宋体" w:eastAsia="仿宋_GB2312" w:cs="Times New Roman"/>
          <w:kern w:val="2"/>
          <w:sz w:val="28"/>
          <w:szCs w:val="28"/>
          <w:lang w:val="en-US" w:eastAsia="zh-CN" w:bidi="ar-SA"/>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J/NnBbhAQAA6AMAAA4AAABkcnMvZTJvRG9jLnhtbK1TTY/a&#10;MBC9V+p/sHwvCVSsloiwUkvppWor7fYHDLaTWPKXPF4S/n3HhsLSXqrVcjDjmZfnN2/s9cNkDTuo&#10;iNq7ls9nNWfKCS+161v+62n34Z4zTOAkGO9Uy48K+cPm/bv1GBq18IM3UkVGJA6bMbR8SCk0VYVi&#10;UBZw5oNyVOx8tJBoG/tKRhiJ3ZpqUdd31eijDNELhUjZ7anIN4W/65RIP7oOVWKm5aQtlTWWdZ/X&#10;arOGpo8QBi3OMuAVKixoR4deqLaQgD1H/Q+V1SJ69F2aCW8r33VaqNIDdTOv/+rmcYCgSi9kDoaL&#10;Tfh2tOL74WdkWtLsOHNgaURPakrsk5/Yx+zOGLAh0GMgWJoonZHnPFIyNz110eZ/aodRnXw+XrzN&#10;ZIKSi7vF/aqmkqDafFUva9oQT3X9PERMX5W3LActjzS84ikcvmE6Qf9A8mnojZY7bUzZxH7/2UR2&#10;ABr0rvzO7Dcw49jY8tVysSQhQPetM5AotIEcQNeX826+wJfEpPkq+waWhW0Bh5OAUsrnQ2N1UrFE&#10;gwL5xUmWjoFcdvQceBZjleTMKHo9OSrIBNr8D5K8M44szDM6zSJHadpPRJPDvZdHmttziLofyNIy&#10;uQKn61S8P1/9fF9f7gvp9YFu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n82cFuEBAADo&#10;AwAADgAAAAAAAAABACAAAAAlAQAAZHJzL2Uyb0RvYy54bWxQSwUGAAAAAAYABgBZAQAAeA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年   月   日</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jc w:val="center"/>
        <w:rPr>
          <w:rFonts w:ascii="仿宋_GB2312" w:hAnsi="宋体" w:eastAsia="仿宋_GB2312"/>
          <w:sz w:val="28"/>
          <w:szCs w:val="28"/>
        </w:rPr>
      </w:pPr>
    </w:p>
    <w:p>
      <w:pPr>
        <w:jc w:val="left"/>
        <w:rPr>
          <w:rFonts w:ascii="宋体" w:hAnsi="宋体"/>
          <w:b w:val="0"/>
          <w:bCs/>
          <w:sz w:val="32"/>
          <w:szCs w:val="36"/>
        </w:rPr>
      </w:pPr>
      <w:r>
        <w:rPr>
          <w:rFonts w:hint="eastAsia" w:ascii="宋体" w:hAnsi="宋体"/>
          <w:b w:val="0"/>
          <w:bCs/>
          <w:sz w:val="32"/>
          <w:szCs w:val="36"/>
          <w:lang w:val="en-US" w:eastAsia="zh-CN"/>
        </w:rPr>
        <w:t>4、</w:t>
      </w:r>
      <w:r>
        <w:rPr>
          <w:rFonts w:hint="eastAsia" w:ascii="宋体" w:hAnsi="宋体"/>
          <w:b w:val="0"/>
          <w:bCs/>
          <w:sz w:val="32"/>
          <w:szCs w:val="36"/>
        </w:rPr>
        <w:t>车辆保险分项报价明细表</w:t>
      </w:r>
    </w:p>
    <w:p>
      <w:pPr>
        <w:jc w:val="left"/>
        <w:rPr>
          <w:rFonts w:ascii="宋体" w:hAnsi="宋体"/>
          <w:b w:val="0"/>
          <w:bCs/>
          <w:sz w:val="32"/>
          <w:szCs w:val="36"/>
        </w:rPr>
      </w:pPr>
      <w:r>
        <w:rPr>
          <w:rFonts w:hint="eastAsia" w:ascii="宋体" w:hAnsi="宋体"/>
          <w:b w:val="0"/>
          <w:bCs/>
          <w:sz w:val="32"/>
          <w:szCs w:val="36"/>
          <w:lang w:val="en-US" w:eastAsia="zh-CN"/>
        </w:rPr>
        <w:t>5、</w:t>
      </w:r>
      <w:r>
        <w:rPr>
          <w:rFonts w:hint="eastAsia" w:ascii="宋体" w:hAnsi="宋体"/>
          <w:b w:val="0"/>
          <w:bCs/>
          <w:sz w:val="32"/>
          <w:szCs w:val="36"/>
        </w:rPr>
        <w:t>理赔服务承诺</w:t>
      </w:r>
      <w:r>
        <w:rPr>
          <w:rFonts w:hint="eastAsia" w:ascii="宋体" w:hAnsi="宋体"/>
          <w:b w:val="0"/>
          <w:bCs/>
          <w:sz w:val="32"/>
          <w:szCs w:val="36"/>
          <w:lang w:eastAsia="zh-CN"/>
        </w:rPr>
        <w:t>（格式自定）</w:t>
      </w:r>
    </w:p>
    <w:p>
      <w:pPr>
        <w:jc w:val="left"/>
        <w:rPr>
          <w:rFonts w:ascii="宋体" w:hAnsi="宋体"/>
          <w:b w:val="0"/>
          <w:bCs/>
          <w:sz w:val="32"/>
          <w:szCs w:val="36"/>
        </w:rPr>
      </w:pPr>
      <w:r>
        <w:rPr>
          <w:rFonts w:hint="eastAsia" w:ascii="宋体" w:hAnsi="宋体"/>
          <w:b w:val="0"/>
          <w:bCs/>
          <w:sz w:val="32"/>
          <w:szCs w:val="36"/>
          <w:lang w:val="en-US" w:eastAsia="zh-CN"/>
        </w:rPr>
        <w:t>6、</w:t>
      </w:r>
      <w:r>
        <w:rPr>
          <w:rFonts w:hint="eastAsia" w:ascii="宋体" w:hAnsi="宋体"/>
          <w:b w:val="0"/>
          <w:bCs/>
          <w:sz w:val="32"/>
          <w:szCs w:val="36"/>
        </w:rPr>
        <w:t>投标人认为适宜的与本项目相关的其他资格证明材料。</w:t>
      </w:r>
    </w:p>
    <w:p>
      <w:pPr>
        <w:widowControl/>
        <w:jc w:val="left"/>
        <w:rPr>
          <w:rFonts w:ascii="宋体" w:hAnsi="宋体"/>
          <w:b/>
          <w:sz w:val="32"/>
          <w:szCs w:val="36"/>
        </w:rPr>
      </w:pPr>
    </w:p>
    <w:sectPr>
      <w:headerReference r:id="rId3" w:type="default"/>
      <w:pgSz w:w="11906" w:h="16838"/>
      <w:pgMar w:top="1440" w:right="1080" w:bottom="1440" w:left="1080"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sz w:val="21"/>
        <w:szCs w:val="21"/>
      </w:rPr>
    </w:pPr>
    <w:r>
      <w:rPr>
        <w:rFonts w:hint="eastAsia"/>
      </w:rPr>
      <w:t xml:space="preserve">                                                        </w:t>
    </w:r>
    <w:r>
      <w:rPr>
        <w:rFonts w:hint="eastAsia"/>
        <w:sz w:val="21"/>
        <w:szCs w:val="21"/>
      </w:rPr>
      <w:t>鄂尔多斯</w:t>
    </w:r>
    <w:r>
      <w:rPr>
        <w:rFonts w:hint="eastAsia"/>
        <w:sz w:val="21"/>
        <w:szCs w:val="21"/>
        <w:lang w:eastAsia="zh-CN"/>
      </w:rPr>
      <w:t>空港运输</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AC2A6"/>
    <w:multiLevelType w:val="singleLevel"/>
    <w:tmpl w:val="239AC2A6"/>
    <w:lvl w:ilvl="0" w:tentative="0">
      <w:start w:val="2"/>
      <w:numFmt w:val="decimal"/>
      <w:suff w:val="nothing"/>
      <w:lvlText w:val="（%1）"/>
      <w:lvlJc w:val="left"/>
    </w:lvl>
  </w:abstractNum>
  <w:abstractNum w:abstractNumId="1">
    <w:nsid w:val="5A6ACA8F"/>
    <w:multiLevelType w:val="singleLevel"/>
    <w:tmpl w:val="5A6ACA8F"/>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11278"/>
    <w:rsid w:val="00A67454"/>
    <w:rsid w:val="00E75908"/>
    <w:rsid w:val="033433CD"/>
    <w:rsid w:val="03C377B9"/>
    <w:rsid w:val="03C52BB7"/>
    <w:rsid w:val="047E7EEC"/>
    <w:rsid w:val="04F62134"/>
    <w:rsid w:val="050D0C4A"/>
    <w:rsid w:val="06AB725D"/>
    <w:rsid w:val="0B502479"/>
    <w:rsid w:val="0D185287"/>
    <w:rsid w:val="10523933"/>
    <w:rsid w:val="12D3547E"/>
    <w:rsid w:val="12E91094"/>
    <w:rsid w:val="1A6F776A"/>
    <w:rsid w:val="1B00735C"/>
    <w:rsid w:val="1D0B4010"/>
    <w:rsid w:val="1D2A32E8"/>
    <w:rsid w:val="1DC53368"/>
    <w:rsid w:val="1F385E4F"/>
    <w:rsid w:val="1FE458E0"/>
    <w:rsid w:val="22B376CB"/>
    <w:rsid w:val="24EE7FBB"/>
    <w:rsid w:val="27C46FCC"/>
    <w:rsid w:val="28443F7F"/>
    <w:rsid w:val="2DCD4242"/>
    <w:rsid w:val="2EE23C7A"/>
    <w:rsid w:val="2F397E08"/>
    <w:rsid w:val="34F44E6F"/>
    <w:rsid w:val="35BF4885"/>
    <w:rsid w:val="3B90480B"/>
    <w:rsid w:val="3DAC2B51"/>
    <w:rsid w:val="3DDD4324"/>
    <w:rsid w:val="3E4835DA"/>
    <w:rsid w:val="3E9C6B44"/>
    <w:rsid w:val="3F0874F8"/>
    <w:rsid w:val="42C73617"/>
    <w:rsid w:val="43742739"/>
    <w:rsid w:val="43E55E90"/>
    <w:rsid w:val="441C119C"/>
    <w:rsid w:val="49AF1645"/>
    <w:rsid w:val="4AAE2F1A"/>
    <w:rsid w:val="4AD41AA4"/>
    <w:rsid w:val="4CD87808"/>
    <w:rsid w:val="4ED76EC5"/>
    <w:rsid w:val="513B5C06"/>
    <w:rsid w:val="5A0A42D4"/>
    <w:rsid w:val="5A0C5EDE"/>
    <w:rsid w:val="5DF058BE"/>
    <w:rsid w:val="60F53CA0"/>
    <w:rsid w:val="62C11169"/>
    <w:rsid w:val="637F1D5D"/>
    <w:rsid w:val="65550475"/>
    <w:rsid w:val="67614B32"/>
    <w:rsid w:val="67F6117C"/>
    <w:rsid w:val="68DC6702"/>
    <w:rsid w:val="68F02638"/>
    <w:rsid w:val="69D261F9"/>
    <w:rsid w:val="6CEB3377"/>
    <w:rsid w:val="6E0A1193"/>
    <w:rsid w:val="6F1A6F27"/>
    <w:rsid w:val="70E9785B"/>
    <w:rsid w:val="71CA1CC8"/>
    <w:rsid w:val="76473538"/>
    <w:rsid w:val="79892808"/>
    <w:rsid w:val="798C36F1"/>
    <w:rsid w:val="7A9C5B48"/>
    <w:rsid w:val="7B4B4B3C"/>
    <w:rsid w:val="7BAD27F6"/>
    <w:rsid w:val="7C3423E6"/>
    <w:rsid w:val="7DED3519"/>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1"/>
    <w:qFormat/>
    <w:uiPriority w:val="9"/>
    <w:pPr>
      <w:keepNext/>
      <w:keepLines/>
      <w:spacing w:line="578" w:lineRule="auto"/>
      <w:jc w:val="center"/>
      <w:outlineLvl w:val="0"/>
    </w:pPr>
    <w:rPr>
      <w:rFonts w:eastAsia="仿宋_GB2312"/>
      <w:b/>
      <w:bCs/>
      <w:kern w:val="44"/>
      <w:sz w:val="36"/>
      <w:szCs w:val="44"/>
    </w:rPr>
  </w:style>
  <w:style w:type="paragraph" w:styleId="3">
    <w:name w:val="heading 2"/>
    <w:basedOn w:val="1"/>
    <w:next w:val="1"/>
    <w:link w:val="22"/>
    <w:unhideWhenUsed/>
    <w:qFormat/>
    <w:uiPriority w:val="9"/>
    <w:pPr>
      <w:keepNext/>
      <w:keepLines/>
      <w:spacing w:line="416" w:lineRule="auto"/>
      <w:outlineLvl w:val="1"/>
    </w:pPr>
    <w:rPr>
      <w:rFonts w:ascii="Cambria" w:hAnsi="Cambria" w:eastAsia="仿宋_GB2312"/>
      <w:b/>
      <w:bCs/>
      <w:sz w:val="28"/>
      <w:szCs w:val="32"/>
    </w:rPr>
  </w:style>
  <w:style w:type="character" w:default="1" w:styleId="12">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4">
    <w:name w:val="Body Text Indent"/>
    <w:basedOn w:val="1"/>
    <w:link w:val="23"/>
    <w:qFormat/>
    <w:uiPriority w:val="0"/>
    <w:pPr>
      <w:ind w:firstLine="435"/>
    </w:pPr>
    <w:rPr>
      <w:rFonts w:ascii="Times New Roman" w:hAnsi="Times New Roman"/>
      <w:szCs w:val="24"/>
    </w:rPr>
  </w:style>
  <w:style w:type="paragraph" w:styleId="5">
    <w:name w:val="Plain Text"/>
    <w:basedOn w:val="1"/>
    <w:link w:val="25"/>
    <w:qFormat/>
    <w:uiPriority w:val="0"/>
    <w:rPr>
      <w:rFonts w:ascii="宋体" w:hAnsi="Courier New"/>
      <w:kern w:val="0"/>
      <w:szCs w:val="21"/>
    </w:rPr>
  </w:style>
  <w:style w:type="paragraph" w:styleId="6">
    <w:name w:val="Body Text Indent 2"/>
    <w:basedOn w:val="1"/>
    <w:unhideWhenUsed/>
    <w:qFormat/>
    <w:uiPriority w:val="0"/>
    <w:pPr>
      <w:spacing w:after="120" w:line="480" w:lineRule="auto"/>
      <w:ind w:left="420" w:leftChars="200"/>
    </w:pPr>
  </w:style>
  <w:style w:type="paragraph" w:styleId="7">
    <w:name w:val="Balloon Text"/>
    <w:basedOn w:val="1"/>
    <w:link w:val="20"/>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character" w:styleId="13">
    <w:name w:val="Hyperlink"/>
    <w:unhideWhenUsed/>
    <w:qFormat/>
    <w:uiPriority w:val="99"/>
    <w:rPr>
      <w:color w:val="0000FF"/>
      <w:u w:val="single"/>
    </w:rPr>
  </w:style>
  <w:style w:type="paragraph" w:customStyle="1" w:styleId="15">
    <w:name w:val="列出段落1"/>
    <w:basedOn w:val="1"/>
    <w:qFormat/>
    <w:uiPriority w:val="34"/>
    <w:pPr>
      <w:ind w:firstLine="420" w:firstLineChars="200"/>
    </w:pPr>
  </w:style>
  <w:style w:type="paragraph" w:customStyle="1" w:styleId="16">
    <w:name w:val="_Style 23"/>
    <w:basedOn w:val="1"/>
    <w:qFormat/>
    <w:uiPriority w:val="0"/>
    <w:pPr>
      <w:widowControl/>
      <w:spacing w:after="160" w:line="240" w:lineRule="exact"/>
      <w:jc w:val="left"/>
    </w:pPr>
    <w:rPr>
      <w:rFonts w:ascii="Verdana" w:hAnsi="Verdana"/>
      <w:kern w:val="0"/>
      <w:sz w:val="20"/>
      <w:szCs w:val="20"/>
      <w:lang w:eastAsia="en-US"/>
    </w:rPr>
  </w:style>
  <w:style w:type="paragraph" w:customStyle="1" w:styleId="17">
    <w:name w:val="论文标题1"/>
    <w:basedOn w:val="2"/>
    <w:qFormat/>
    <w:uiPriority w:val="0"/>
    <w:pPr>
      <w:tabs>
        <w:tab w:val="left" w:pos="747"/>
      </w:tabs>
      <w:adjustRightInd w:val="0"/>
      <w:spacing w:before="340" w:after="330" w:line="240" w:lineRule="auto"/>
      <w:ind w:left="747" w:hanging="567"/>
      <w:jc w:val="both"/>
      <w:textAlignment w:val="baseline"/>
    </w:pPr>
    <w:rPr>
      <w:rFonts w:ascii="Times New Roman" w:hAnsi="Times New Roman" w:eastAsia="宋体"/>
      <w:sz w:val="44"/>
    </w:rPr>
  </w:style>
  <w:style w:type="character" w:customStyle="1" w:styleId="18">
    <w:name w:val="页眉 Char"/>
    <w:link w:val="9"/>
    <w:qFormat/>
    <w:uiPriority w:val="99"/>
    <w:rPr>
      <w:sz w:val="18"/>
      <w:szCs w:val="18"/>
    </w:rPr>
  </w:style>
  <w:style w:type="character" w:customStyle="1" w:styleId="19">
    <w:name w:val="页脚 Char"/>
    <w:link w:val="8"/>
    <w:qFormat/>
    <w:uiPriority w:val="99"/>
    <w:rPr>
      <w:sz w:val="18"/>
      <w:szCs w:val="18"/>
    </w:rPr>
  </w:style>
  <w:style w:type="character" w:customStyle="1" w:styleId="20">
    <w:name w:val="批注框文本 Char"/>
    <w:link w:val="7"/>
    <w:semiHidden/>
    <w:qFormat/>
    <w:uiPriority w:val="99"/>
    <w:rPr>
      <w:sz w:val="18"/>
      <w:szCs w:val="18"/>
    </w:rPr>
  </w:style>
  <w:style w:type="character" w:customStyle="1" w:styleId="21">
    <w:name w:val="标题 1 Char"/>
    <w:link w:val="2"/>
    <w:qFormat/>
    <w:uiPriority w:val="9"/>
    <w:rPr>
      <w:rFonts w:eastAsia="仿宋_GB2312"/>
      <w:b/>
      <w:bCs/>
      <w:kern w:val="44"/>
      <w:sz w:val="36"/>
      <w:szCs w:val="44"/>
    </w:rPr>
  </w:style>
  <w:style w:type="character" w:customStyle="1" w:styleId="22">
    <w:name w:val="标题 2 Char"/>
    <w:link w:val="3"/>
    <w:qFormat/>
    <w:uiPriority w:val="9"/>
    <w:rPr>
      <w:rFonts w:ascii="Cambria" w:hAnsi="Cambria" w:eastAsia="仿宋_GB2312"/>
      <w:b/>
      <w:bCs/>
      <w:sz w:val="28"/>
      <w:szCs w:val="32"/>
    </w:rPr>
  </w:style>
  <w:style w:type="character" w:customStyle="1" w:styleId="23">
    <w:name w:val="正文文本缩进 Char"/>
    <w:link w:val="4"/>
    <w:qFormat/>
    <w:uiPriority w:val="0"/>
    <w:rPr>
      <w:kern w:val="2"/>
      <w:sz w:val="21"/>
      <w:szCs w:val="24"/>
    </w:rPr>
  </w:style>
  <w:style w:type="character" w:customStyle="1" w:styleId="24">
    <w:name w:val="apple-converted-space"/>
    <w:basedOn w:val="12"/>
    <w:qFormat/>
    <w:uiPriority w:val="0"/>
  </w:style>
  <w:style w:type="character" w:customStyle="1" w:styleId="25">
    <w:name w:val="纯文本 Char"/>
    <w:link w:val="5"/>
    <w:qFormat/>
    <w:uiPriority w:val="0"/>
    <w:rPr>
      <w:rFonts w:ascii="宋体" w:hAnsi="Courier New"/>
      <w:sz w:val="21"/>
      <w:szCs w:val="21"/>
    </w:rPr>
  </w:style>
  <w:style w:type="character" w:customStyle="1" w:styleId="26">
    <w:name w:val="纯文本 Char1"/>
    <w:semiHidden/>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526</Words>
  <Characters>2999</Characters>
  <Lines>24</Lines>
  <Paragraphs>7</Paragraphs>
  <TotalTime>0</TotalTime>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2014-09-29T12:36:00Z</dcterms:created>
  <dc:creator>User</dc:creator>
  <cp:lastModifiedBy>匿名用户</cp:lastModifiedBy>
  <cp:lastPrinted>2019-12-02T14:23:00Z</cp:lastPrinted>
  <dcterms:modified xsi:type="dcterms:W3CDTF">2019-12-24T04:49:55Z</dcterms:modified>
  <dc:title>_x0001_</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