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val="0"/>
          <w:i/>
          <w:iCs/>
          <w:sz w:val="28"/>
          <w:szCs w:val="28"/>
          <w:lang w:val="en-US"/>
        </w:rPr>
      </w:pPr>
      <w:r>
        <w:rPr>
          <w:rFonts w:hint="eastAsia" w:ascii="宋体" w:hAnsi="宋体" w:eastAsia="宋体" w:cs="宋体"/>
          <w:b/>
          <w:bCs w:val="0"/>
          <w:i/>
          <w:iCs/>
          <w:kern w:val="2"/>
          <w:sz w:val="28"/>
          <w:szCs w:val="28"/>
          <w:lang w:val="en-US" w:eastAsia="zh-CN" w:bidi="ar-SA"/>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仿宋;font-size:36pt;v-text-align:center;"/>
            <v:shadow on="t" obscured="f" color="#868686" opacity="65536f" offset="1pt,0pt" offset2="-2pt,-4pt" origin="0f,0f" matrix="65536f,0f,0f,65536f,0,0"/>
            <w10:wrap type="none"/>
            <w10:anchorlock/>
          </v:shape>
        </w:pict>
      </w:r>
      <w:r>
        <w:rPr>
          <w:rFonts w:hint="eastAsia" w:ascii="宋体" w:hAnsi="宋体" w:eastAsia="宋体" w:cs="宋体"/>
          <w:b/>
          <w:bCs w:val="0"/>
          <w:i/>
          <w:iCs/>
          <w:kern w:val="2"/>
          <w:sz w:val="28"/>
          <w:szCs w:val="28"/>
          <w:lang w:val="en-US" w:eastAsia="zh-CN" w:bidi="ar-SA"/>
        </w:rPr>
        <w:t xml:space="preserve">      </w:t>
      </w:r>
    </w:p>
    <w:p>
      <w:pPr>
        <w:jc w:val="center"/>
        <w:rPr>
          <w:rFonts w:hint="eastAsia" w:ascii="宋体" w:hAnsi="宋体" w:eastAsia="宋体" w:cs="宋体"/>
          <w:b/>
          <w:bCs w:val="0"/>
          <w:sz w:val="28"/>
          <w:szCs w:val="28"/>
        </w:rPr>
      </w:pPr>
    </w:p>
    <w:p>
      <w:pPr>
        <w:jc w:val="center"/>
        <w:rPr>
          <w:rFonts w:hint="eastAsia" w:ascii="宋体" w:hAnsi="宋体" w:eastAsia="宋体" w:cs="宋体"/>
          <w:b/>
          <w:bCs w:val="0"/>
          <w:sz w:val="28"/>
          <w:szCs w:val="28"/>
        </w:rPr>
      </w:pPr>
    </w:p>
    <w:p>
      <w:pPr>
        <w:jc w:val="center"/>
        <w:rPr>
          <w:rFonts w:hint="eastAsia" w:ascii="宋体" w:hAnsi="宋体" w:eastAsia="宋体" w:cs="宋体"/>
          <w:b/>
          <w:bCs w:val="0"/>
          <w:sz w:val="28"/>
          <w:szCs w:val="28"/>
        </w:rPr>
      </w:pPr>
    </w:p>
    <w:p>
      <w:pPr>
        <w:jc w:val="center"/>
        <w:rPr>
          <w:rFonts w:hint="eastAsia" w:ascii="宋体" w:hAnsi="宋体" w:eastAsia="宋体" w:cs="宋体"/>
          <w:b/>
          <w:bCs w:val="0"/>
          <w:sz w:val="28"/>
          <w:szCs w:val="28"/>
        </w:rPr>
      </w:pPr>
    </w:p>
    <w:p>
      <w:pPr>
        <w:jc w:val="center"/>
        <w:rPr>
          <w:rFonts w:hint="eastAsia" w:ascii="宋体" w:hAnsi="宋体" w:eastAsia="宋体" w:cs="宋体"/>
          <w:b/>
          <w:bCs w:val="0"/>
          <w:kern w:val="2"/>
          <w:sz w:val="28"/>
          <w:szCs w:val="28"/>
          <w:lang w:val="en-US" w:eastAsia="zh-CN" w:bidi="ar-SA"/>
        </w:rPr>
      </w:pPr>
    </w:p>
    <w:p>
      <w:pPr>
        <w:jc w:val="center"/>
        <w:rPr>
          <w:rFonts w:hint="eastAsia" w:ascii="宋体" w:hAnsi="宋体" w:eastAsia="宋体" w:cs="宋体"/>
          <w:b/>
          <w:bCs w:val="0"/>
          <w:kern w:val="2"/>
          <w:sz w:val="28"/>
          <w:szCs w:val="28"/>
          <w:lang w:val="en-US" w:eastAsia="zh-CN" w:bidi="ar-SA"/>
        </w:rPr>
      </w:pPr>
    </w:p>
    <w:p>
      <w:pPr>
        <w:jc w:val="center"/>
        <w:rPr>
          <w:rFonts w:hint="eastAsia" w:ascii="宋体" w:hAnsi="宋体" w:eastAsia="宋体" w:cs="宋体"/>
          <w:b/>
          <w:bCs w:val="0"/>
          <w:sz w:val="28"/>
          <w:szCs w:val="28"/>
        </w:rPr>
      </w:pPr>
      <w:r>
        <w:rPr>
          <w:rFonts w:hint="eastAsia" w:ascii="宋体" w:hAnsi="宋体" w:eastAsia="宋体" w:cs="宋体"/>
          <w:b/>
          <w:bCs w:val="0"/>
          <w:kern w:val="2"/>
          <w:sz w:val="28"/>
          <w:szCs w:val="28"/>
          <w:lang w:val="en-US" w:eastAsia="zh-CN" w:bidi="ar-SA"/>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仿宋;font-size:44pt;v-text-align:center;"/>
            <v:shadow on="t" obscured="f" color="#868686" opacity="65536f" offset="2pt,1pt" offset2="-2pt,-2pt" origin="0f,0f" matrix="65536f,0f,0f,65536f,0,0"/>
            <w10:wrap type="none"/>
            <w10:anchorlock/>
          </v:shape>
        </w:pict>
      </w:r>
    </w:p>
    <w:p>
      <w:pPr>
        <w:jc w:val="center"/>
        <w:rPr>
          <w:rFonts w:hint="eastAsia" w:ascii="宋体" w:hAnsi="宋体" w:eastAsia="宋体" w:cs="宋体"/>
          <w:b/>
          <w:bCs w:val="0"/>
          <w:sz w:val="28"/>
          <w:szCs w:val="28"/>
        </w:rPr>
      </w:pPr>
    </w:p>
    <w:p>
      <w:pPr>
        <w:jc w:val="center"/>
        <w:rPr>
          <w:rFonts w:hint="eastAsia" w:ascii="宋体" w:hAnsi="宋体" w:eastAsia="宋体" w:cs="宋体"/>
          <w:b w:val="0"/>
          <w:bCs/>
          <w:sz w:val="28"/>
          <w:szCs w:val="28"/>
        </w:rPr>
      </w:pPr>
    </w:p>
    <w:p>
      <w:pPr>
        <w:jc w:val="center"/>
        <w:rPr>
          <w:rFonts w:hint="eastAsia" w:ascii="宋体" w:hAnsi="宋体" w:eastAsia="宋体" w:cs="宋体"/>
          <w:b w:val="0"/>
          <w:bCs/>
          <w:sz w:val="28"/>
          <w:szCs w:val="28"/>
        </w:rPr>
      </w:pPr>
    </w:p>
    <w:p>
      <w:pPr>
        <w:jc w:val="center"/>
        <w:rPr>
          <w:rFonts w:hint="eastAsia" w:ascii="宋体" w:hAnsi="宋体" w:eastAsia="宋体" w:cs="宋体"/>
          <w:b/>
          <w:bCs w:val="0"/>
          <w:sz w:val="28"/>
          <w:szCs w:val="28"/>
        </w:rPr>
      </w:pPr>
    </w:p>
    <w:p>
      <w:pPr>
        <w:jc w:val="center"/>
        <w:rPr>
          <w:rFonts w:hint="eastAsia" w:ascii="宋体" w:hAnsi="宋体" w:eastAsia="宋体" w:cs="宋体"/>
          <w:b/>
          <w:bCs w:val="0"/>
          <w:sz w:val="28"/>
          <w:szCs w:val="28"/>
        </w:rPr>
      </w:pPr>
    </w:p>
    <w:p>
      <w:pPr>
        <w:jc w:val="center"/>
        <w:rPr>
          <w:rFonts w:hint="eastAsia" w:ascii="宋体" w:hAnsi="宋体" w:eastAsia="宋体" w:cs="宋体"/>
          <w:b/>
          <w:bCs w:val="0"/>
          <w:sz w:val="28"/>
          <w:szCs w:val="28"/>
        </w:rPr>
      </w:pPr>
    </w:p>
    <w:p>
      <w:pPr>
        <w:jc w:val="center"/>
        <w:rPr>
          <w:rFonts w:hint="eastAsia" w:ascii="仿宋" w:hAnsi="仿宋" w:eastAsia="仿宋" w:cs="仿宋"/>
          <w:b/>
          <w:bCs w:val="0"/>
          <w:sz w:val="48"/>
          <w:szCs w:val="48"/>
        </w:rPr>
      </w:pPr>
      <w:r>
        <w:rPr>
          <w:rFonts w:hint="eastAsia" w:ascii="仿宋" w:hAnsi="仿宋" w:eastAsia="仿宋" w:cs="仿宋"/>
          <w:b/>
          <w:bCs w:val="0"/>
          <w:sz w:val="48"/>
          <w:szCs w:val="48"/>
        </w:rPr>
        <w:t>项目名称：空港运输公司车辆保险采购项目</w:t>
      </w:r>
    </w:p>
    <w:p>
      <w:pPr>
        <w:jc w:val="center"/>
        <w:rPr>
          <w:rFonts w:hint="eastAsia" w:ascii="仿宋" w:hAnsi="仿宋" w:eastAsia="仿宋" w:cs="仿宋"/>
          <w:b/>
          <w:bCs w:val="0"/>
          <w:sz w:val="48"/>
          <w:szCs w:val="48"/>
        </w:rPr>
      </w:pPr>
    </w:p>
    <w:p>
      <w:pPr>
        <w:jc w:val="center"/>
        <w:rPr>
          <w:rFonts w:hint="eastAsia" w:ascii="仿宋" w:hAnsi="仿宋" w:eastAsia="仿宋" w:cs="仿宋"/>
          <w:b/>
          <w:bCs w:val="0"/>
          <w:sz w:val="48"/>
          <w:szCs w:val="48"/>
        </w:rPr>
      </w:pPr>
      <w:r>
        <w:rPr>
          <w:rFonts w:hint="eastAsia" w:ascii="仿宋" w:hAnsi="仿宋" w:eastAsia="仿宋" w:cs="仿宋"/>
          <w:b/>
          <w:bCs w:val="0"/>
          <w:sz w:val="48"/>
          <w:szCs w:val="48"/>
        </w:rPr>
        <w:t>项目编号：CG/YSGS-</w:t>
      </w:r>
      <w:r>
        <w:rPr>
          <w:rFonts w:hint="eastAsia" w:ascii="仿宋" w:hAnsi="仿宋" w:eastAsia="仿宋" w:cs="仿宋"/>
          <w:b/>
          <w:bCs w:val="0"/>
          <w:sz w:val="48"/>
          <w:szCs w:val="48"/>
          <w:lang w:val="en-US" w:eastAsia="zh-CN"/>
        </w:rPr>
        <w:t>20</w:t>
      </w:r>
      <w:r>
        <w:rPr>
          <w:rFonts w:hint="eastAsia" w:ascii="仿宋" w:hAnsi="仿宋" w:eastAsia="仿宋" w:cs="仿宋"/>
          <w:b/>
          <w:bCs w:val="0"/>
          <w:sz w:val="48"/>
          <w:szCs w:val="48"/>
        </w:rPr>
        <w:t>-00</w:t>
      </w:r>
      <w:r>
        <w:rPr>
          <w:rFonts w:hint="eastAsia" w:ascii="仿宋" w:hAnsi="仿宋" w:eastAsia="仿宋" w:cs="仿宋"/>
          <w:b/>
          <w:bCs w:val="0"/>
          <w:sz w:val="48"/>
          <w:szCs w:val="48"/>
          <w:lang w:val="en-US" w:eastAsia="zh-CN"/>
        </w:rPr>
        <w:t>1</w:t>
      </w:r>
      <w:r>
        <w:rPr>
          <w:rFonts w:hint="eastAsia" w:ascii="仿宋" w:hAnsi="仿宋" w:eastAsia="仿宋" w:cs="仿宋"/>
          <w:b/>
          <w:bCs w:val="0"/>
          <w:sz w:val="48"/>
          <w:szCs w:val="48"/>
        </w:rPr>
        <w:t>-N</w:t>
      </w:r>
    </w:p>
    <w:p>
      <w:pPr>
        <w:jc w:val="center"/>
        <w:rPr>
          <w:rFonts w:hint="eastAsia" w:ascii="宋体" w:hAnsi="宋体" w:eastAsia="宋体" w:cs="宋体"/>
          <w:b/>
          <w:bCs w:val="0"/>
          <w:sz w:val="48"/>
          <w:szCs w:val="48"/>
        </w:rPr>
      </w:pPr>
    </w:p>
    <w:p>
      <w:pPr>
        <w:jc w:val="center"/>
        <w:rPr>
          <w:rFonts w:hint="eastAsia" w:ascii="宋体" w:hAnsi="宋体" w:eastAsia="宋体" w:cs="宋体"/>
          <w:b/>
          <w:sz w:val="28"/>
          <w:szCs w:val="28"/>
        </w:rPr>
      </w:pPr>
    </w:p>
    <w:p>
      <w:pPr>
        <w:jc w:val="center"/>
        <w:rPr>
          <w:rFonts w:hint="eastAsia" w:ascii="宋体" w:hAnsi="宋体" w:eastAsia="宋体" w:cs="宋体"/>
          <w:b/>
          <w:sz w:val="28"/>
          <w:szCs w:val="28"/>
        </w:rPr>
      </w:pPr>
    </w:p>
    <w:p>
      <w:pPr>
        <w:widowControl/>
        <w:jc w:val="both"/>
        <w:rPr>
          <w:rFonts w:hint="eastAsia" w:ascii="宋体" w:hAnsi="宋体" w:eastAsia="宋体" w:cs="宋体"/>
          <w:sz w:val="52"/>
          <w:szCs w:val="52"/>
        </w:rPr>
        <w:sectPr>
          <w:headerReference r:id="rId3" w:type="default"/>
          <w:pgSz w:w="11906" w:h="16838"/>
          <w:pgMar w:top="1440" w:right="866" w:bottom="1440" w:left="980" w:header="851" w:footer="992" w:gutter="0"/>
          <w:pgBorders w:display="firstPage">
            <w:top w:val="single" w:color="auto" w:sz="4" w:space="24"/>
            <w:left w:val="single" w:color="auto" w:sz="4" w:space="24"/>
            <w:bottom w:val="single" w:color="auto" w:sz="4" w:space="24"/>
            <w:right w:val="single" w:color="auto" w:sz="4" w:space="24"/>
          </w:pgBorders>
          <w:pgNumType w:fmt="decimal"/>
          <w:cols w:space="425" w:num="1"/>
          <w:docGrid w:type="lines" w:linePitch="312" w:charSpace="0"/>
        </w:sectPr>
      </w:pPr>
    </w:p>
    <w:p>
      <w:pPr>
        <w:widowControl/>
        <w:ind w:firstLine="4417" w:firstLineChars="1000"/>
        <w:jc w:val="left"/>
        <w:rPr>
          <w:rFonts w:hint="eastAsia" w:ascii="仿宋" w:hAnsi="仿宋" w:eastAsia="仿宋" w:cs="仿宋"/>
          <w:b/>
          <w:bCs/>
          <w:sz w:val="44"/>
          <w:szCs w:val="44"/>
        </w:rPr>
      </w:pPr>
      <w:r>
        <w:rPr>
          <w:rFonts w:hint="eastAsia" w:ascii="仿宋" w:hAnsi="仿宋" w:eastAsia="仿宋" w:cs="仿宋"/>
          <w:b/>
          <w:bCs/>
          <w:sz w:val="44"/>
          <w:szCs w:val="44"/>
        </w:rPr>
        <w:t>目录</w:t>
      </w:r>
    </w:p>
    <w:p>
      <w:pPr>
        <w:widowControl/>
        <w:ind w:firstLine="4400" w:firstLineChars="1000"/>
        <w:jc w:val="left"/>
        <w:rPr>
          <w:rFonts w:hint="eastAsia" w:ascii="仿宋" w:hAnsi="仿宋" w:eastAsia="仿宋" w:cs="仿宋"/>
          <w:b w:val="0"/>
          <w:bCs w:val="0"/>
          <w:sz w:val="44"/>
          <w:szCs w:val="44"/>
        </w:rPr>
      </w:pPr>
    </w:p>
    <w:p>
      <w:pPr>
        <w:widowControl w:val="0"/>
        <w:tabs>
          <w:tab w:val="right" w:leader="dot" w:pos="9746"/>
        </w:tabs>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TOC \o "1-3" \h \z \u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_Toc4446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一、</w:t>
      </w:r>
      <w:r>
        <w:rPr>
          <w:rFonts w:hint="eastAsia" w:ascii="仿宋" w:hAnsi="仿宋" w:eastAsia="仿宋" w:cs="仿宋"/>
          <w:b/>
          <w:bCs/>
          <w:kern w:val="2"/>
          <w:sz w:val="32"/>
          <w:szCs w:val="32"/>
          <w:lang w:val="en-US" w:eastAsia="zh-CN" w:bidi="ar-SA"/>
        </w:rPr>
        <w:t>竞争性磋商公告</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t>2</w:t>
      </w:r>
      <w:r>
        <w:rPr>
          <w:rFonts w:hint="eastAsia" w:ascii="仿宋" w:hAnsi="仿宋" w:eastAsia="仿宋" w:cs="仿宋"/>
          <w:kern w:val="2"/>
          <w:sz w:val="32"/>
          <w:szCs w:val="32"/>
          <w:lang w:val="en-US" w:eastAsia="zh-CN" w:bidi="ar-SA"/>
        </w:rPr>
        <w:fldChar w:fldCharType="end"/>
      </w:r>
    </w:p>
    <w:p>
      <w:pPr>
        <w:widowControl w:val="0"/>
        <w:tabs>
          <w:tab w:val="right" w:leader="dot" w:pos="9746"/>
        </w:tabs>
        <w:ind w:left="420" w:left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_Toc9760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（一）项目概况</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t>2</w:t>
      </w:r>
      <w:r>
        <w:rPr>
          <w:rFonts w:hint="eastAsia" w:ascii="仿宋" w:hAnsi="仿宋" w:eastAsia="仿宋" w:cs="仿宋"/>
          <w:kern w:val="2"/>
          <w:sz w:val="32"/>
          <w:szCs w:val="32"/>
          <w:lang w:val="en-US" w:eastAsia="zh-CN" w:bidi="ar-SA"/>
        </w:rPr>
        <w:fldChar w:fldCharType="end"/>
      </w:r>
    </w:p>
    <w:p>
      <w:pPr>
        <w:widowControl w:val="0"/>
        <w:tabs>
          <w:tab w:val="right" w:leader="dot" w:pos="9746"/>
        </w:tabs>
        <w:ind w:left="420" w:left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_Toc16153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（二）响应文件接收截止（开标）时间及地点</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t>2</w:t>
      </w:r>
      <w:r>
        <w:rPr>
          <w:rFonts w:hint="eastAsia" w:ascii="仿宋" w:hAnsi="仿宋" w:eastAsia="仿宋" w:cs="仿宋"/>
          <w:kern w:val="2"/>
          <w:sz w:val="32"/>
          <w:szCs w:val="32"/>
          <w:lang w:val="en-US" w:eastAsia="zh-CN" w:bidi="ar-SA"/>
        </w:rPr>
        <w:fldChar w:fldCharType="end"/>
      </w:r>
    </w:p>
    <w:p>
      <w:pPr>
        <w:widowControl w:val="0"/>
        <w:tabs>
          <w:tab w:val="right" w:leader="dot" w:pos="9746"/>
        </w:tabs>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_Toc21540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二、</w:t>
      </w:r>
      <w:r>
        <w:rPr>
          <w:rFonts w:hint="eastAsia" w:ascii="仿宋" w:hAnsi="仿宋" w:eastAsia="仿宋" w:cs="仿宋"/>
          <w:b/>
          <w:bCs/>
          <w:kern w:val="2"/>
          <w:sz w:val="32"/>
          <w:szCs w:val="32"/>
          <w:lang w:val="en-US" w:eastAsia="zh-CN" w:bidi="ar-SA"/>
        </w:rPr>
        <w:t>投标人须知</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_Toc21540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4</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val="0"/>
        <w:tabs>
          <w:tab w:val="right" w:leader="dot" w:pos="9746"/>
        </w:tabs>
        <w:ind w:left="420" w:left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_Toc1037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（一）投标人资格要求</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_Toc1037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4</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val="0"/>
        <w:tabs>
          <w:tab w:val="right" w:leader="dot" w:pos="9746"/>
        </w:tabs>
        <w:ind w:left="420" w:left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_Toc14945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（二）投标文件应包括</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_Toc14945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4</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val="0"/>
        <w:tabs>
          <w:tab w:val="right" w:leader="dot" w:pos="9746"/>
        </w:tabs>
        <w:ind w:left="420" w:left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_Toc19370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（三）评标与中标</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_Toc19370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4</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val="0"/>
        <w:tabs>
          <w:tab w:val="right" w:leader="dot" w:pos="9746"/>
        </w:tabs>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_Toc10165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三、</w:t>
      </w:r>
      <w:r>
        <w:rPr>
          <w:rFonts w:hint="eastAsia" w:ascii="仿宋" w:hAnsi="仿宋" w:eastAsia="仿宋" w:cs="仿宋"/>
          <w:b/>
          <w:bCs/>
          <w:kern w:val="2"/>
          <w:sz w:val="32"/>
          <w:szCs w:val="32"/>
          <w:lang w:val="en-US" w:eastAsia="zh-CN" w:bidi="ar-SA"/>
        </w:rPr>
        <w:t>采购需求</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_Toc10165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6</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val="0"/>
        <w:tabs>
          <w:tab w:val="right" w:leader="dot" w:pos="9746"/>
        </w:tabs>
        <w:ind w:left="420" w:left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_Toc7634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（一）项目内容</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_Toc7634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6</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val="0"/>
        <w:tabs>
          <w:tab w:val="right" w:leader="dot" w:pos="9746"/>
        </w:tabs>
        <w:ind w:left="420" w:left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_Toc12013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（二）项目要求</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_Toc12013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7</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val="0"/>
        <w:tabs>
          <w:tab w:val="right" w:leader="dot" w:pos="9746"/>
        </w:tabs>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HYPERLINK \l _Toc19922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四、</w:t>
      </w:r>
      <w:r>
        <w:rPr>
          <w:rFonts w:hint="eastAsia" w:ascii="仿宋" w:hAnsi="仿宋" w:eastAsia="仿宋" w:cs="仿宋"/>
          <w:b/>
          <w:bCs/>
          <w:kern w:val="2"/>
          <w:sz w:val="32"/>
          <w:szCs w:val="32"/>
          <w:lang w:val="en-US" w:eastAsia="zh-CN" w:bidi="ar-SA"/>
        </w:rPr>
        <w:t>响应文件格式与要求</w:t>
      </w: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fldChar w:fldCharType="begin"/>
      </w:r>
      <w:r>
        <w:rPr>
          <w:rFonts w:hint="eastAsia" w:ascii="仿宋" w:hAnsi="仿宋" w:eastAsia="仿宋" w:cs="仿宋"/>
          <w:kern w:val="2"/>
          <w:sz w:val="32"/>
          <w:szCs w:val="32"/>
          <w:lang w:val="en-US" w:eastAsia="zh-CN" w:bidi="ar-SA"/>
        </w:rPr>
        <w:instrText xml:space="preserve"> PAGEREF _Toc19922 </w:instrText>
      </w:r>
      <w:r>
        <w:rPr>
          <w:rFonts w:hint="eastAsia" w:ascii="仿宋" w:hAnsi="仿宋" w:eastAsia="仿宋" w:cs="仿宋"/>
          <w:kern w:val="2"/>
          <w:sz w:val="32"/>
          <w:szCs w:val="32"/>
          <w:lang w:val="en-US" w:eastAsia="zh-CN" w:bidi="ar-SA"/>
        </w:rPr>
        <w:fldChar w:fldCharType="separate"/>
      </w:r>
      <w:r>
        <w:rPr>
          <w:rFonts w:hint="eastAsia" w:ascii="仿宋" w:hAnsi="仿宋" w:eastAsia="仿宋" w:cs="仿宋"/>
          <w:kern w:val="2"/>
          <w:sz w:val="32"/>
          <w:szCs w:val="32"/>
          <w:lang w:val="en-US" w:eastAsia="zh-CN" w:bidi="ar-SA"/>
        </w:rPr>
        <w:t>9</w:t>
      </w:r>
      <w:r>
        <w:rPr>
          <w:rFonts w:hint="eastAsia" w:ascii="仿宋" w:hAnsi="仿宋" w:eastAsia="仿宋" w:cs="仿宋"/>
          <w:kern w:val="2"/>
          <w:sz w:val="32"/>
          <w:szCs w:val="32"/>
          <w:lang w:val="en-US" w:eastAsia="zh-CN" w:bidi="ar-SA"/>
        </w:rPr>
        <w:fldChar w:fldCharType="end"/>
      </w:r>
      <w:r>
        <w:rPr>
          <w:rFonts w:hint="eastAsia" w:ascii="仿宋" w:hAnsi="仿宋" w:eastAsia="仿宋" w:cs="仿宋"/>
          <w:kern w:val="2"/>
          <w:sz w:val="32"/>
          <w:szCs w:val="32"/>
          <w:lang w:val="en-US" w:eastAsia="zh-CN" w:bidi="ar-SA"/>
        </w:rPr>
        <w:fldChar w:fldCharType="end"/>
      </w:r>
    </w:p>
    <w:p>
      <w:pPr>
        <w:widowControl/>
        <w:spacing w:line="360" w:lineRule="auto"/>
        <w:jc w:val="left"/>
        <w:rPr>
          <w:rFonts w:hint="eastAsia" w:ascii="仿宋" w:hAnsi="仿宋" w:eastAsia="仿宋" w:cs="仿宋"/>
          <w:sz w:val="32"/>
          <w:szCs w:val="32"/>
        </w:rPr>
      </w:pPr>
      <w:r>
        <w:rPr>
          <w:rFonts w:hint="eastAsia" w:ascii="仿宋" w:hAnsi="仿宋" w:eastAsia="仿宋" w:cs="仿宋"/>
          <w:kern w:val="2"/>
          <w:sz w:val="32"/>
          <w:szCs w:val="32"/>
          <w:lang w:val="en-US" w:eastAsia="zh-CN" w:bidi="ar-SA"/>
        </w:rPr>
        <w:fldChar w:fldCharType="end"/>
      </w:r>
    </w:p>
    <w:p>
      <w:pPr>
        <w:keepNext/>
        <w:keepLines/>
        <w:widowControl w:val="0"/>
        <w:wordWrap/>
        <w:adjustRightInd/>
        <w:snapToGrid/>
        <w:spacing w:line="360" w:lineRule="auto"/>
        <w:ind w:left="0" w:leftChars="0" w:right="0"/>
        <w:jc w:val="center"/>
        <w:textAlignment w:val="auto"/>
        <w:outlineLvl w:val="0"/>
        <w:rPr>
          <w:rFonts w:hint="eastAsia" w:ascii="仿宋" w:hAnsi="仿宋" w:eastAsia="仿宋" w:cs="仿宋"/>
          <w:b/>
          <w:bCs/>
          <w:kern w:val="44"/>
          <w:sz w:val="32"/>
          <w:szCs w:val="32"/>
          <w:lang w:val="en-US" w:eastAsia="zh-CN" w:bidi="ar-SA"/>
        </w:rPr>
        <w:sectPr>
          <w:headerReference r:id="rId4" w:type="default"/>
          <w:footerReference r:id="rId5" w:type="default"/>
          <w:pgSz w:w="11906" w:h="16838"/>
          <w:pgMar w:top="1440" w:right="866" w:bottom="1440" w:left="98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0" w:name="_Toc4446"/>
    </w:p>
    <w:p>
      <w:pPr>
        <w:keepNext/>
        <w:keepLines/>
        <w:widowControl w:val="0"/>
        <w:wordWrap/>
        <w:adjustRightInd/>
        <w:snapToGrid/>
        <w:spacing w:line="360" w:lineRule="auto"/>
        <w:ind w:left="0" w:leftChars="0" w:right="0"/>
        <w:jc w:val="center"/>
        <w:textAlignment w:val="auto"/>
        <w:outlineLvl w:val="0"/>
        <w:rPr>
          <w:rFonts w:hint="eastAsia" w:ascii="仿宋" w:hAnsi="仿宋" w:eastAsia="仿宋" w:cs="仿宋"/>
          <w:b/>
          <w:bCs/>
          <w:kern w:val="44"/>
          <w:sz w:val="44"/>
          <w:szCs w:val="44"/>
          <w:lang w:val="en-US" w:eastAsia="zh-CN" w:bidi="ar-SA"/>
        </w:rPr>
      </w:pPr>
      <w:r>
        <w:rPr>
          <w:rFonts w:hint="eastAsia" w:ascii="仿宋" w:hAnsi="仿宋" w:eastAsia="仿宋" w:cs="仿宋"/>
          <w:b/>
          <w:bCs/>
          <w:kern w:val="44"/>
          <w:sz w:val="36"/>
          <w:szCs w:val="36"/>
          <w:lang w:val="en-US" w:eastAsia="zh-CN" w:bidi="ar-SA"/>
        </w:rPr>
        <w:t>一、竞争性磋商公告</w:t>
      </w:r>
      <w:bookmarkEnd w:id="0"/>
    </w:p>
    <w:p>
      <w:pPr>
        <w:wordWrap/>
        <w:adjustRightInd/>
        <w:snapToGrid/>
        <w:spacing w:line="360" w:lineRule="auto"/>
        <w:ind w:right="0" w:firstLine="640" w:firstLineChars="200"/>
        <w:textAlignment w:val="auto"/>
        <w:rPr>
          <w:rFonts w:hint="eastAsia" w:ascii="仿宋" w:hAnsi="仿宋" w:eastAsia="仿宋" w:cs="仿宋"/>
          <w:sz w:val="32"/>
          <w:szCs w:val="32"/>
        </w:rPr>
      </w:pPr>
      <w:r>
        <w:rPr>
          <w:rFonts w:hint="eastAsia" w:ascii="仿宋" w:hAnsi="仿宋" w:eastAsia="仿宋" w:cs="仿宋"/>
          <w:color w:val="000000"/>
          <w:sz w:val="32"/>
          <w:szCs w:val="32"/>
        </w:rPr>
        <w:t>鄂尔多斯空港运输有限公司拟采用非公开招标</w:t>
      </w:r>
      <w:r>
        <w:rPr>
          <w:rFonts w:hint="eastAsia" w:ascii="仿宋" w:hAnsi="仿宋" w:eastAsia="仿宋" w:cs="仿宋"/>
          <w:color w:val="000000"/>
          <w:sz w:val="32"/>
          <w:szCs w:val="32"/>
          <w:lang w:eastAsia="zh-CN"/>
        </w:rPr>
        <w:t>竞争性磋商</w:t>
      </w:r>
      <w:r>
        <w:rPr>
          <w:rFonts w:hint="eastAsia" w:ascii="仿宋" w:hAnsi="仿宋" w:eastAsia="仿宋" w:cs="仿宋"/>
          <w:color w:val="000000"/>
          <w:sz w:val="32"/>
          <w:szCs w:val="32"/>
        </w:rPr>
        <w:t>的方式采购公司车辆保险，现邀请符合条件的保险公司</w:t>
      </w:r>
      <w:r>
        <w:rPr>
          <w:rFonts w:hint="eastAsia" w:ascii="仿宋" w:hAnsi="仿宋" w:eastAsia="仿宋" w:cs="仿宋"/>
          <w:color w:val="000000"/>
          <w:sz w:val="32"/>
          <w:szCs w:val="32"/>
          <w:lang w:eastAsia="zh-CN"/>
        </w:rPr>
        <w:t>视频</w:t>
      </w:r>
      <w:r>
        <w:rPr>
          <w:rFonts w:hint="eastAsia" w:ascii="仿宋" w:hAnsi="仿宋" w:eastAsia="仿宋" w:cs="仿宋"/>
          <w:color w:val="000000"/>
          <w:sz w:val="32"/>
          <w:szCs w:val="32"/>
        </w:rPr>
        <w:t>参与</w:t>
      </w:r>
      <w:r>
        <w:rPr>
          <w:rFonts w:hint="eastAsia" w:ascii="仿宋" w:hAnsi="仿宋" w:eastAsia="仿宋" w:cs="仿宋"/>
          <w:color w:val="000000"/>
          <w:sz w:val="32"/>
          <w:szCs w:val="32"/>
          <w:lang w:eastAsia="zh-CN"/>
        </w:rPr>
        <w:t>此次竞标活动</w:t>
      </w:r>
      <w:r>
        <w:rPr>
          <w:rFonts w:hint="eastAsia" w:ascii="仿宋" w:hAnsi="仿宋" w:eastAsia="仿宋" w:cs="仿宋"/>
          <w:color w:val="000000"/>
          <w:sz w:val="32"/>
          <w:szCs w:val="32"/>
        </w:rPr>
        <w:t>。</w:t>
      </w:r>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bookmarkStart w:id="1" w:name="_Toc9760"/>
      <w:r>
        <w:rPr>
          <w:rFonts w:hint="eastAsia" w:ascii="仿宋" w:hAnsi="仿宋" w:eastAsia="仿宋" w:cs="仿宋"/>
          <w:b/>
          <w:bCs/>
          <w:kern w:val="2"/>
          <w:sz w:val="32"/>
          <w:szCs w:val="32"/>
          <w:lang w:val="en-US" w:eastAsia="zh-CN" w:bidi="ar-SA"/>
        </w:rPr>
        <w:t>（一）项目概况</w:t>
      </w:r>
      <w:bookmarkEnd w:id="1"/>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1、项目名称：运输公司车辆保险采购</w:t>
      </w:r>
    </w:p>
    <w:p>
      <w:pPr>
        <w:tabs>
          <w:tab w:val="left" w:pos="7236"/>
        </w:tabs>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highlight w:val="none"/>
        </w:rPr>
        <w:t>2、项目编号：CG/YSGS-</w:t>
      </w:r>
      <w:r>
        <w:rPr>
          <w:rFonts w:hint="eastAsia" w:ascii="仿宋" w:hAnsi="仿宋" w:eastAsia="仿宋" w:cs="仿宋"/>
          <w:sz w:val="32"/>
          <w:szCs w:val="32"/>
          <w:highlight w:val="none"/>
          <w:lang w:val="en-US" w:eastAsia="zh-CN"/>
        </w:rPr>
        <w:t>20</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001-</w:t>
      </w:r>
      <w:r>
        <w:rPr>
          <w:rFonts w:hint="eastAsia" w:ascii="仿宋" w:hAnsi="仿宋" w:eastAsia="仿宋" w:cs="仿宋"/>
          <w:sz w:val="32"/>
          <w:szCs w:val="32"/>
          <w:highlight w:val="none"/>
        </w:rPr>
        <w:t>N</w:t>
      </w:r>
      <w:r>
        <w:rPr>
          <w:rFonts w:hint="eastAsia" w:ascii="仿宋" w:hAnsi="仿宋" w:eastAsia="仿宋" w:cs="仿宋"/>
          <w:sz w:val="32"/>
          <w:szCs w:val="32"/>
          <w:lang w:eastAsia="zh-CN"/>
        </w:rPr>
        <w:tab/>
      </w:r>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3、采购人：鄂尔多斯空港运输有限公司</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4、资金来源：企业自筹</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5、采购内容：</w:t>
      </w:r>
      <w:r>
        <w:rPr>
          <w:rFonts w:hint="eastAsia" w:ascii="仿宋" w:hAnsi="仿宋" w:eastAsia="仿宋" w:cs="仿宋"/>
          <w:color w:val="auto"/>
          <w:sz w:val="32"/>
          <w:szCs w:val="32"/>
          <w:highlight w:val="none"/>
          <w:lang w:val="en-US" w:eastAsia="zh-CN"/>
        </w:rPr>
        <w:t>136</w:t>
      </w:r>
      <w:r>
        <w:rPr>
          <w:rFonts w:hint="eastAsia" w:ascii="仿宋" w:hAnsi="仿宋" w:eastAsia="仿宋" w:cs="仿宋"/>
          <w:sz w:val="32"/>
          <w:szCs w:val="32"/>
        </w:rPr>
        <w:t>辆</w:t>
      </w:r>
      <w:r>
        <w:rPr>
          <w:rFonts w:hint="eastAsia" w:ascii="仿宋" w:hAnsi="仿宋" w:eastAsia="仿宋" w:cs="仿宋"/>
          <w:sz w:val="32"/>
          <w:szCs w:val="32"/>
          <w:lang w:eastAsia="zh-CN"/>
        </w:rPr>
        <w:t>大巴和</w:t>
      </w:r>
      <w:r>
        <w:rPr>
          <w:rFonts w:hint="eastAsia" w:ascii="仿宋" w:hAnsi="仿宋" w:eastAsia="仿宋" w:cs="仿宋"/>
          <w:sz w:val="32"/>
          <w:szCs w:val="32"/>
        </w:rPr>
        <w:t>租赁车辆保险（</w:t>
      </w:r>
      <w:r>
        <w:rPr>
          <w:rFonts w:hint="eastAsia" w:ascii="仿宋" w:hAnsi="仿宋" w:eastAsia="仿宋" w:cs="仿宋"/>
          <w:b w:val="0"/>
          <w:i w:val="0"/>
          <w:caps w:val="0"/>
          <w:color w:val="000000"/>
          <w:spacing w:val="0"/>
          <w:sz w:val="32"/>
          <w:szCs w:val="32"/>
          <w:lang w:eastAsia="zh-CN"/>
        </w:rPr>
        <w:t>详见车辆保险采购明细）</w:t>
      </w:r>
    </w:p>
    <w:tbl>
      <w:tblPr>
        <w:tblStyle w:val="5"/>
        <w:tblpPr w:leftFromText="180" w:rightFromText="180" w:vertAnchor="text" w:horzAnchor="page" w:tblpX="1246" w:tblpY="558"/>
        <w:tblOverlap w:val="never"/>
        <w:tblW w:w="970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5"/>
        <w:gridCol w:w="2899"/>
        <w:gridCol w:w="347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765" w:type="dxa"/>
            <w:vAlign w:val="center"/>
          </w:tcPr>
          <w:p>
            <w:pPr>
              <w:spacing w:line="360" w:lineRule="auto"/>
              <w:jc w:val="center"/>
              <w:rPr>
                <w:rFonts w:hint="eastAsia" w:ascii="仿宋" w:hAnsi="仿宋" w:eastAsia="仿宋" w:cs="仿宋"/>
                <w:b/>
                <w:sz w:val="32"/>
                <w:szCs w:val="32"/>
                <w:lang w:eastAsia="zh-CN"/>
              </w:rPr>
            </w:pPr>
            <w:r>
              <w:rPr>
                <w:rFonts w:hint="eastAsia" w:ascii="仿宋" w:hAnsi="仿宋" w:eastAsia="仿宋" w:cs="仿宋"/>
                <w:b/>
                <w:sz w:val="32"/>
                <w:szCs w:val="32"/>
                <w:lang w:eastAsia="zh-CN"/>
              </w:rPr>
              <w:t>包号</w:t>
            </w:r>
          </w:p>
        </w:tc>
        <w:tc>
          <w:tcPr>
            <w:tcW w:w="2899" w:type="dxa"/>
            <w:tcBorders>
              <w:right w:val="single" w:color="auto" w:sz="4" w:space="0"/>
            </w:tcBorders>
            <w:vAlign w:val="center"/>
          </w:tcPr>
          <w:p>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采购内容</w:t>
            </w:r>
          </w:p>
        </w:tc>
        <w:tc>
          <w:tcPr>
            <w:tcW w:w="3477" w:type="dxa"/>
            <w:tcBorders>
              <w:left w:val="single" w:color="auto" w:sz="4" w:space="0"/>
            </w:tcBorders>
            <w:vAlign w:val="center"/>
          </w:tcPr>
          <w:p>
            <w:pPr>
              <w:spacing w:line="360" w:lineRule="auto"/>
              <w:jc w:val="center"/>
              <w:rPr>
                <w:rFonts w:hint="eastAsia" w:ascii="仿宋" w:hAnsi="仿宋" w:eastAsia="仿宋" w:cs="仿宋"/>
                <w:b/>
                <w:sz w:val="32"/>
                <w:szCs w:val="32"/>
                <w:lang w:eastAsia="zh-CN"/>
              </w:rPr>
            </w:pPr>
            <w:r>
              <w:rPr>
                <w:rFonts w:hint="eastAsia" w:ascii="仿宋" w:hAnsi="仿宋" w:eastAsia="仿宋" w:cs="仿宋"/>
                <w:b/>
                <w:sz w:val="32"/>
                <w:szCs w:val="32"/>
                <w:lang w:eastAsia="zh-CN"/>
              </w:rPr>
              <w:t>购买险种类型</w:t>
            </w:r>
          </w:p>
        </w:tc>
        <w:tc>
          <w:tcPr>
            <w:tcW w:w="2564" w:type="dxa"/>
            <w:tcBorders>
              <w:left w:val="single" w:color="auto" w:sz="4" w:space="0"/>
            </w:tcBorders>
            <w:vAlign w:val="center"/>
          </w:tcPr>
          <w:p>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765" w:type="dxa"/>
            <w:vAlign w:val="center"/>
          </w:tcPr>
          <w:p>
            <w:pPr>
              <w:spacing w:line="360" w:lineRule="auto"/>
              <w:jc w:val="center"/>
              <w:rPr>
                <w:rFonts w:hint="eastAsia" w:ascii="仿宋" w:hAnsi="仿宋" w:eastAsia="仿宋" w:cs="仿宋"/>
                <w:sz w:val="32"/>
                <w:szCs w:val="32"/>
              </w:rPr>
            </w:pPr>
            <w:r>
              <w:rPr>
                <w:rFonts w:hint="eastAsia" w:ascii="仿宋" w:hAnsi="仿宋" w:eastAsia="仿宋" w:cs="仿宋"/>
                <w:sz w:val="32"/>
                <w:szCs w:val="32"/>
              </w:rPr>
              <w:t>1</w:t>
            </w:r>
          </w:p>
        </w:tc>
        <w:tc>
          <w:tcPr>
            <w:tcW w:w="2899" w:type="dxa"/>
            <w:tcBorders>
              <w:bottom w:val="single" w:color="auto" w:sz="4" w:space="0"/>
              <w:right w:val="single" w:color="auto" w:sz="4" w:space="0"/>
            </w:tcBorders>
            <w:vAlign w:val="center"/>
          </w:tcPr>
          <w:p>
            <w:pPr>
              <w:spacing w:line="360" w:lineRule="auto"/>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65辆大巴车保险</w:t>
            </w:r>
          </w:p>
        </w:tc>
        <w:tc>
          <w:tcPr>
            <w:tcW w:w="3477" w:type="dxa"/>
            <w:tcBorders>
              <w:left w:val="single" w:color="auto" w:sz="4" w:space="0"/>
              <w:bottom w:val="single" w:color="auto" w:sz="4" w:space="0"/>
            </w:tcBorders>
            <w:vAlign w:val="center"/>
          </w:tcPr>
          <w:p>
            <w:pPr>
              <w:spacing w:line="360" w:lineRule="auto"/>
              <w:jc w:val="center"/>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lang w:eastAsia="zh-CN"/>
              </w:rPr>
              <w:t>详见车辆保险采购明细（附件</w:t>
            </w:r>
            <w:r>
              <w:rPr>
                <w:rFonts w:hint="eastAsia" w:ascii="仿宋" w:hAnsi="仿宋" w:eastAsia="仿宋" w:cs="仿宋"/>
                <w:b w:val="0"/>
                <w:i w:val="0"/>
                <w:caps w:val="0"/>
                <w:color w:val="000000"/>
                <w:spacing w:val="0"/>
                <w:sz w:val="32"/>
                <w:szCs w:val="32"/>
                <w:lang w:val="en-US" w:eastAsia="zh-CN"/>
              </w:rPr>
              <w:t>1</w:t>
            </w:r>
            <w:r>
              <w:rPr>
                <w:rFonts w:hint="eastAsia" w:ascii="仿宋" w:hAnsi="仿宋" w:eastAsia="仿宋" w:cs="仿宋"/>
                <w:b w:val="0"/>
                <w:i w:val="0"/>
                <w:caps w:val="0"/>
                <w:color w:val="000000"/>
                <w:spacing w:val="0"/>
                <w:sz w:val="32"/>
                <w:szCs w:val="32"/>
                <w:lang w:eastAsia="zh-CN"/>
              </w:rPr>
              <w:t>）</w:t>
            </w:r>
          </w:p>
        </w:tc>
        <w:tc>
          <w:tcPr>
            <w:tcW w:w="2564" w:type="dxa"/>
            <w:vMerge w:val="restart"/>
            <w:tcBorders>
              <w:left w:val="single" w:color="auto" w:sz="4" w:space="0"/>
            </w:tcBorders>
            <w:vAlign w:val="center"/>
          </w:tcPr>
          <w:p>
            <w:pPr>
              <w:spacing w:line="360" w:lineRule="auto"/>
              <w:jc w:val="center"/>
              <w:rPr>
                <w:rFonts w:hint="eastAsia" w:ascii="仿宋" w:hAnsi="仿宋" w:eastAsia="仿宋" w:cs="仿宋"/>
                <w:b w:val="0"/>
                <w:i w:val="0"/>
                <w:caps w:val="0"/>
                <w:color w:val="000000"/>
                <w:spacing w:val="0"/>
                <w:sz w:val="32"/>
                <w:szCs w:val="32"/>
              </w:rPr>
            </w:pPr>
            <w:r>
              <w:rPr>
                <w:rFonts w:hint="eastAsia" w:ascii="仿宋" w:hAnsi="仿宋" w:eastAsia="仿宋" w:cs="仿宋"/>
                <w:b w:val="0"/>
                <w:i w:val="0"/>
                <w:caps w:val="0"/>
                <w:color w:val="000000"/>
                <w:spacing w:val="0"/>
                <w:sz w:val="32"/>
                <w:szCs w:val="32"/>
              </w:rPr>
              <w:t>本项目分为</w:t>
            </w:r>
            <w:r>
              <w:rPr>
                <w:rFonts w:hint="eastAsia" w:ascii="仿宋" w:hAnsi="仿宋" w:eastAsia="仿宋" w:cs="仿宋"/>
                <w:b w:val="0"/>
                <w:i w:val="0"/>
                <w:caps w:val="0"/>
                <w:color w:val="000000"/>
                <w:spacing w:val="0"/>
                <w:sz w:val="32"/>
                <w:szCs w:val="32"/>
                <w:lang w:val="en-US" w:eastAsia="zh-CN"/>
              </w:rPr>
              <w:t>2</w:t>
            </w:r>
            <w:r>
              <w:rPr>
                <w:rFonts w:hint="eastAsia" w:ascii="仿宋" w:hAnsi="仿宋" w:eastAsia="仿宋" w:cs="仿宋"/>
                <w:b w:val="0"/>
                <w:i w:val="0"/>
                <w:caps w:val="0"/>
                <w:color w:val="000000"/>
                <w:spacing w:val="0"/>
                <w:sz w:val="32"/>
                <w:szCs w:val="32"/>
              </w:rPr>
              <w:t>包，供应商可以同时参</w:t>
            </w:r>
            <w:r>
              <w:rPr>
                <w:rFonts w:hint="eastAsia" w:ascii="仿宋" w:hAnsi="仿宋" w:eastAsia="仿宋" w:cs="仿宋"/>
                <w:b w:val="0"/>
                <w:i w:val="0"/>
                <w:caps w:val="0"/>
                <w:color w:val="000000"/>
                <w:spacing w:val="0"/>
                <w:sz w:val="32"/>
                <w:szCs w:val="32"/>
                <w:lang w:eastAsia="zh-CN"/>
              </w:rPr>
              <w:t>加</w:t>
            </w:r>
            <w:r>
              <w:rPr>
                <w:rFonts w:hint="eastAsia" w:ascii="仿宋" w:hAnsi="仿宋" w:eastAsia="仿宋" w:cs="仿宋"/>
                <w:b w:val="0"/>
                <w:i w:val="0"/>
                <w:caps w:val="0"/>
                <w:color w:val="000000"/>
                <w:spacing w:val="0"/>
                <w:sz w:val="32"/>
                <w:szCs w:val="3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765" w:type="dxa"/>
            <w:vAlign w:val="center"/>
          </w:tcPr>
          <w:p>
            <w:pPr>
              <w:spacing w:line="360" w:lineRule="auto"/>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tc>
        <w:tc>
          <w:tcPr>
            <w:tcW w:w="2899" w:type="dxa"/>
            <w:tcBorders>
              <w:top w:val="single" w:color="auto" w:sz="4" w:space="0"/>
              <w:right w:val="single" w:color="auto" w:sz="4" w:space="0"/>
            </w:tcBorders>
            <w:vAlign w:val="center"/>
          </w:tcPr>
          <w:p>
            <w:p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71辆租赁车辆保险</w:t>
            </w:r>
          </w:p>
        </w:tc>
        <w:tc>
          <w:tcPr>
            <w:tcW w:w="3477" w:type="dxa"/>
            <w:tcBorders>
              <w:top w:val="single" w:color="auto" w:sz="4" w:space="0"/>
              <w:left w:val="single" w:color="auto" w:sz="4" w:space="0"/>
            </w:tcBorders>
            <w:vAlign w:val="center"/>
          </w:tcPr>
          <w:p>
            <w:pPr>
              <w:spacing w:line="360" w:lineRule="auto"/>
              <w:jc w:val="center"/>
              <w:rPr>
                <w:rFonts w:hint="eastAsia" w:ascii="仿宋" w:hAnsi="仿宋" w:eastAsia="仿宋" w:cs="仿宋"/>
                <w:sz w:val="32"/>
                <w:szCs w:val="32"/>
              </w:rPr>
            </w:pPr>
            <w:r>
              <w:rPr>
                <w:rFonts w:hint="eastAsia" w:ascii="仿宋" w:hAnsi="仿宋" w:eastAsia="仿宋" w:cs="仿宋"/>
                <w:b w:val="0"/>
                <w:i w:val="0"/>
                <w:caps w:val="0"/>
                <w:color w:val="000000"/>
                <w:spacing w:val="0"/>
                <w:sz w:val="32"/>
                <w:szCs w:val="32"/>
                <w:lang w:eastAsia="zh-CN"/>
              </w:rPr>
              <w:t>详见车辆保险采购明细（附件</w:t>
            </w:r>
            <w:r>
              <w:rPr>
                <w:rFonts w:hint="eastAsia" w:ascii="仿宋" w:hAnsi="仿宋" w:eastAsia="仿宋" w:cs="仿宋"/>
                <w:b w:val="0"/>
                <w:i w:val="0"/>
                <w:caps w:val="0"/>
                <w:color w:val="000000"/>
                <w:spacing w:val="0"/>
                <w:sz w:val="32"/>
                <w:szCs w:val="32"/>
                <w:lang w:val="en-US" w:eastAsia="zh-CN"/>
              </w:rPr>
              <w:t>2</w:t>
            </w:r>
            <w:r>
              <w:rPr>
                <w:rFonts w:hint="eastAsia" w:ascii="仿宋" w:hAnsi="仿宋" w:eastAsia="仿宋" w:cs="仿宋"/>
                <w:b w:val="0"/>
                <w:i w:val="0"/>
                <w:caps w:val="0"/>
                <w:color w:val="000000"/>
                <w:spacing w:val="0"/>
                <w:sz w:val="32"/>
                <w:szCs w:val="32"/>
                <w:lang w:eastAsia="zh-CN"/>
              </w:rPr>
              <w:t>）</w:t>
            </w:r>
          </w:p>
        </w:tc>
        <w:tc>
          <w:tcPr>
            <w:tcW w:w="2564" w:type="dxa"/>
            <w:vMerge w:val="continue"/>
            <w:tcBorders>
              <w:left w:val="single" w:color="auto" w:sz="4" w:space="0"/>
            </w:tcBorders>
            <w:vAlign w:val="center"/>
          </w:tcPr>
          <w:p>
            <w:pPr>
              <w:spacing w:line="360" w:lineRule="auto"/>
              <w:jc w:val="center"/>
              <w:rPr>
                <w:rFonts w:hint="eastAsia" w:ascii="仿宋" w:hAnsi="仿宋" w:eastAsia="仿宋" w:cs="仿宋"/>
                <w:sz w:val="32"/>
                <w:szCs w:val="32"/>
              </w:rPr>
            </w:pPr>
          </w:p>
        </w:tc>
      </w:tr>
    </w:tbl>
    <w:p>
      <w:pPr>
        <w:numPr>
          <w:ilvl w:val="0"/>
          <w:numId w:val="0"/>
        </w:numPr>
        <w:wordWrap/>
        <w:adjustRightInd/>
        <w:snapToGrid/>
        <w:spacing w:line="360" w:lineRule="auto"/>
        <w:ind w:right="0" w:rightChars="0"/>
        <w:textAlignment w:val="auto"/>
        <w:rPr>
          <w:rFonts w:hint="eastAsia" w:ascii="仿宋" w:hAnsi="仿宋" w:eastAsia="仿宋" w:cs="仿宋"/>
          <w:b/>
          <w:bCs/>
          <w:sz w:val="32"/>
          <w:szCs w:val="32"/>
        </w:rPr>
      </w:pPr>
    </w:p>
    <w:p>
      <w:pPr>
        <w:numPr>
          <w:ilvl w:val="0"/>
          <w:numId w:val="1"/>
        </w:numPr>
        <w:wordWrap/>
        <w:adjustRightInd/>
        <w:snapToGrid/>
        <w:spacing w:line="360" w:lineRule="auto"/>
        <w:ind w:right="0"/>
        <w:textAlignment w:val="auto"/>
        <w:rPr>
          <w:rFonts w:hint="eastAsia" w:ascii="仿宋" w:hAnsi="仿宋" w:eastAsia="仿宋" w:cs="仿宋"/>
          <w:b/>
          <w:bCs/>
          <w:sz w:val="32"/>
          <w:szCs w:val="32"/>
        </w:rPr>
      </w:pPr>
      <w:r>
        <w:rPr>
          <w:rFonts w:hint="eastAsia" w:ascii="仿宋" w:hAnsi="仿宋" w:eastAsia="仿宋" w:cs="仿宋"/>
          <w:b/>
          <w:bCs/>
          <w:sz w:val="32"/>
          <w:szCs w:val="32"/>
        </w:rPr>
        <w:t>获取采购文件的时间、地点、方式</w:t>
      </w:r>
      <w:bookmarkStart w:id="2" w:name="_Toc16153"/>
    </w:p>
    <w:p>
      <w:pPr>
        <w:numPr>
          <w:ilvl w:val="0"/>
          <w:numId w:val="0"/>
        </w:numPr>
        <w:wordWrap/>
        <w:adjustRightInd/>
        <w:snapToGrid/>
        <w:spacing w:line="360" w:lineRule="auto"/>
        <w:ind w:right="0" w:rightChars="0"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符合上述条件的供应商可于2020年4月</w:t>
      </w:r>
      <w:r>
        <w:rPr>
          <w:rFonts w:hint="eastAsia" w:ascii="仿宋" w:hAnsi="仿宋" w:eastAsia="仿宋" w:cs="仿宋"/>
          <w:b w:val="0"/>
          <w:bCs w:val="0"/>
          <w:sz w:val="32"/>
          <w:szCs w:val="32"/>
          <w:lang w:val="en-US" w:eastAsia="zh-CN"/>
        </w:rPr>
        <w:t>10</w:t>
      </w:r>
      <w:r>
        <w:rPr>
          <w:rFonts w:hint="eastAsia" w:ascii="仿宋" w:hAnsi="仿宋" w:eastAsia="仿宋" w:cs="仿宋"/>
          <w:b w:val="0"/>
          <w:bCs w:val="0"/>
          <w:sz w:val="32"/>
          <w:szCs w:val="32"/>
        </w:rPr>
        <w:t>日起登录鄂尔多斯机场管理集团有限公司网站页面（网址：http://ordosairport.com/），点击“公告”栏中的“招标信息”栏，查询采购信息，点击信息公告页面左下角“附件”即可浏览、下载采购文件</w:t>
      </w:r>
      <w:r>
        <w:rPr>
          <w:rFonts w:hint="eastAsia" w:ascii="仿宋" w:hAnsi="仿宋" w:eastAsia="仿宋" w:cs="仿宋"/>
          <w:b w:val="0"/>
          <w:bCs w:val="0"/>
          <w:sz w:val="32"/>
          <w:szCs w:val="32"/>
          <w:lang w:val="en-US" w:eastAsia="zh-CN"/>
        </w:rPr>
        <w:t>.</w:t>
      </w:r>
    </w:p>
    <w:p>
      <w:pPr>
        <w:numPr>
          <w:ilvl w:val="0"/>
          <w:numId w:val="1"/>
        </w:numPr>
        <w:wordWrap/>
        <w:adjustRightInd/>
        <w:snapToGrid/>
        <w:spacing w:line="360" w:lineRule="auto"/>
        <w:ind w:right="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响应文件接收截止（开标）时间及地点</w:t>
      </w:r>
      <w:bookmarkEnd w:id="2"/>
    </w:p>
    <w:p>
      <w:pPr>
        <w:wordWrap/>
        <w:adjustRightInd/>
        <w:snapToGrid/>
        <w:spacing w:line="360" w:lineRule="auto"/>
        <w:ind w:left="0" w:leftChars="0" w:right="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递交响应文件接收截止（开标）时间：2020年4月16日9:30（如有变动，另行通知）</w:t>
      </w:r>
    </w:p>
    <w:p>
      <w:pPr>
        <w:wordWrap/>
        <w:adjustRightInd/>
        <w:snapToGrid/>
        <w:spacing w:line="360" w:lineRule="auto"/>
        <w:ind w:righ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响应文件接受及评标地点：鄂尔多斯机场管理集团综合办公楼4楼408室</w:t>
      </w:r>
      <w:r>
        <w:rPr>
          <w:rFonts w:hint="eastAsia" w:ascii="仿宋" w:hAnsi="仿宋" w:eastAsia="仿宋" w:cs="仿宋"/>
          <w:sz w:val="32"/>
          <w:szCs w:val="32"/>
          <w:highlight w:val="none"/>
          <w:lang w:val="en-US" w:eastAsia="zh-CN"/>
        </w:rPr>
        <w:t xml:space="preserve">    </w:t>
      </w:r>
    </w:p>
    <w:p>
      <w:pPr>
        <w:wordWrap/>
        <w:adjustRightInd/>
        <w:snapToGrid/>
        <w:spacing w:line="360" w:lineRule="auto"/>
        <w:ind w:left="0" w:leftChars="0" w:right="0"/>
        <w:textAlignment w:val="auto"/>
        <w:rPr>
          <w:rFonts w:hint="eastAsia" w:ascii="仿宋" w:hAnsi="仿宋" w:eastAsia="仿宋" w:cs="仿宋"/>
          <w:b/>
          <w:bCs/>
          <w:sz w:val="32"/>
          <w:szCs w:val="32"/>
        </w:rPr>
      </w:pPr>
      <w:r>
        <w:rPr>
          <w:rFonts w:hint="eastAsia" w:ascii="仿宋" w:hAnsi="仿宋" w:eastAsia="仿宋" w:cs="仿宋"/>
          <w:color w:val="000000"/>
          <w:sz w:val="32"/>
          <w:szCs w:val="32"/>
        </w:rPr>
        <w:t xml:space="preserve"> </w:t>
      </w:r>
      <w:r>
        <w:rPr>
          <w:rFonts w:hint="eastAsia" w:ascii="仿宋" w:hAnsi="仿宋" w:eastAsia="仿宋" w:cs="仿宋"/>
          <w:b/>
          <w:bCs/>
          <w:sz w:val="32"/>
          <w:szCs w:val="32"/>
        </w:rPr>
        <w:t>（</w:t>
      </w:r>
      <w:r>
        <w:rPr>
          <w:rFonts w:hint="eastAsia" w:ascii="仿宋" w:hAnsi="仿宋" w:eastAsia="仿宋" w:cs="仿宋"/>
          <w:b/>
          <w:bCs/>
          <w:sz w:val="32"/>
          <w:szCs w:val="32"/>
          <w:lang w:eastAsia="zh-CN"/>
        </w:rPr>
        <w:t>四</w:t>
      </w:r>
      <w:r>
        <w:rPr>
          <w:rFonts w:hint="eastAsia" w:ascii="仿宋" w:hAnsi="仿宋" w:eastAsia="仿宋" w:cs="仿宋"/>
          <w:b/>
          <w:bCs/>
          <w:sz w:val="32"/>
          <w:szCs w:val="32"/>
        </w:rPr>
        <w:t>）联系方式</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系</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人：</w:t>
      </w:r>
      <w:r>
        <w:rPr>
          <w:rFonts w:hint="eastAsia" w:ascii="仿宋" w:hAnsi="仿宋" w:eastAsia="仿宋" w:cs="仿宋"/>
          <w:sz w:val="32"/>
          <w:szCs w:val="32"/>
          <w:lang w:eastAsia="zh-CN"/>
        </w:rPr>
        <w:t>郭召弟</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联系电话：0477-</w:t>
      </w:r>
      <w:r>
        <w:rPr>
          <w:rFonts w:hint="eastAsia" w:ascii="仿宋" w:hAnsi="仿宋" w:eastAsia="仿宋" w:cs="仿宋"/>
          <w:sz w:val="32"/>
          <w:szCs w:val="32"/>
          <w:lang w:val="en-US" w:eastAsia="zh-CN"/>
        </w:rPr>
        <w:t xml:space="preserve">8961818    </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15540451421</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邮    箱：</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HYPERLINK "mailto:284250746@qq.com"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737477469</w:t>
      </w:r>
      <w:r>
        <w:rPr>
          <w:rFonts w:hint="eastAsia" w:ascii="仿宋" w:hAnsi="仿宋" w:eastAsia="仿宋" w:cs="仿宋"/>
          <w:sz w:val="32"/>
          <w:szCs w:val="32"/>
        </w:rPr>
        <w:t>@qq.com</w:t>
      </w:r>
      <w:r>
        <w:rPr>
          <w:rFonts w:hint="eastAsia" w:ascii="仿宋" w:hAnsi="仿宋" w:eastAsia="仿宋" w:cs="仿宋"/>
          <w:sz w:val="32"/>
          <w:szCs w:val="32"/>
        </w:rPr>
        <w:fldChar w:fldCharType="end"/>
      </w:r>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联系地址：鄂尔多斯市伊金霍洛旗鄂尔多斯机场</w:t>
      </w:r>
    </w:p>
    <w:p>
      <w:pPr>
        <w:keepNext/>
        <w:keepLines/>
        <w:widowControl w:val="0"/>
        <w:wordWrap/>
        <w:adjustRightInd/>
        <w:snapToGrid/>
        <w:spacing w:line="360" w:lineRule="auto"/>
        <w:ind w:left="0" w:leftChars="0" w:right="0"/>
        <w:jc w:val="center"/>
        <w:textAlignment w:val="auto"/>
        <w:outlineLvl w:val="0"/>
        <w:rPr>
          <w:rFonts w:hint="eastAsia" w:ascii="仿宋" w:hAnsi="仿宋" w:eastAsia="仿宋" w:cs="仿宋"/>
          <w:b/>
          <w:bCs/>
          <w:kern w:val="44"/>
          <w:sz w:val="32"/>
          <w:szCs w:val="32"/>
          <w:lang w:val="en-US" w:eastAsia="zh-CN" w:bidi="ar-SA"/>
        </w:rPr>
        <w:sectPr>
          <w:headerReference r:id="rId6" w:type="default"/>
          <w:pgSz w:w="11906" w:h="16838"/>
          <w:pgMar w:top="1440" w:right="866" w:bottom="1440" w:left="980" w:header="851" w:footer="992" w:gutter="0"/>
          <w:pgBorders w:display="notFirstPage">
            <w:top w:val="none" w:sz="0" w:space="0"/>
            <w:left w:val="none" w:sz="0" w:space="0"/>
            <w:bottom w:val="none" w:sz="0" w:space="0"/>
            <w:right w:val="none" w:sz="0" w:space="0"/>
          </w:pgBorders>
          <w:pgNumType w:fmt="decimal"/>
          <w:cols w:space="425" w:num="1"/>
          <w:docGrid w:type="lines" w:linePitch="312" w:charSpace="0"/>
        </w:sectPr>
      </w:pPr>
      <w:bookmarkStart w:id="3" w:name="_Toc21540"/>
    </w:p>
    <w:p>
      <w:pPr>
        <w:keepNext/>
        <w:keepLines/>
        <w:widowControl w:val="0"/>
        <w:wordWrap/>
        <w:adjustRightInd/>
        <w:snapToGrid/>
        <w:spacing w:line="360" w:lineRule="auto"/>
        <w:ind w:left="0" w:leftChars="0" w:right="0"/>
        <w:jc w:val="center"/>
        <w:textAlignment w:val="auto"/>
        <w:outlineLvl w:val="0"/>
        <w:rPr>
          <w:rFonts w:hint="eastAsia" w:ascii="仿宋" w:hAnsi="仿宋" w:eastAsia="仿宋" w:cs="仿宋"/>
          <w:b/>
          <w:bCs/>
          <w:kern w:val="44"/>
          <w:sz w:val="32"/>
          <w:szCs w:val="32"/>
          <w:lang w:val="en-US" w:eastAsia="zh-CN" w:bidi="ar-SA"/>
        </w:rPr>
      </w:pPr>
      <w:r>
        <w:rPr>
          <w:rFonts w:hint="eastAsia" w:ascii="仿宋" w:hAnsi="仿宋" w:eastAsia="仿宋" w:cs="仿宋"/>
          <w:b/>
          <w:bCs/>
          <w:kern w:val="44"/>
          <w:sz w:val="32"/>
          <w:szCs w:val="32"/>
          <w:lang w:val="en-US" w:eastAsia="zh-CN" w:bidi="ar-SA"/>
        </w:rPr>
        <w:t xml:space="preserve">  </w:t>
      </w:r>
      <w:r>
        <w:rPr>
          <w:rFonts w:hint="eastAsia" w:ascii="仿宋" w:hAnsi="仿宋" w:eastAsia="仿宋" w:cs="仿宋"/>
          <w:b/>
          <w:bCs/>
          <w:kern w:val="44"/>
          <w:sz w:val="36"/>
          <w:szCs w:val="36"/>
          <w:lang w:val="en-US" w:eastAsia="zh-CN" w:bidi="ar-SA"/>
        </w:rPr>
        <w:t>二、投标人须知</w:t>
      </w:r>
      <w:bookmarkEnd w:id="3"/>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bookmarkStart w:id="4" w:name="_Toc1037"/>
      <w:r>
        <w:rPr>
          <w:rFonts w:hint="eastAsia" w:ascii="仿宋" w:hAnsi="仿宋" w:eastAsia="仿宋" w:cs="仿宋"/>
          <w:b/>
          <w:bCs/>
          <w:kern w:val="2"/>
          <w:sz w:val="32"/>
          <w:szCs w:val="32"/>
          <w:lang w:val="en-US" w:eastAsia="zh-CN" w:bidi="ar-SA"/>
        </w:rPr>
        <w:t>（一）投标人资格要求</w:t>
      </w:r>
      <w:bookmarkEnd w:id="4"/>
    </w:p>
    <w:p>
      <w:pPr>
        <w:wordWrap/>
        <w:adjustRightInd/>
        <w:snapToGrid/>
        <w:spacing w:line="360" w:lineRule="auto"/>
        <w:ind w:left="0" w:leftChars="0" w:right="0"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投标人须具备：</w:t>
      </w:r>
      <w:r>
        <w:rPr>
          <w:rFonts w:hint="eastAsia" w:ascii="仿宋" w:hAnsi="仿宋" w:eastAsia="仿宋" w:cs="仿宋"/>
          <w:sz w:val="32"/>
          <w:szCs w:val="32"/>
          <w:highlight w:val="none"/>
          <w:lang w:eastAsia="zh-CN"/>
        </w:rPr>
        <w:t>国家保监会颁发的保险业经营许可证</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2、偿付能力报告</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投标人营业执照中的经营范围必须包含汽车保险等（以营业执照中经营范围为准）。</w:t>
      </w:r>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bookmarkStart w:id="5" w:name="_Toc14945"/>
      <w:r>
        <w:rPr>
          <w:rFonts w:hint="eastAsia" w:ascii="仿宋" w:hAnsi="仿宋" w:eastAsia="仿宋" w:cs="仿宋"/>
          <w:b/>
          <w:bCs/>
          <w:kern w:val="2"/>
          <w:sz w:val="32"/>
          <w:szCs w:val="32"/>
          <w:lang w:val="en-US" w:eastAsia="zh-CN" w:bidi="ar-SA"/>
        </w:rPr>
        <w:t>（二）投标文件应包括</w:t>
      </w:r>
      <w:bookmarkEnd w:id="5"/>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1、提供供应商营业执照（副本）复印件、</w:t>
      </w:r>
      <w:r>
        <w:rPr>
          <w:rFonts w:hint="eastAsia" w:ascii="仿宋" w:hAnsi="仿宋" w:eastAsia="仿宋" w:cs="仿宋"/>
          <w:sz w:val="32"/>
          <w:szCs w:val="32"/>
          <w:lang w:eastAsia="zh-CN"/>
        </w:rPr>
        <w:t>保险业经营许可证、</w:t>
      </w:r>
      <w:r>
        <w:rPr>
          <w:rFonts w:hint="eastAsia" w:ascii="仿宋" w:hAnsi="仿宋" w:eastAsia="仿宋" w:cs="仿宋"/>
          <w:sz w:val="32"/>
          <w:szCs w:val="32"/>
        </w:rPr>
        <w:t>开户许可证复印件</w:t>
      </w:r>
      <w:r>
        <w:rPr>
          <w:rFonts w:hint="eastAsia" w:ascii="仿宋" w:hAnsi="仿宋" w:eastAsia="仿宋" w:cs="仿宋"/>
          <w:sz w:val="32"/>
          <w:szCs w:val="32"/>
          <w:lang w:eastAsia="zh-CN"/>
        </w:rPr>
        <w:t>；</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、法定代表人授权委托书</w:t>
      </w:r>
      <w:r>
        <w:rPr>
          <w:rFonts w:hint="eastAsia" w:ascii="仿宋" w:hAnsi="仿宋" w:eastAsia="仿宋" w:cs="仿宋"/>
          <w:sz w:val="32"/>
          <w:szCs w:val="32"/>
          <w:lang w:eastAsia="zh-CN"/>
        </w:rPr>
        <w:t>；</w:t>
      </w:r>
    </w:p>
    <w:p>
      <w:pPr>
        <w:wordWrap/>
        <w:adjustRightInd/>
        <w:snapToGrid/>
        <w:spacing w:line="360" w:lineRule="auto"/>
        <w:ind w:left="0" w:leftChars="0" w:right="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产品最终报价表</w:t>
      </w:r>
      <w:r>
        <w:rPr>
          <w:rFonts w:hint="eastAsia" w:ascii="仿宋" w:hAnsi="仿宋" w:eastAsia="仿宋" w:cs="仿宋"/>
          <w:color w:val="auto"/>
          <w:sz w:val="32"/>
          <w:szCs w:val="32"/>
        </w:rPr>
        <w:t>（包括税费等）</w:t>
      </w:r>
      <w:r>
        <w:rPr>
          <w:rFonts w:hint="eastAsia" w:ascii="仿宋" w:hAnsi="仿宋" w:eastAsia="仿宋" w:cs="仿宋"/>
          <w:color w:val="auto"/>
          <w:sz w:val="32"/>
          <w:szCs w:val="32"/>
          <w:lang w:eastAsia="zh-CN"/>
        </w:rPr>
        <w:t>；</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、理赔服务承诺</w:t>
      </w:r>
      <w:r>
        <w:rPr>
          <w:rFonts w:hint="eastAsia" w:ascii="仿宋" w:hAnsi="仿宋" w:eastAsia="仿宋" w:cs="仿宋"/>
          <w:sz w:val="32"/>
          <w:szCs w:val="32"/>
          <w:lang w:eastAsia="zh-CN"/>
        </w:rPr>
        <w:t>；</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、投标人认为适宜的与本项目相关的其他资格证明材料。</w:t>
      </w:r>
    </w:p>
    <w:p>
      <w:pPr>
        <w:pageBreakBefore w:val="0"/>
        <w:kinsoku/>
        <w:wordWrap/>
        <w:topLinePunct w:val="0"/>
        <w:autoSpaceDE/>
        <w:autoSpaceDN/>
        <w:bidi w:val="0"/>
        <w:spacing w:line="600" w:lineRule="exact"/>
        <w:ind w:left="0" w:leftChars="0" w:right="114" w:firstLine="640" w:firstLineChars="200"/>
        <w:rPr>
          <w:rFonts w:hint="eastAsia" w:ascii="仿宋" w:hAnsi="仿宋" w:eastAsia="仿宋" w:cs="仿宋"/>
          <w:sz w:val="32"/>
          <w:szCs w:val="32"/>
        </w:rPr>
      </w:pPr>
      <w:r>
        <w:rPr>
          <w:rFonts w:hint="eastAsia" w:ascii="仿宋" w:hAnsi="仿宋" w:eastAsia="仿宋" w:cs="仿宋"/>
          <w:sz w:val="32"/>
          <w:szCs w:val="32"/>
        </w:rPr>
        <w:t>注：</w:t>
      </w:r>
      <w:r>
        <w:rPr>
          <w:rFonts w:hint="eastAsia" w:ascii="仿宋" w:hAnsi="仿宋" w:eastAsia="仿宋" w:cs="仿宋"/>
          <w:color w:val="000000"/>
          <w:kern w:val="0"/>
          <w:sz w:val="32"/>
          <w:szCs w:val="32"/>
        </w:rPr>
        <w:t>以上文件均需装订成册，响应文件需递交正本1份，副本4份，PDF格式电子文档1份</w:t>
      </w:r>
      <w:r>
        <w:rPr>
          <w:rFonts w:hint="eastAsia" w:ascii="仿宋" w:hAnsi="仿宋" w:eastAsia="仿宋" w:cs="仿宋"/>
          <w:b/>
          <w:sz w:val="32"/>
          <w:szCs w:val="32"/>
        </w:rPr>
        <w:t>(光盘或优盘)</w:t>
      </w:r>
      <w:r>
        <w:rPr>
          <w:rFonts w:hint="eastAsia" w:ascii="仿宋" w:hAnsi="仿宋" w:eastAsia="仿宋" w:cs="仿宋"/>
          <w:b/>
          <w:sz w:val="32"/>
          <w:szCs w:val="32"/>
          <w:lang w:eastAsia="zh-CN"/>
        </w:rPr>
        <w:t>，</w:t>
      </w:r>
      <w:r>
        <w:rPr>
          <w:rFonts w:hint="eastAsia" w:ascii="仿宋" w:hAnsi="仿宋" w:eastAsia="仿宋" w:cs="仿宋"/>
          <w:color w:val="000000"/>
          <w:kern w:val="0"/>
          <w:sz w:val="32"/>
          <w:szCs w:val="32"/>
        </w:rPr>
        <w:t>以上资料需签字、盖章的必须由法定代表人或经其授权的代表签字，并加盖公章</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响应文件在封面必须清楚地标明“正本”或“副本”字样</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若副本与正本不符，以正本为准</w:t>
      </w:r>
      <w:r>
        <w:rPr>
          <w:rFonts w:hint="eastAsia" w:ascii="仿宋" w:hAnsi="仿宋" w:eastAsia="仿宋" w:cs="仿宋"/>
          <w:color w:val="000000"/>
          <w:kern w:val="0"/>
          <w:sz w:val="32"/>
          <w:szCs w:val="32"/>
          <w:lang w:eastAsia="zh-CN"/>
        </w:rPr>
        <w:t>，</w:t>
      </w:r>
      <w:r>
        <w:rPr>
          <w:rFonts w:hint="eastAsia" w:ascii="仿宋" w:hAnsi="仿宋" w:eastAsia="仿宋" w:cs="仿宋"/>
          <w:color w:val="000000"/>
          <w:sz w:val="32"/>
          <w:szCs w:val="32"/>
        </w:rPr>
        <w:t>响应文件及资料无论供应商是否中标均不予退还。</w:t>
      </w:r>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bookmarkStart w:id="6" w:name="_Toc19370"/>
      <w:r>
        <w:rPr>
          <w:rFonts w:hint="eastAsia" w:ascii="仿宋" w:hAnsi="仿宋" w:eastAsia="仿宋" w:cs="仿宋"/>
          <w:b/>
          <w:bCs/>
          <w:kern w:val="2"/>
          <w:sz w:val="32"/>
          <w:szCs w:val="32"/>
          <w:lang w:val="en-US" w:eastAsia="zh-CN" w:bidi="ar-SA"/>
        </w:rPr>
        <w:t>（三）评标与中标</w:t>
      </w:r>
      <w:bookmarkEnd w:id="6"/>
    </w:p>
    <w:p>
      <w:pPr>
        <w:widowControl w:val="0"/>
        <w:wordWrap/>
        <w:adjustRightInd/>
        <w:snapToGrid/>
        <w:spacing w:line="360" w:lineRule="auto"/>
        <w:ind w:right="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1、组织谈判</w:t>
      </w:r>
    </w:p>
    <w:p>
      <w:pPr>
        <w:pageBreakBefore w:val="0"/>
        <w:widowControl w:val="0"/>
        <w:kinsoku/>
        <w:wordWrap/>
        <w:topLinePunct w:val="0"/>
        <w:autoSpaceDE/>
        <w:autoSpaceDN/>
        <w:bidi w:val="0"/>
        <w:spacing w:line="600" w:lineRule="exact"/>
        <w:ind w:left="0" w:leftChars="0" w:firstLine="640" w:firstLineChars="200"/>
        <w:jc w:val="both"/>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鄂尔多斯空港运输有限公司组织成立磋商小组，小组将按照以下基本程序组织评判：</w:t>
      </w:r>
    </w:p>
    <w:p>
      <w:pPr>
        <w:pageBreakBefore w:val="0"/>
        <w:kinsoku/>
        <w:wordWrap/>
        <w:topLinePunct w:val="0"/>
        <w:autoSpaceDE/>
        <w:autoSpaceDN/>
        <w:bidi w:val="0"/>
        <w:snapToGrid w:val="0"/>
        <w:spacing w:line="600" w:lineRule="exact"/>
        <w:ind w:left="0" w:leftChars="0" w:firstLine="697" w:firstLineChars="218"/>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1</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投标资料，抽取评判顺序；</w:t>
      </w:r>
    </w:p>
    <w:p>
      <w:pPr>
        <w:pageBreakBefore w:val="0"/>
        <w:kinsoku/>
        <w:wordWrap/>
        <w:topLinePunct w:val="0"/>
        <w:autoSpaceDE/>
        <w:autoSpaceDN/>
        <w:bidi w:val="0"/>
        <w:snapToGrid w:val="0"/>
        <w:spacing w:line="600" w:lineRule="exact"/>
        <w:ind w:left="0" w:leftChars="0" w:firstLine="697" w:firstLineChars="218"/>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投标资格及响应文件初审；</w:t>
      </w:r>
    </w:p>
    <w:p>
      <w:pPr>
        <w:pageBreakBefore w:val="0"/>
        <w:kinsoku/>
        <w:wordWrap/>
        <w:topLinePunct w:val="0"/>
        <w:autoSpaceDE/>
        <w:autoSpaceDN/>
        <w:bidi w:val="0"/>
        <w:snapToGrid w:val="0"/>
        <w:spacing w:line="600" w:lineRule="exact"/>
        <w:ind w:left="0" w:leftChars="0" w:firstLine="697" w:firstLineChars="218"/>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97" w:firstLineChars="218"/>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4</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根据评判内容详细审查并评判；</w:t>
      </w:r>
    </w:p>
    <w:p>
      <w:pPr>
        <w:pageBreakBefore w:val="0"/>
        <w:kinsoku/>
        <w:wordWrap/>
        <w:topLinePunct w:val="0"/>
        <w:autoSpaceDE/>
        <w:autoSpaceDN/>
        <w:bidi w:val="0"/>
        <w:snapToGrid w:val="0"/>
        <w:spacing w:line="600" w:lineRule="exact"/>
        <w:ind w:left="0" w:leftChars="0" w:firstLine="697" w:firstLineChars="218"/>
        <w:rPr>
          <w:rFonts w:hint="eastAsia" w:ascii="仿宋" w:hAnsi="仿宋" w:eastAsia="仿宋" w:cs="仿宋"/>
          <w:kern w:val="2"/>
          <w:sz w:val="32"/>
          <w:szCs w:val="32"/>
          <w:lang w:val="en-US" w:eastAsia="zh-CN" w:bidi="ar-SA"/>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根据投标资料报价及评判情况推荐并确定中标候选人。</w:t>
      </w:r>
    </w:p>
    <w:p>
      <w:pPr>
        <w:widowControl w:val="0"/>
        <w:wordWrap/>
        <w:adjustRightInd/>
        <w:snapToGrid/>
        <w:spacing w:line="360" w:lineRule="auto"/>
        <w:ind w:left="0" w:leftChars="0" w:right="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2、谈判与评标</w:t>
      </w:r>
    </w:p>
    <w:p>
      <w:pPr>
        <w:pageBreakBefore w:val="0"/>
        <w:widowControl w:val="0"/>
        <w:kinsoku/>
        <w:wordWrap/>
        <w:topLinePunct w:val="0"/>
        <w:autoSpaceDE/>
        <w:autoSpaceDN/>
        <w:bidi w:val="0"/>
        <w:spacing w:line="600" w:lineRule="exact"/>
        <w:ind w:left="0" w:leftChars="0" w:firstLine="640" w:firstLineChars="200"/>
        <w:jc w:val="both"/>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（1）资格初审</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评判小组对投标单位资质</w:t>
      </w:r>
      <w:r>
        <w:rPr>
          <w:rFonts w:hint="eastAsia" w:ascii="仿宋" w:hAnsi="仿宋" w:eastAsia="仿宋" w:cs="仿宋"/>
          <w:b w:val="0"/>
          <w:bCs/>
          <w:kern w:val="0"/>
          <w:sz w:val="32"/>
          <w:szCs w:val="32"/>
        </w:rPr>
        <w:t>（复印件）</w:t>
      </w:r>
      <w:r>
        <w:rPr>
          <w:rFonts w:hint="eastAsia" w:ascii="仿宋" w:hAnsi="仿宋" w:eastAsia="仿宋" w:cs="仿宋"/>
          <w:color w:val="000000"/>
          <w:kern w:val="0"/>
          <w:sz w:val="32"/>
          <w:szCs w:val="32"/>
        </w:rPr>
        <w:t>、响应文件进行初审，初审内容包括资料资质是否符合采购文件要求；投标资料的法定代表人身份证明或授权委托人的委托书及身份证复印件，确认投标资料的真实性</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各投标资料真实性无法确定或投标资质预审不合格的，不得参与本项目的评判。响应资料不符合采购文件要求的，评判小组集体协商决定处置情况，可允许投标人进行更正补救或取消该投标资料评判资格。</w:t>
      </w:r>
    </w:p>
    <w:p>
      <w:pPr>
        <w:widowControl/>
        <w:numPr>
          <w:ilvl w:val="0"/>
          <w:numId w:val="2"/>
        </w:numPr>
        <w:wordWrap/>
        <w:adjustRightInd/>
        <w:snapToGrid/>
        <w:spacing w:line="360" w:lineRule="auto"/>
        <w:ind w:left="0" w:leftChars="0" w:right="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报价</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s="仿宋"/>
          <w:color w:val="000000"/>
          <w:kern w:val="0"/>
          <w:sz w:val="32"/>
          <w:szCs w:val="32"/>
        </w:rPr>
      </w:pPr>
      <w:r>
        <w:rPr>
          <w:rFonts w:hint="eastAsia" w:ascii="仿宋" w:hAnsi="仿宋" w:eastAsia="仿宋" w:cs="仿宋"/>
          <w:kern w:val="2"/>
          <w:sz w:val="32"/>
          <w:szCs w:val="32"/>
          <w:lang w:val="en-US" w:eastAsia="zh-CN" w:bidi="ar-SA"/>
        </w:rPr>
        <w:t>按保险费率报价，保险的保额、险种不能随意变化，每一个谈判轮次进行一次报价，报价以书面形式须由法定代表人或其授权人签字确认后递交谈判小组。</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评判</w:t>
      </w:r>
    </w:p>
    <w:p>
      <w:pPr>
        <w:pageBreakBefore w:val="0"/>
        <w:widowControl w:val="0"/>
        <w:kinsoku/>
        <w:wordWrap/>
        <w:topLinePunct w:val="0"/>
        <w:autoSpaceDE/>
        <w:autoSpaceDN/>
        <w:bidi w:val="0"/>
        <w:spacing w:line="600" w:lineRule="exact"/>
        <w:ind w:left="0" w:leftChars="0" w:firstLine="640" w:firstLineChars="200"/>
        <w:jc w:val="both"/>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评判小组对响应文件响应情况、报价比例、企业资质、执行合同能力等方面进行全面比较与评价，了解和掌握各实质性响应投标资料的响应程度，进行项目评判准备。</w:t>
      </w:r>
    </w:p>
    <w:p>
      <w:pPr>
        <w:pageBreakBefore w:val="0"/>
        <w:widowControl w:val="0"/>
        <w:numPr>
          <w:ilvl w:val="0"/>
          <w:numId w:val="0"/>
        </w:numPr>
        <w:kinsoku/>
        <w:wordWrap/>
        <w:topLinePunct w:val="0"/>
        <w:autoSpaceDE/>
        <w:autoSpaceDN/>
        <w:bidi w:val="0"/>
        <w:spacing w:line="600" w:lineRule="exact"/>
        <w:ind w:left="0" w:leftChars="0" w:firstLine="640" w:firstLineChars="200"/>
        <w:jc w:val="both"/>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（4）评标原则</w:t>
      </w:r>
    </w:p>
    <w:p>
      <w:pPr>
        <w:overflowPunct w:val="0"/>
        <w:adjustRightInd w:val="0"/>
        <w:snapToGrid w:val="0"/>
        <w:spacing w:line="360" w:lineRule="auto"/>
        <w:ind w:right="-10" w:firstLine="640" w:firstLineChars="2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rPr>
        <w:t>本项目采用</w:t>
      </w:r>
      <w:r>
        <w:rPr>
          <w:rFonts w:hint="eastAsia" w:ascii="仿宋" w:hAnsi="仿宋" w:eastAsia="仿宋" w:cs="仿宋"/>
          <w:b/>
          <w:bCs/>
          <w:color w:val="000000"/>
          <w:kern w:val="0"/>
          <w:sz w:val="36"/>
          <w:szCs w:val="36"/>
          <w:highlight w:val="none"/>
          <w:lang w:eastAsia="zh-CN"/>
        </w:rPr>
        <w:t>综合评分法</w:t>
      </w:r>
      <w:r>
        <w:rPr>
          <w:rFonts w:hint="eastAsia" w:ascii="仿宋" w:hAnsi="仿宋" w:eastAsia="仿宋" w:cs="仿宋"/>
          <w:color w:val="000000"/>
          <w:kern w:val="0"/>
          <w:sz w:val="32"/>
          <w:szCs w:val="32"/>
        </w:rPr>
        <w:t>进行评标，</w:t>
      </w:r>
      <w:r>
        <w:rPr>
          <w:rFonts w:hint="eastAsia" w:ascii="仿宋" w:hAnsi="仿宋" w:eastAsia="仿宋" w:cs="仿宋"/>
          <w:color w:val="000000"/>
          <w:kern w:val="0"/>
          <w:sz w:val="32"/>
          <w:szCs w:val="32"/>
          <w:lang w:eastAsia="zh-CN"/>
        </w:rPr>
        <w:t>报价相同时，评服务，比承诺，</w:t>
      </w:r>
      <w:r>
        <w:rPr>
          <w:rFonts w:hint="eastAsia" w:ascii="仿宋" w:hAnsi="仿宋" w:eastAsia="仿宋" w:cs="仿宋"/>
          <w:color w:val="000000"/>
          <w:kern w:val="0"/>
          <w:sz w:val="32"/>
          <w:szCs w:val="32"/>
        </w:rPr>
        <w:t>即在最大限度地满足采购文件实质性要求前提下，按照采购文件中规定的各项因素进行综合评审</w:t>
      </w:r>
      <w:r>
        <w:rPr>
          <w:rFonts w:hint="eastAsia" w:ascii="仿宋" w:hAnsi="仿宋" w:eastAsia="仿宋" w:cs="仿宋"/>
          <w:color w:val="000000"/>
          <w:kern w:val="0"/>
          <w:sz w:val="32"/>
          <w:szCs w:val="32"/>
          <w:lang w:eastAsia="zh-CN"/>
        </w:rPr>
        <w:t>，每个标段</w:t>
      </w:r>
      <w:r>
        <w:rPr>
          <w:rFonts w:hint="eastAsia" w:ascii="仿宋" w:hAnsi="仿宋" w:eastAsia="仿宋" w:cs="仿宋"/>
          <w:color w:val="000000"/>
          <w:kern w:val="0"/>
          <w:sz w:val="32"/>
          <w:szCs w:val="32"/>
          <w:lang w:val="en-US" w:eastAsia="zh-CN"/>
        </w:rPr>
        <w:t>/分标只能中标一个标包。</w:t>
      </w:r>
    </w:p>
    <w:p>
      <w:pPr>
        <w:overflowPunct w:val="0"/>
        <w:adjustRightInd w:val="0"/>
        <w:snapToGrid w:val="0"/>
        <w:spacing w:line="360" w:lineRule="auto"/>
        <w:ind w:right="-10" w:firstLine="640" w:firstLineChars="2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a.价格权重占50%</w:t>
      </w:r>
    </w:p>
    <w:p>
      <w:pPr>
        <w:overflowPunct w:val="0"/>
        <w:adjustRightInd w:val="0"/>
        <w:snapToGrid w:val="0"/>
        <w:spacing w:line="360" w:lineRule="auto"/>
        <w:ind w:right="-10" w:firstLine="640" w:firstLineChars="2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最低投标报价为基准价，投标报价得分=（基础价÷投标报价）×50%×100。</w:t>
      </w:r>
    </w:p>
    <w:p>
      <w:pPr>
        <w:overflowPunct w:val="0"/>
        <w:adjustRightInd w:val="0"/>
        <w:snapToGrid w:val="0"/>
        <w:spacing w:line="360" w:lineRule="auto"/>
        <w:ind w:right="-10" w:firstLine="640" w:firstLineChars="2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b.商务及技术权重50%</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8"/>
        <w:gridCol w:w="7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528" w:type="dxa"/>
            <w:noWrap w:val="0"/>
            <w:vAlign w:val="center"/>
          </w:tcPr>
          <w:p>
            <w:pPr>
              <w:overflowPunct w:val="0"/>
              <w:adjustRightInd w:val="0"/>
              <w:snapToGrid w:val="0"/>
              <w:spacing w:line="360" w:lineRule="auto"/>
              <w:ind w:right="-10" w:firstLine="301" w:firstLineChars="100"/>
              <w:jc w:val="both"/>
              <w:rPr>
                <w:rFonts w:hint="eastAsia" w:ascii="仿宋" w:hAnsi="仿宋" w:eastAsia="仿宋" w:cs="仿宋"/>
                <w:b/>
                <w:bCs/>
                <w:color w:val="000000"/>
                <w:kern w:val="0"/>
                <w:sz w:val="30"/>
                <w:szCs w:val="30"/>
                <w:lang w:val="en-US" w:eastAsia="zh-CN"/>
              </w:rPr>
            </w:pPr>
            <w:r>
              <w:rPr>
                <w:rFonts w:hint="eastAsia" w:ascii="仿宋" w:hAnsi="仿宋" w:eastAsia="仿宋" w:cs="仿宋"/>
                <w:b/>
                <w:bCs/>
                <w:color w:val="000000"/>
                <w:kern w:val="0"/>
                <w:sz w:val="30"/>
                <w:szCs w:val="30"/>
                <w:lang w:val="en-US" w:eastAsia="zh-CN"/>
              </w:rPr>
              <w:t>评审因素</w:t>
            </w:r>
          </w:p>
        </w:tc>
        <w:tc>
          <w:tcPr>
            <w:tcW w:w="7312" w:type="dxa"/>
            <w:noWrap w:val="0"/>
            <w:vAlign w:val="center"/>
          </w:tcPr>
          <w:p>
            <w:pPr>
              <w:overflowPunct w:val="0"/>
              <w:adjustRightInd w:val="0"/>
              <w:snapToGrid w:val="0"/>
              <w:spacing w:line="360" w:lineRule="auto"/>
              <w:ind w:right="-10" w:firstLine="602" w:firstLineChars="200"/>
              <w:jc w:val="center"/>
              <w:rPr>
                <w:rFonts w:hint="eastAsia" w:ascii="仿宋" w:hAnsi="仿宋" w:eastAsia="仿宋" w:cs="仿宋"/>
                <w:b/>
                <w:bCs/>
                <w:color w:val="000000"/>
                <w:kern w:val="0"/>
                <w:sz w:val="30"/>
                <w:szCs w:val="30"/>
                <w:lang w:val="en-US" w:eastAsia="zh-CN"/>
              </w:rPr>
            </w:pPr>
            <w:r>
              <w:rPr>
                <w:rFonts w:hint="eastAsia" w:ascii="仿宋" w:hAnsi="仿宋" w:eastAsia="仿宋" w:cs="仿宋"/>
                <w:b/>
                <w:bCs/>
                <w:color w:val="000000"/>
                <w:kern w:val="0"/>
                <w:sz w:val="30"/>
                <w:szCs w:val="30"/>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2528" w:type="dxa"/>
            <w:noWrap w:val="0"/>
            <w:vAlign w:val="center"/>
          </w:tcPr>
          <w:p>
            <w:pPr>
              <w:overflowPunct w:val="0"/>
              <w:adjustRightInd w:val="0"/>
              <w:snapToGrid w:val="0"/>
              <w:spacing w:line="360" w:lineRule="auto"/>
              <w:ind w:right="-1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服务承诺（20分）</w:t>
            </w:r>
          </w:p>
        </w:tc>
        <w:tc>
          <w:tcPr>
            <w:tcW w:w="7312" w:type="dxa"/>
            <w:noWrap w:val="0"/>
            <w:vAlign w:val="top"/>
          </w:tcPr>
          <w:p>
            <w:pPr>
              <w:overflowPunct w:val="0"/>
              <w:adjustRightInd w:val="0"/>
              <w:snapToGrid w:val="0"/>
              <w:spacing w:line="360" w:lineRule="auto"/>
              <w:ind w:right="-10" w:firstLine="480" w:firstLineChars="200"/>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有详细的售后服务方案及服务团队得10分，其他服务承诺酌情打分，无任何承诺不得分，本项最多得20分。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6" w:hRule="atLeast"/>
          <w:jc w:val="center"/>
        </w:trPr>
        <w:tc>
          <w:tcPr>
            <w:tcW w:w="2528" w:type="dxa"/>
            <w:noWrap w:val="0"/>
            <w:vAlign w:val="center"/>
          </w:tcPr>
          <w:p>
            <w:pPr>
              <w:overflowPunct w:val="0"/>
              <w:adjustRightInd w:val="0"/>
              <w:snapToGrid w:val="0"/>
              <w:spacing w:line="360" w:lineRule="auto"/>
              <w:ind w:right="-1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投标产品技术参数响应程度（10分）</w:t>
            </w:r>
          </w:p>
        </w:tc>
        <w:tc>
          <w:tcPr>
            <w:tcW w:w="7312" w:type="dxa"/>
            <w:noWrap w:val="0"/>
            <w:vAlign w:val="top"/>
          </w:tcPr>
          <w:p>
            <w:pPr>
              <w:overflowPunct w:val="0"/>
              <w:adjustRightInd w:val="0"/>
              <w:snapToGrid w:val="0"/>
              <w:spacing w:line="360" w:lineRule="auto"/>
              <w:ind w:right="-10" w:firstLine="480" w:firstLineChars="200"/>
              <w:jc w:val="left"/>
              <w:rPr>
                <w:rFonts w:hint="eastAsia" w:ascii="仿宋" w:hAnsi="仿宋" w:eastAsia="仿宋" w:cs="仿宋"/>
                <w:color w:val="000000"/>
                <w:kern w:val="0"/>
                <w:sz w:val="24"/>
                <w:szCs w:val="24"/>
                <w:lang w:val="en-US" w:eastAsia="zh-CN"/>
              </w:rPr>
            </w:pPr>
          </w:p>
          <w:p>
            <w:pPr>
              <w:overflowPunct w:val="0"/>
              <w:adjustRightInd w:val="0"/>
              <w:snapToGrid w:val="0"/>
              <w:spacing w:line="360" w:lineRule="auto"/>
              <w:ind w:right="-10" w:firstLine="480" w:firstLineChars="200"/>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投标产品的技术参数响应招标文件要求，完全没有响应招标文件要求不得分；</w:t>
            </w:r>
          </w:p>
          <w:p>
            <w:pPr>
              <w:overflowPunct w:val="0"/>
              <w:adjustRightInd w:val="0"/>
              <w:snapToGrid w:val="0"/>
              <w:spacing w:line="360" w:lineRule="auto"/>
              <w:ind w:right="-10" w:firstLine="480" w:firstLineChars="200"/>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满足招标文件要求得5分，优于招标文件要求酌情打分，本项最多得10分。</w:t>
            </w:r>
          </w:p>
          <w:p>
            <w:pPr>
              <w:overflowPunct w:val="0"/>
              <w:adjustRightInd w:val="0"/>
              <w:snapToGrid w:val="0"/>
              <w:spacing w:line="360" w:lineRule="auto"/>
              <w:ind w:right="-10" w:firstLine="480" w:firstLineChars="200"/>
              <w:jc w:val="center"/>
              <w:rPr>
                <w:rFonts w:hint="eastAsia" w:ascii="仿宋" w:hAnsi="仿宋" w:eastAsia="仿宋" w:cs="仿宋"/>
                <w:color w:val="00000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2528" w:type="dxa"/>
            <w:noWrap w:val="0"/>
            <w:vAlign w:val="center"/>
          </w:tcPr>
          <w:p>
            <w:pPr>
              <w:overflowPunct w:val="0"/>
              <w:adjustRightInd w:val="0"/>
              <w:snapToGrid w:val="0"/>
              <w:spacing w:line="360" w:lineRule="auto"/>
              <w:ind w:right="-10"/>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其他优惠条件（20分）</w:t>
            </w:r>
          </w:p>
        </w:tc>
        <w:tc>
          <w:tcPr>
            <w:tcW w:w="7312" w:type="dxa"/>
            <w:noWrap w:val="0"/>
            <w:vAlign w:val="top"/>
          </w:tcPr>
          <w:p>
            <w:pPr>
              <w:overflowPunct w:val="0"/>
              <w:adjustRightInd w:val="0"/>
              <w:snapToGrid w:val="0"/>
              <w:spacing w:line="360" w:lineRule="auto"/>
              <w:ind w:right="-10" w:firstLine="480" w:firstLineChars="200"/>
              <w:jc w:val="both"/>
              <w:rPr>
                <w:rFonts w:hint="eastAsia" w:ascii="仿宋" w:hAnsi="仿宋" w:eastAsia="仿宋" w:cs="仿宋"/>
                <w:color w:val="000000"/>
                <w:kern w:val="0"/>
                <w:sz w:val="24"/>
                <w:szCs w:val="24"/>
                <w:lang w:val="en-US" w:eastAsia="zh-CN"/>
              </w:rPr>
            </w:pPr>
          </w:p>
          <w:p>
            <w:pPr>
              <w:overflowPunct w:val="0"/>
              <w:adjustRightInd w:val="0"/>
              <w:snapToGrid w:val="0"/>
              <w:spacing w:line="360" w:lineRule="auto"/>
              <w:ind w:right="-10" w:firstLine="480" w:firstLineChars="200"/>
              <w:jc w:val="both"/>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满足基础优惠条件下（按照行业规定的出险最低折扣系数执行），额外的实质性优惠条件每增加一项得4分，本项最多得20分</w:t>
            </w:r>
          </w:p>
        </w:tc>
      </w:tr>
    </w:tbl>
    <w:p>
      <w:pPr>
        <w:overflowPunct w:val="0"/>
        <w:adjustRightInd w:val="0"/>
        <w:snapToGrid w:val="0"/>
        <w:spacing w:line="360" w:lineRule="auto"/>
        <w:ind w:right="-10" w:firstLine="640" w:firstLineChars="200"/>
        <w:rPr>
          <w:rFonts w:hint="eastAsia" w:ascii="仿宋" w:hAnsi="仿宋" w:eastAsia="仿宋" w:cs="仿宋"/>
          <w:color w:val="000000"/>
          <w:kern w:val="0"/>
          <w:sz w:val="32"/>
          <w:szCs w:val="32"/>
          <w:lang w:val="en-US" w:eastAsia="zh-CN"/>
        </w:rPr>
      </w:pPr>
    </w:p>
    <w:p>
      <w:pPr>
        <w:widowControl w:val="0"/>
        <w:wordWrap/>
        <w:adjustRightInd/>
        <w:snapToGrid/>
        <w:spacing w:line="360" w:lineRule="auto"/>
        <w:ind w:left="0" w:leftChars="0" w:right="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3、确定成交投标人</w:t>
      </w:r>
    </w:p>
    <w:p>
      <w:pPr>
        <w:pageBreakBefore w:val="0"/>
        <w:kinsoku/>
        <w:wordWrap/>
        <w:topLinePunct w:val="0"/>
        <w:autoSpaceDE/>
        <w:autoSpaceDN/>
        <w:bidi w:val="0"/>
        <w:spacing w:line="600" w:lineRule="exact"/>
        <w:ind w:left="0" w:leftChars="0" w:firstLine="640" w:firstLineChars="200"/>
        <w:rPr>
          <w:rFonts w:hint="eastAsia" w:ascii="仿宋" w:hAnsi="仿宋" w:eastAsia="仿宋" w:cs="仿宋"/>
          <w:color w:val="000000"/>
          <w:kern w:val="0"/>
          <w:sz w:val="32"/>
          <w:szCs w:val="32"/>
        </w:rPr>
      </w:pPr>
      <w:r>
        <w:rPr>
          <w:rFonts w:hint="eastAsia" w:ascii="仿宋" w:hAnsi="仿宋" w:eastAsia="仿宋" w:cs="仿宋"/>
          <w:b w:val="0"/>
          <w:bCs/>
          <w:color w:val="000000"/>
          <w:kern w:val="0"/>
          <w:sz w:val="32"/>
          <w:szCs w:val="32"/>
        </w:rPr>
        <w:t>若各投标资料最终报价均超过了项目采购预算，采购人不能支付的，评判活动终止</w:t>
      </w:r>
      <w:r>
        <w:rPr>
          <w:rFonts w:hint="eastAsia" w:ascii="仿宋" w:hAnsi="仿宋" w:eastAsia="仿宋" w:cs="仿宋"/>
          <w:b w:val="0"/>
          <w:bCs/>
          <w:color w:val="000000"/>
          <w:kern w:val="0"/>
          <w:sz w:val="32"/>
          <w:szCs w:val="32"/>
          <w:lang w:eastAsia="zh-CN"/>
        </w:rPr>
        <w:t>，</w:t>
      </w:r>
      <w:r>
        <w:rPr>
          <w:rFonts w:hint="eastAsia" w:ascii="仿宋" w:hAnsi="仿宋" w:eastAsia="仿宋" w:cs="仿宋"/>
          <w:color w:val="000000"/>
          <w:kern w:val="0"/>
          <w:sz w:val="32"/>
          <w:szCs w:val="32"/>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否则，评判小组可以取消该投标资料的成交候选资格，按顺序由排在其次的成交候选供应商递补，以此类推。</w:t>
      </w:r>
    </w:p>
    <w:p>
      <w:pPr>
        <w:pageBreakBefore w:val="0"/>
        <w:kinsoku/>
        <w:wordWrap/>
        <w:topLinePunct w:val="0"/>
        <w:autoSpaceDE/>
        <w:autoSpaceDN/>
        <w:bidi w:val="0"/>
        <w:spacing w:line="600" w:lineRule="exact"/>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在评判结束后，按照评判小组成员推荐的成交候选人顺序确定排序第一的投标资料为成交投标人</w:t>
      </w:r>
      <w:r>
        <w:rPr>
          <w:rFonts w:hint="eastAsia" w:ascii="仿宋" w:hAnsi="仿宋" w:eastAsia="仿宋" w:cs="仿宋"/>
          <w:sz w:val="32"/>
          <w:szCs w:val="32"/>
          <w:lang w:eastAsia="zh-CN"/>
        </w:rPr>
        <w:t>，</w:t>
      </w:r>
      <w:r>
        <w:rPr>
          <w:rFonts w:hint="eastAsia" w:ascii="仿宋" w:hAnsi="仿宋" w:eastAsia="仿宋" w:cs="仿宋"/>
          <w:color w:val="000000"/>
          <w:sz w:val="32"/>
          <w:szCs w:val="32"/>
        </w:rPr>
        <w:t>如成交投标人拒绝与采购人签订合同，或签订合同后无法履约的，评判小组可以取消该投标人的中标资格，</w:t>
      </w:r>
      <w:r>
        <w:rPr>
          <w:rFonts w:hint="eastAsia" w:ascii="仿宋" w:hAnsi="仿宋" w:eastAsia="仿宋" w:cs="仿宋"/>
          <w:sz w:val="32"/>
          <w:szCs w:val="32"/>
        </w:rPr>
        <w:t>由</w:t>
      </w:r>
      <w:r>
        <w:rPr>
          <w:rFonts w:hint="eastAsia" w:ascii="仿宋" w:hAnsi="仿宋" w:eastAsia="仿宋" w:cs="仿宋"/>
          <w:sz w:val="32"/>
          <w:szCs w:val="32"/>
          <w:lang w:eastAsia="zh-CN"/>
        </w:rPr>
        <w:t>顺序排在其次的</w:t>
      </w:r>
      <w:r>
        <w:rPr>
          <w:rFonts w:hint="eastAsia" w:ascii="仿宋" w:hAnsi="仿宋" w:eastAsia="仿宋" w:cs="仿宋"/>
          <w:sz w:val="32"/>
          <w:szCs w:val="32"/>
        </w:rPr>
        <w:t>成交候选投标人递补</w:t>
      </w:r>
      <w:r>
        <w:rPr>
          <w:rFonts w:hint="eastAsia" w:ascii="仿宋" w:hAnsi="仿宋" w:eastAsia="仿宋" w:cs="仿宋"/>
          <w:sz w:val="32"/>
          <w:szCs w:val="32"/>
          <w:lang w:eastAsia="zh-CN"/>
        </w:rPr>
        <w:t>，以此类推。</w:t>
      </w:r>
    </w:p>
    <w:p>
      <w:pPr>
        <w:pageBreakBefore w:val="0"/>
        <w:kinsoku/>
        <w:wordWrap/>
        <w:topLinePunct w:val="0"/>
        <w:autoSpaceDE/>
        <w:autoSpaceDN/>
        <w:bidi w:val="0"/>
        <w:spacing w:line="600" w:lineRule="exact"/>
        <w:ind w:left="0" w:leftChars="0"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项目中标结果将于</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个工作日后在集团公司网站上进行公布，投标人可自行登陆查询，不再另行通知。</w:t>
      </w:r>
    </w:p>
    <w:p>
      <w:pPr>
        <w:keepNext/>
        <w:keepLines/>
        <w:pageBreakBefore w:val="0"/>
        <w:widowControl w:val="0"/>
        <w:kinsoku/>
        <w:wordWrap/>
        <w:overflowPunct/>
        <w:topLinePunct w:val="0"/>
        <w:autoSpaceDE/>
        <w:autoSpaceDN/>
        <w:bidi w:val="0"/>
        <w:adjustRightInd/>
        <w:snapToGrid/>
        <w:spacing w:line="240" w:lineRule="exact"/>
        <w:ind w:left="0" w:leftChars="0" w:right="0"/>
        <w:jc w:val="center"/>
        <w:textAlignment w:val="auto"/>
        <w:outlineLvl w:val="0"/>
        <w:rPr>
          <w:rFonts w:hint="eastAsia" w:ascii="仿宋" w:hAnsi="仿宋" w:eastAsia="仿宋" w:cs="仿宋"/>
          <w:b/>
          <w:bCs/>
          <w:kern w:val="44"/>
          <w:sz w:val="32"/>
          <w:szCs w:val="32"/>
          <w:lang w:val="en-US" w:eastAsia="zh-CN" w:bidi="ar-SA"/>
        </w:rPr>
      </w:pPr>
      <w:bookmarkStart w:id="7" w:name="_Toc10165"/>
    </w:p>
    <w:bookmarkEnd w:id="7"/>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bookmarkStart w:id="8" w:name="_Toc7634"/>
    </w:p>
    <w:p>
      <w:pPr>
        <w:keepNext/>
        <w:keepLines/>
        <w:widowControl w:val="0"/>
        <w:wordWrap/>
        <w:adjustRightInd/>
        <w:snapToGrid/>
        <w:spacing w:line="360" w:lineRule="auto"/>
        <w:ind w:left="0" w:leftChars="0" w:right="0"/>
        <w:jc w:val="center"/>
        <w:textAlignment w:val="auto"/>
        <w:outlineLvl w:val="1"/>
        <w:rPr>
          <w:rFonts w:hint="eastAsia" w:ascii="仿宋" w:hAnsi="仿宋" w:eastAsia="仿宋" w:cs="仿宋"/>
          <w:b/>
          <w:bCs/>
          <w:kern w:val="2"/>
          <w:sz w:val="44"/>
          <w:szCs w:val="44"/>
          <w:lang w:val="en-US" w:eastAsia="zh-CN" w:bidi="ar-SA"/>
        </w:rPr>
      </w:pPr>
    </w:p>
    <w:p>
      <w:pPr>
        <w:pStyle w:val="2"/>
        <w:rPr>
          <w:rFonts w:hint="eastAsia" w:ascii="仿宋" w:hAnsi="仿宋" w:eastAsia="仿宋" w:cs="仿宋"/>
          <w:b/>
          <w:bCs/>
          <w:kern w:val="2"/>
          <w:sz w:val="44"/>
          <w:szCs w:val="44"/>
          <w:lang w:val="en-US" w:eastAsia="zh-CN" w:bidi="ar-SA"/>
        </w:rPr>
      </w:pPr>
    </w:p>
    <w:p>
      <w:pPr>
        <w:pStyle w:val="2"/>
        <w:rPr>
          <w:rFonts w:hint="eastAsia" w:ascii="仿宋" w:hAnsi="仿宋" w:eastAsia="仿宋" w:cs="仿宋"/>
          <w:b/>
          <w:bCs/>
          <w:kern w:val="2"/>
          <w:sz w:val="44"/>
          <w:szCs w:val="44"/>
          <w:lang w:val="en-US" w:eastAsia="zh-CN" w:bidi="ar-SA"/>
        </w:rPr>
      </w:pPr>
    </w:p>
    <w:p>
      <w:pPr>
        <w:pStyle w:val="2"/>
        <w:rPr>
          <w:rFonts w:hint="eastAsia" w:ascii="仿宋" w:hAnsi="仿宋" w:eastAsia="仿宋" w:cs="仿宋"/>
          <w:b/>
          <w:bCs/>
          <w:kern w:val="2"/>
          <w:sz w:val="44"/>
          <w:szCs w:val="44"/>
          <w:lang w:val="en-US" w:eastAsia="zh-CN" w:bidi="ar-SA"/>
        </w:rPr>
      </w:pPr>
    </w:p>
    <w:p>
      <w:pPr>
        <w:pStyle w:val="2"/>
        <w:rPr>
          <w:rFonts w:hint="eastAsia" w:ascii="仿宋" w:hAnsi="仿宋" w:eastAsia="仿宋" w:cs="仿宋"/>
          <w:b/>
          <w:bCs/>
          <w:kern w:val="2"/>
          <w:sz w:val="44"/>
          <w:szCs w:val="44"/>
          <w:lang w:val="en-US" w:eastAsia="zh-CN" w:bidi="ar-SA"/>
        </w:rPr>
      </w:pPr>
    </w:p>
    <w:p>
      <w:pPr>
        <w:pStyle w:val="2"/>
        <w:rPr>
          <w:rFonts w:hint="eastAsia" w:ascii="仿宋" w:hAnsi="仿宋" w:eastAsia="仿宋" w:cs="仿宋"/>
          <w:b/>
          <w:bCs/>
          <w:kern w:val="2"/>
          <w:sz w:val="44"/>
          <w:szCs w:val="44"/>
          <w:lang w:val="en-US" w:eastAsia="zh-CN" w:bidi="ar-SA"/>
        </w:rPr>
      </w:pPr>
    </w:p>
    <w:p>
      <w:pPr>
        <w:pStyle w:val="2"/>
        <w:rPr>
          <w:rFonts w:hint="eastAsia" w:ascii="仿宋" w:hAnsi="仿宋" w:eastAsia="仿宋" w:cs="仿宋"/>
          <w:b/>
          <w:bCs/>
          <w:kern w:val="2"/>
          <w:sz w:val="44"/>
          <w:szCs w:val="44"/>
          <w:lang w:val="en-US" w:eastAsia="zh-CN" w:bidi="ar-SA"/>
        </w:rPr>
      </w:pPr>
    </w:p>
    <w:p>
      <w:pPr>
        <w:pStyle w:val="2"/>
        <w:rPr>
          <w:rFonts w:hint="eastAsia" w:ascii="仿宋" w:hAnsi="仿宋" w:eastAsia="仿宋" w:cs="仿宋"/>
          <w:b/>
          <w:bCs/>
          <w:kern w:val="2"/>
          <w:sz w:val="44"/>
          <w:szCs w:val="44"/>
          <w:lang w:val="en-US" w:eastAsia="zh-CN" w:bidi="ar-SA"/>
        </w:rPr>
      </w:pPr>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44"/>
          <w:szCs w:val="44"/>
          <w:lang w:val="en-US" w:eastAsia="zh-CN" w:bidi="ar-SA"/>
        </w:rPr>
      </w:pPr>
    </w:p>
    <w:p>
      <w:pPr>
        <w:pStyle w:val="2"/>
        <w:rPr>
          <w:rFonts w:hint="eastAsia"/>
          <w:lang w:val="en-US" w:eastAsia="zh-CN"/>
        </w:rPr>
      </w:pPr>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44"/>
          <w:szCs w:val="44"/>
          <w:lang w:val="en-US" w:eastAsia="zh-CN" w:bidi="ar-SA"/>
        </w:rPr>
      </w:pPr>
    </w:p>
    <w:p>
      <w:pPr>
        <w:keepNext/>
        <w:keepLines/>
        <w:widowControl w:val="0"/>
        <w:wordWrap/>
        <w:adjustRightInd/>
        <w:snapToGrid/>
        <w:spacing w:line="360" w:lineRule="auto"/>
        <w:ind w:left="0" w:leftChars="0" w:right="0"/>
        <w:jc w:val="center"/>
        <w:textAlignment w:val="auto"/>
        <w:outlineLvl w:val="1"/>
        <w:rPr>
          <w:rFonts w:hint="eastAsia" w:ascii="仿宋" w:hAnsi="仿宋" w:eastAsia="仿宋" w:cs="仿宋"/>
          <w:b/>
          <w:bCs/>
          <w:kern w:val="2"/>
          <w:sz w:val="44"/>
          <w:szCs w:val="44"/>
          <w:lang w:val="en-US" w:eastAsia="zh-CN" w:bidi="ar-SA"/>
        </w:rPr>
      </w:pPr>
      <w:r>
        <w:rPr>
          <w:rFonts w:hint="eastAsia" w:ascii="仿宋" w:hAnsi="仿宋" w:eastAsia="仿宋" w:cs="仿宋"/>
          <w:b/>
          <w:bCs/>
          <w:kern w:val="2"/>
          <w:sz w:val="44"/>
          <w:szCs w:val="44"/>
          <w:lang w:val="en-US" w:eastAsia="zh-CN" w:bidi="ar-SA"/>
        </w:rPr>
        <w:t>三、采购人需求</w:t>
      </w:r>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（一）项目内容</w:t>
      </w:r>
      <w:bookmarkEnd w:id="8"/>
    </w:p>
    <w:p>
      <w:pPr>
        <w:wordWrap/>
        <w:adjustRightInd/>
        <w:snapToGrid/>
        <w:spacing w:line="360" w:lineRule="auto"/>
        <w:ind w:left="0" w:leftChars="0" w:right="0"/>
        <w:textAlignment w:val="auto"/>
        <w:rPr>
          <w:rFonts w:hint="eastAsia" w:ascii="仿宋" w:hAnsi="仿宋" w:eastAsia="仿宋" w:cs="仿宋"/>
          <w:kern w:val="2"/>
          <w:sz w:val="32"/>
          <w:szCs w:val="32"/>
          <w:highlight w:val="none"/>
          <w:lang w:val="en-US" w:eastAsia="zh-CN" w:bidi="ar-SA"/>
        </w:rPr>
      </w:pPr>
      <w:r>
        <w:rPr>
          <w:rFonts w:hint="eastAsia" w:ascii="仿宋" w:hAnsi="仿宋" w:eastAsia="仿宋" w:cs="仿宋"/>
          <w:sz w:val="32"/>
          <w:szCs w:val="32"/>
          <w:lang w:val="en-US" w:eastAsia="zh-CN"/>
        </w:rPr>
        <w:t xml:space="preserve">  </w:t>
      </w:r>
      <w:r>
        <w:rPr>
          <w:rFonts w:hint="eastAsia" w:ascii="仿宋" w:hAnsi="仿宋" w:eastAsia="仿宋" w:cs="仿宋"/>
          <w:kern w:val="2"/>
          <w:sz w:val="32"/>
          <w:szCs w:val="32"/>
          <w:lang w:val="en-US" w:eastAsia="zh-CN" w:bidi="ar-SA"/>
        </w:rPr>
        <w:t xml:space="preserve">  1、项目基本情况：</w:t>
      </w:r>
      <w:r>
        <w:rPr>
          <w:rFonts w:hint="eastAsia" w:ascii="仿宋" w:hAnsi="仿宋" w:eastAsia="仿宋" w:cs="仿宋"/>
          <w:kern w:val="2"/>
          <w:sz w:val="32"/>
          <w:szCs w:val="32"/>
          <w:highlight w:val="none"/>
          <w:lang w:val="en-US" w:eastAsia="zh-CN" w:bidi="ar-SA"/>
        </w:rPr>
        <w:t>本项目为两包</w:t>
      </w:r>
    </w:p>
    <w:p>
      <w:pPr>
        <w:wordWrap/>
        <w:adjustRightInd/>
        <w:snapToGrid/>
        <w:spacing w:line="360" w:lineRule="auto"/>
        <w:ind w:left="0" w:leftChars="0" w:right="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2、采购方式：车险到期后逐台购买</w:t>
      </w:r>
    </w:p>
    <w:p>
      <w:pPr>
        <w:wordWrap/>
        <w:adjustRightInd/>
        <w:snapToGrid/>
        <w:spacing w:line="360" w:lineRule="auto"/>
        <w:ind w:left="0" w:leftChars="0" w:right="0" w:firstLine="56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3、项目服务期限：2</w:t>
      </w:r>
      <w:r>
        <w:rPr>
          <w:rFonts w:hint="eastAsia" w:ascii="仿宋" w:hAnsi="仿宋" w:eastAsia="仿宋" w:cs="仿宋"/>
          <w:kern w:val="2"/>
          <w:sz w:val="32"/>
          <w:szCs w:val="32"/>
          <w:highlight w:val="none"/>
          <w:lang w:val="en-US" w:eastAsia="zh-CN" w:bidi="ar-SA"/>
        </w:rPr>
        <w:t>年</w:t>
      </w:r>
    </w:p>
    <w:p>
      <w:pPr>
        <w:wordWrap/>
        <w:adjustRightInd/>
        <w:snapToGrid/>
        <w:spacing w:line="360" w:lineRule="auto"/>
        <w:ind w:left="0" w:leftChars="0" w:right="0" w:firstLine="56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4、项目预算：按费率报价</w:t>
      </w:r>
    </w:p>
    <w:p>
      <w:pPr>
        <w:wordWrap/>
        <w:adjustRightInd/>
        <w:snapToGrid/>
        <w:spacing w:line="360" w:lineRule="auto"/>
        <w:ind w:left="0" w:leftChars="0"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5、付款方式：投标人出具车辆保险单与增值税专用发票后，我公司在收到发票15个工作日内支付相应金额。</w:t>
      </w:r>
      <w:bookmarkStart w:id="13" w:name="_GoBack"/>
      <w:bookmarkEnd w:id="13"/>
    </w:p>
    <w:p>
      <w:pPr>
        <w:keepNext/>
        <w:keepLines/>
        <w:widowControl w:val="0"/>
        <w:wordWrap/>
        <w:adjustRightInd/>
        <w:snapToGrid/>
        <w:spacing w:line="360" w:lineRule="auto"/>
        <w:ind w:left="0" w:leftChars="0" w:right="0"/>
        <w:jc w:val="both"/>
        <w:textAlignment w:val="auto"/>
        <w:outlineLvl w:val="1"/>
        <w:rPr>
          <w:rFonts w:hint="eastAsia" w:ascii="仿宋" w:hAnsi="仿宋" w:eastAsia="仿宋" w:cs="仿宋"/>
          <w:b/>
          <w:bCs/>
          <w:kern w:val="2"/>
          <w:sz w:val="32"/>
          <w:szCs w:val="32"/>
          <w:lang w:val="en-US" w:eastAsia="zh-CN" w:bidi="ar-SA"/>
        </w:rPr>
      </w:pPr>
      <w:bookmarkStart w:id="9" w:name="_Toc12013"/>
      <w:r>
        <w:rPr>
          <w:rFonts w:hint="eastAsia" w:ascii="仿宋" w:hAnsi="仿宋" w:eastAsia="仿宋" w:cs="仿宋"/>
          <w:b/>
          <w:bCs/>
          <w:kern w:val="2"/>
          <w:sz w:val="32"/>
          <w:szCs w:val="32"/>
          <w:lang w:val="en-US" w:eastAsia="zh-CN" w:bidi="ar-SA"/>
        </w:rPr>
        <w:t>（二）项目要求</w:t>
      </w:r>
      <w:bookmarkEnd w:id="9"/>
    </w:p>
    <w:p>
      <w:pPr>
        <w:keepNext/>
        <w:keepLines/>
        <w:widowControl w:val="0"/>
        <w:wordWrap/>
        <w:adjustRightInd/>
        <w:snapToGrid/>
        <w:spacing w:line="360" w:lineRule="auto"/>
        <w:ind w:left="0" w:leftChars="0" w:right="0" w:firstLine="560"/>
        <w:jc w:val="left"/>
        <w:textAlignment w:val="auto"/>
        <w:outlineLvl w:val="0"/>
        <w:rPr>
          <w:rFonts w:hint="eastAsia" w:ascii="仿宋" w:hAnsi="仿宋" w:eastAsia="仿宋" w:cs="仿宋"/>
          <w:b w:val="0"/>
          <w:bCs w:val="0"/>
          <w:kern w:val="2"/>
          <w:sz w:val="32"/>
          <w:szCs w:val="32"/>
          <w:lang w:val="en-US" w:eastAsia="zh-CN" w:bidi="ar-SA"/>
        </w:rPr>
      </w:pPr>
      <w:bookmarkStart w:id="10" w:name="_Toc10931"/>
      <w:bookmarkStart w:id="11" w:name="_Toc1576"/>
      <w:r>
        <w:rPr>
          <w:rFonts w:hint="eastAsia" w:ascii="仿宋" w:hAnsi="仿宋" w:eastAsia="仿宋" w:cs="仿宋"/>
          <w:b w:val="0"/>
          <w:bCs w:val="0"/>
          <w:kern w:val="2"/>
          <w:sz w:val="32"/>
          <w:szCs w:val="32"/>
          <w:lang w:val="en-US" w:eastAsia="zh-CN" w:bidi="ar-SA"/>
        </w:rPr>
        <w:t>1、中标人必须按照交管部门的要求向采购方提供标准的投保单据和标识等，确保车辆的检验和年审及路查</w:t>
      </w:r>
      <w:bookmarkEnd w:id="10"/>
      <w:bookmarkEnd w:id="11"/>
      <w:r>
        <w:rPr>
          <w:rFonts w:hint="eastAsia" w:ascii="仿宋" w:hAnsi="仿宋" w:eastAsia="仿宋" w:cs="仿宋"/>
          <w:b w:val="0"/>
          <w:bCs w:val="0"/>
          <w:kern w:val="2"/>
          <w:sz w:val="32"/>
          <w:szCs w:val="32"/>
          <w:lang w:val="en-US" w:eastAsia="zh-CN" w:bidi="ar-SA"/>
        </w:rPr>
        <w:t>；</w:t>
      </w:r>
    </w:p>
    <w:p>
      <w:pPr>
        <w:wordWrap/>
        <w:adjustRightInd/>
        <w:snapToGrid/>
        <w:spacing w:line="360" w:lineRule="auto"/>
        <w:ind w:left="0" w:leftChars="0" w:right="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    2、签订合同后，我公司所有车辆投保具体险种以实际投保险种为准；</w:t>
      </w:r>
    </w:p>
    <w:p>
      <w:pPr>
        <w:numPr>
          <w:ilvl w:val="0"/>
          <w:numId w:val="3"/>
        </w:numPr>
        <w:wordWrap/>
        <w:adjustRightInd/>
        <w:snapToGrid/>
        <w:spacing w:line="360" w:lineRule="auto"/>
        <w:ind w:left="0" w:leftChars="0" w:right="0"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lang w:eastAsia="zh-CN"/>
        </w:rPr>
        <w:t>签订合同后，我公司新增车辆保险由中标人提供，不在另外招标，需享有同行业投保的最低优惠价格和优惠政策；</w:t>
      </w:r>
    </w:p>
    <w:p>
      <w:pPr>
        <w:numPr>
          <w:ilvl w:val="0"/>
          <w:numId w:val="3"/>
        </w:numPr>
        <w:wordWrap/>
        <w:adjustRightInd/>
        <w:snapToGrid/>
        <w:spacing w:line="360" w:lineRule="auto"/>
        <w:ind w:left="0" w:leftChars="0" w:right="0"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签订合同后，合同期内必须执行合同条款、承诺，若遇到国家政策调整我方在三个月后执行相关政策；</w:t>
      </w:r>
    </w:p>
    <w:p>
      <w:pPr>
        <w:numPr>
          <w:ilvl w:val="0"/>
          <w:numId w:val="3"/>
        </w:numPr>
        <w:wordWrap/>
        <w:adjustRightInd/>
        <w:snapToGrid/>
        <w:spacing w:line="360" w:lineRule="auto"/>
        <w:ind w:left="0" w:leftChars="0" w:right="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乙方必须确保甲方知情</w:t>
      </w:r>
      <w:r>
        <w:rPr>
          <w:rFonts w:hint="eastAsia" w:ascii="仿宋" w:hAnsi="仿宋" w:eastAsia="仿宋" w:cs="仿宋"/>
          <w:b/>
          <w:bCs/>
          <w:sz w:val="32"/>
          <w:szCs w:val="32"/>
          <w:lang w:eastAsia="zh-CN"/>
        </w:rPr>
        <w:t>折扣率</w:t>
      </w:r>
      <w:r>
        <w:rPr>
          <w:rFonts w:hint="eastAsia" w:ascii="仿宋" w:hAnsi="仿宋" w:eastAsia="仿宋" w:cs="仿宋"/>
          <w:sz w:val="32"/>
          <w:szCs w:val="32"/>
          <w:lang w:eastAsia="zh-CN"/>
        </w:rPr>
        <w:t>的准确性（即保险公司系统最低价及折扣后价格）；</w:t>
      </w:r>
    </w:p>
    <w:p>
      <w:pPr>
        <w:numPr>
          <w:ilvl w:val="0"/>
          <w:numId w:val="3"/>
        </w:num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投标人</w:t>
      </w:r>
      <w:r>
        <w:rPr>
          <w:rFonts w:hint="eastAsia" w:ascii="仿宋" w:hAnsi="仿宋" w:eastAsia="仿宋" w:cs="仿宋"/>
          <w:sz w:val="32"/>
          <w:szCs w:val="32"/>
        </w:rPr>
        <w:t>必须在同行业具有完善的理赔网络，以便及时进行赔付</w:t>
      </w:r>
      <w:r>
        <w:rPr>
          <w:rFonts w:hint="eastAsia" w:ascii="仿宋" w:hAnsi="仿宋" w:eastAsia="仿宋" w:cs="仿宋"/>
          <w:sz w:val="32"/>
          <w:szCs w:val="32"/>
          <w:lang w:eastAsia="zh-CN"/>
        </w:rPr>
        <w:t>；</w:t>
      </w:r>
    </w:p>
    <w:p>
      <w:pPr>
        <w:numPr>
          <w:ilvl w:val="0"/>
          <w:numId w:val="3"/>
        </w:num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投标人</w:t>
      </w:r>
      <w:r>
        <w:rPr>
          <w:rFonts w:hint="eastAsia" w:ascii="仿宋" w:hAnsi="仿宋" w:eastAsia="仿宋" w:cs="仿宋"/>
          <w:sz w:val="32"/>
          <w:szCs w:val="32"/>
        </w:rPr>
        <w:t>的现场勘察</w:t>
      </w:r>
      <w:r>
        <w:rPr>
          <w:rFonts w:hint="eastAsia" w:ascii="仿宋" w:hAnsi="仿宋" w:eastAsia="仿宋" w:cs="仿宋"/>
          <w:sz w:val="32"/>
          <w:szCs w:val="32"/>
          <w:lang w:eastAsia="zh-CN"/>
        </w:rPr>
        <w:t>响应时间及</w:t>
      </w:r>
      <w:r>
        <w:rPr>
          <w:rFonts w:hint="eastAsia" w:ascii="仿宋" w:hAnsi="仿宋" w:eastAsia="仿宋" w:cs="仿宋"/>
          <w:sz w:val="32"/>
          <w:szCs w:val="32"/>
        </w:rPr>
        <w:t>赔付</w:t>
      </w:r>
      <w:r>
        <w:rPr>
          <w:rFonts w:hint="eastAsia" w:ascii="仿宋" w:hAnsi="仿宋" w:eastAsia="仿宋" w:cs="仿宋"/>
          <w:sz w:val="32"/>
          <w:szCs w:val="32"/>
          <w:lang w:eastAsia="zh-CN"/>
        </w:rPr>
        <w:t>周期</w:t>
      </w:r>
      <w:r>
        <w:rPr>
          <w:rFonts w:hint="eastAsia" w:ascii="仿宋" w:hAnsi="仿宋" w:eastAsia="仿宋" w:cs="仿宋"/>
          <w:sz w:val="32"/>
          <w:szCs w:val="32"/>
        </w:rPr>
        <w:t>不能低于同行业的标准</w:t>
      </w:r>
      <w:r>
        <w:rPr>
          <w:rFonts w:hint="eastAsia" w:ascii="仿宋" w:hAnsi="仿宋" w:eastAsia="仿宋" w:cs="仿宋"/>
          <w:sz w:val="32"/>
          <w:szCs w:val="32"/>
          <w:lang w:eastAsia="zh-CN"/>
        </w:rPr>
        <w:t>，车辆出险时，中标人在接到索赔手续及相关单证后，需在</w:t>
      </w:r>
      <w:r>
        <w:rPr>
          <w:rFonts w:hint="eastAsia" w:ascii="仿宋" w:hAnsi="仿宋" w:eastAsia="仿宋" w:cs="仿宋"/>
          <w:sz w:val="32"/>
          <w:szCs w:val="32"/>
          <w:lang w:val="en-US" w:eastAsia="zh-CN"/>
        </w:rPr>
        <w:t>1个工作日内派专职人员进行全程理赔跟踪；</w:t>
      </w:r>
    </w:p>
    <w:p>
      <w:pPr>
        <w:numPr>
          <w:ilvl w:val="0"/>
          <w:numId w:val="0"/>
        </w:numPr>
        <w:wordWrap/>
        <w:adjustRightInd/>
        <w:snapToGrid/>
        <w:spacing w:line="360" w:lineRule="auto"/>
        <w:ind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8、如合同到期，但我公司未能及时签订合同，中标人有义务将采购方的保单及时出具，避免出现脱保；顺延保险的费用，我公司在三个月内付清；</w:t>
      </w:r>
    </w:p>
    <w:p>
      <w:pPr>
        <w:numPr>
          <w:ilvl w:val="0"/>
          <w:numId w:val="0"/>
        </w:numPr>
        <w:wordWrap/>
        <w:adjustRightInd/>
        <w:snapToGrid/>
        <w:spacing w:line="360" w:lineRule="auto"/>
        <w:ind w:left="560" w:leftChars="0" w:right="0" w:righ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9、我公司如有新购车辆，需要对车辆交强险和商业保险的保费率进行报价；</w:t>
      </w:r>
    </w:p>
    <w:p>
      <w:pPr>
        <w:numPr>
          <w:ilvl w:val="0"/>
          <w:numId w:val="0"/>
        </w:numPr>
        <w:wordWrap/>
        <w:adjustRightInd/>
        <w:snapToGrid/>
        <w:spacing w:line="360" w:lineRule="auto"/>
        <w:ind w:left="560" w:leftChars="0" w:right="0" w:rightChars="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交强险的费率优惠执行监管部门的有关规定</w:t>
      </w:r>
    </w:p>
    <w:tbl>
      <w:tblPr>
        <w:tblStyle w:val="5"/>
        <w:tblW w:w="8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696"/>
        <w:gridCol w:w="5175"/>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6631" w:type="dxa"/>
            <w:gridSpan w:val="3"/>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浮动因素</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浮动比例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60" w:type="dxa"/>
            <w:vMerge w:val="restart"/>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无</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赔</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优</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待</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系</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数</w:t>
            </w:r>
          </w:p>
        </w:tc>
        <w:tc>
          <w:tcPr>
            <w:tcW w:w="696"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1</w:t>
            </w:r>
          </w:p>
        </w:tc>
        <w:tc>
          <w:tcPr>
            <w:tcW w:w="5175"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连续三年没有发生赔款</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696"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2</w:t>
            </w:r>
          </w:p>
        </w:tc>
        <w:tc>
          <w:tcPr>
            <w:tcW w:w="5175"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连续二年没有发生赔款</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696"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3</w:t>
            </w:r>
          </w:p>
        </w:tc>
        <w:tc>
          <w:tcPr>
            <w:tcW w:w="5175"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上年没有发生赔款</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696"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4</w:t>
            </w:r>
          </w:p>
        </w:tc>
        <w:tc>
          <w:tcPr>
            <w:tcW w:w="5175"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新保或上年赔款次数在三次（不含）以下</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696"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5</w:t>
            </w:r>
          </w:p>
        </w:tc>
        <w:tc>
          <w:tcPr>
            <w:tcW w:w="5175"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上年没有发生三次赔款</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696"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6</w:t>
            </w:r>
          </w:p>
        </w:tc>
        <w:tc>
          <w:tcPr>
            <w:tcW w:w="5175"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上年没有发生四次赔款</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696"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7</w:t>
            </w:r>
          </w:p>
        </w:tc>
        <w:tc>
          <w:tcPr>
            <w:tcW w:w="5175"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上年没有发生五次及以上赔款</w:t>
            </w:r>
          </w:p>
        </w:tc>
        <w:tc>
          <w:tcPr>
            <w:tcW w:w="196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p>
        </w:tc>
      </w:tr>
    </w:tbl>
    <w:p>
      <w:pPr>
        <w:keepNext w:val="0"/>
        <w:keepLines w:val="0"/>
        <w:pageBreakBefore w:val="0"/>
        <w:widowControl w:val="0"/>
        <w:kinsoku/>
        <w:wordWrap/>
        <w:overflowPunct/>
        <w:topLinePunct w:val="0"/>
        <w:autoSpaceDE/>
        <w:autoSpaceDN/>
        <w:bidi w:val="0"/>
        <w:adjustRightInd/>
        <w:snapToGrid/>
        <w:spacing w:before="156" w:beforeLines="50" w:after="0" w:afterLines="0" w:line="360" w:lineRule="auto"/>
        <w:ind w:left="0" w:leftChars="0" w:right="0" w:rightChars="0" w:firstLine="643" w:firstLineChars="200"/>
        <w:jc w:val="both"/>
        <w:textAlignment w:val="auto"/>
        <w:outlineLvl w:val="9"/>
        <w:rPr>
          <w:rFonts w:hint="eastAsia" w:ascii="仿宋" w:hAnsi="仿宋" w:eastAsia="仿宋" w:cs="仿宋"/>
          <w:b/>
          <w:bCs/>
          <w:color w:val="FF0000"/>
          <w:sz w:val="32"/>
          <w:szCs w:val="32"/>
        </w:rPr>
      </w:pPr>
      <w:r>
        <w:rPr>
          <w:rFonts w:hint="eastAsia" w:ascii="仿宋" w:hAnsi="仿宋" w:eastAsia="仿宋" w:cs="仿宋"/>
          <w:b/>
          <w:bCs/>
          <w:color w:val="FF0000"/>
          <w:sz w:val="32"/>
          <w:szCs w:val="32"/>
        </w:rPr>
        <w:t>商业险优惠</w:t>
      </w:r>
    </w:p>
    <w:tbl>
      <w:tblPr>
        <w:tblStyle w:val="5"/>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804"/>
        <w:gridCol w:w="4967"/>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531" w:type="dxa"/>
            <w:gridSpan w:val="3"/>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浮动因素</w:t>
            </w:r>
          </w:p>
        </w:tc>
        <w:tc>
          <w:tcPr>
            <w:tcW w:w="1949" w:type="dxa"/>
            <w:vAlign w:val="top"/>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浮动比例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0" w:type="dxa"/>
            <w:vMerge w:val="restart"/>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无</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赔</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优</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待</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系</w:t>
            </w:r>
          </w:p>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数</w:t>
            </w: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1</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连续3年没有发生赔款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2</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连续2年没有发生赔款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3</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上年没有发生赔款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4</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新保、上年无承保记录及上年发生一次赔款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5</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上年发生2次赔款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6</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上年发生3次赔款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7</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上年发生4次赔款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760" w:type="dxa"/>
            <w:vMerge w:val="continue"/>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c>
          <w:tcPr>
            <w:tcW w:w="804"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8</w:t>
            </w:r>
          </w:p>
        </w:tc>
        <w:tc>
          <w:tcPr>
            <w:tcW w:w="4967"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r>
              <w:rPr>
                <w:rFonts w:hint="eastAsia" w:ascii="仿宋" w:hAnsi="仿宋" w:eastAsia="仿宋" w:cs="仿宋"/>
                <w:color w:val="FF0000"/>
                <w:sz w:val="32"/>
                <w:szCs w:val="32"/>
              </w:rPr>
              <w:t>上年发生5次及以上赔款</w:t>
            </w:r>
          </w:p>
        </w:tc>
        <w:tc>
          <w:tcPr>
            <w:tcW w:w="1949" w:type="dxa"/>
            <w:vAlign w:val="center"/>
          </w:tcPr>
          <w:p>
            <w:pPr>
              <w:widowControl w:val="0"/>
              <w:wordWrap/>
              <w:spacing w:line="240" w:lineRule="auto"/>
              <w:jc w:val="both"/>
              <w:textAlignment w:val="auto"/>
              <w:outlineLvl w:val="9"/>
              <w:rPr>
                <w:rFonts w:hint="eastAsia" w:ascii="仿宋" w:hAnsi="仿宋" w:eastAsia="仿宋" w:cs="仿宋"/>
                <w:color w:val="FF0000"/>
                <w:sz w:val="32"/>
                <w:szCs w:val="32"/>
              </w:rPr>
            </w:pPr>
          </w:p>
        </w:tc>
      </w:tr>
    </w:tbl>
    <w:p>
      <w:pPr>
        <w:ind w:firstLine="560"/>
        <w:jc w:val="both"/>
        <w:rPr>
          <w:rFonts w:hint="eastAsia" w:ascii="仿宋" w:hAnsi="仿宋" w:eastAsia="仿宋" w:cs="仿宋"/>
          <w:sz w:val="32"/>
          <w:szCs w:val="32"/>
          <w:lang w:val="en-US" w:eastAsia="zh-CN"/>
        </w:rPr>
      </w:pPr>
    </w:p>
    <w:p>
      <w:pPr>
        <w:numPr>
          <w:ilvl w:val="0"/>
          <w:numId w:val="0"/>
        </w:numPr>
        <w:wordWrap/>
        <w:adjustRightInd/>
        <w:snapToGrid/>
        <w:spacing w:line="360" w:lineRule="auto"/>
        <w:ind w:left="560" w:leftChars="0" w:right="0" w:rightChars="0"/>
        <w:textAlignment w:val="auto"/>
        <w:rPr>
          <w:rFonts w:hint="eastAsia" w:ascii="仿宋" w:hAnsi="仿宋" w:eastAsia="仿宋" w:cs="仿宋"/>
          <w:sz w:val="32"/>
          <w:szCs w:val="32"/>
          <w:lang w:val="en-US" w:eastAsia="zh-CN"/>
        </w:rPr>
      </w:pPr>
      <w:r>
        <w:rPr>
          <w:rFonts w:hint="eastAsia" w:ascii="仿宋" w:hAnsi="仿宋" w:eastAsia="仿宋" w:cs="仿宋"/>
          <w:color w:val="FF0000"/>
          <w:sz w:val="32"/>
          <w:szCs w:val="32"/>
          <w:lang w:val="en-US" w:eastAsia="zh-CN"/>
        </w:rPr>
        <w:t xml:space="preserve"> </w:t>
      </w:r>
      <w:r>
        <w:rPr>
          <w:rFonts w:hint="eastAsia" w:ascii="仿宋" w:hAnsi="仿宋" w:eastAsia="仿宋" w:cs="仿宋"/>
          <w:color w:val="FF0000"/>
          <w:sz w:val="32"/>
          <w:szCs w:val="32"/>
        </w:rPr>
        <w:t>保险费率、优惠幅度</w:t>
      </w:r>
      <w:r>
        <w:rPr>
          <w:rFonts w:hint="eastAsia" w:ascii="仿宋" w:hAnsi="仿宋" w:eastAsia="仿宋" w:cs="仿宋"/>
          <w:color w:val="FF0000"/>
          <w:sz w:val="32"/>
          <w:szCs w:val="32"/>
          <w:lang w:eastAsia="zh-CN"/>
        </w:rPr>
        <w:t>不得高于</w:t>
      </w:r>
      <w:r>
        <w:rPr>
          <w:rFonts w:hint="eastAsia" w:ascii="仿宋" w:hAnsi="仿宋" w:eastAsia="仿宋" w:cs="仿宋"/>
          <w:color w:val="FF0000"/>
          <w:sz w:val="32"/>
          <w:szCs w:val="32"/>
        </w:rPr>
        <w:t>监管部门的有关规定</w:t>
      </w:r>
      <w:r>
        <w:rPr>
          <w:rFonts w:hint="eastAsia" w:ascii="仿宋" w:hAnsi="仿宋" w:eastAsia="仿宋" w:cs="仿宋"/>
          <w:sz w:val="32"/>
          <w:szCs w:val="32"/>
        </w:rPr>
        <w:br w:type="page"/>
      </w:r>
    </w:p>
    <w:p>
      <w:pPr>
        <w:numPr>
          <w:ilvl w:val="0"/>
          <w:numId w:val="0"/>
        </w:numPr>
        <w:wordWrap/>
        <w:adjustRightInd/>
        <w:snapToGrid/>
        <w:spacing w:line="360" w:lineRule="auto"/>
        <w:ind w:right="0" w:rightChars="0" w:firstLine="960" w:firstLineChars="300"/>
        <w:textAlignment w:val="auto"/>
        <w:rPr>
          <w:rFonts w:hint="eastAsia" w:ascii="仿宋" w:hAnsi="仿宋" w:eastAsia="仿宋" w:cs="仿宋"/>
          <w:sz w:val="32"/>
          <w:szCs w:val="32"/>
        </w:rPr>
      </w:pPr>
      <w:bookmarkStart w:id="12" w:name="_Toc19922"/>
    </w:p>
    <w:p>
      <w:pPr>
        <w:numPr>
          <w:ilvl w:val="0"/>
          <w:numId w:val="0"/>
        </w:numPr>
        <w:wordWrap/>
        <w:adjustRightInd/>
        <w:snapToGrid/>
        <w:spacing w:line="360" w:lineRule="auto"/>
        <w:ind w:right="0" w:rightChars="0" w:firstLine="1600" w:firstLineChars="500"/>
        <w:textAlignment w:val="auto"/>
        <w:rPr>
          <w:rFonts w:hint="eastAsia" w:ascii="仿宋" w:hAnsi="仿宋" w:eastAsia="仿宋" w:cs="仿宋"/>
          <w:sz w:val="32"/>
          <w:szCs w:val="32"/>
        </w:rPr>
      </w:pPr>
    </w:p>
    <w:p>
      <w:pPr>
        <w:numPr>
          <w:ilvl w:val="0"/>
          <w:numId w:val="0"/>
        </w:numPr>
        <w:wordWrap/>
        <w:adjustRightInd/>
        <w:snapToGrid/>
        <w:spacing w:line="360" w:lineRule="auto"/>
        <w:ind w:right="0" w:rightChars="0" w:firstLine="2209" w:firstLineChars="500"/>
        <w:textAlignment w:val="auto"/>
        <w:rPr>
          <w:rFonts w:hint="eastAsia" w:ascii="仿宋" w:hAnsi="仿宋" w:eastAsia="仿宋" w:cs="仿宋"/>
          <w:b/>
          <w:bCs/>
          <w:sz w:val="44"/>
          <w:szCs w:val="44"/>
        </w:rPr>
      </w:pPr>
      <w:r>
        <w:rPr>
          <w:rFonts w:hint="eastAsia" w:ascii="仿宋" w:hAnsi="仿宋" w:eastAsia="仿宋" w:cs="仿宋"/>
          <w:b/>
          <w:bCs/>
          <w:sz w:val="44"/>
          <w:szCs w:val="44"/>
        </w:rPr>
        <w:t>四、响应文件格式与要求</w:t>
      </w:r>
      <w:bookmarkEnd w:id="12"/>
    </w:p>
    <w:p>
      <w:pPr>
        <w:rPr>
          <w:rFonts w:hint="eastAsia" w:ascii="仿宋" w:hAnsi="仿宋" w:eastAsia="仿宋" w:cs="仿宋"/>
          <w:sz w:val="44"/>
          <w:szCs w:val="44"/>
        </w:rPr>
      </w:pPr>
    </w:p>
    <w:p>
      <w:pPr>
        <w:rPr>
          <w:rFonts w:hint="eastAsia" w:ascii="仿宋" w:hAnsi="仿宋" w:eastAsia="仿宋" w:cs="仿宋"/>
          <w:sz w:val="44"/>
          <w:szCs w:val="44"/>
        </w:rPr>
      </w:pPr>
    </w:p>
    <w:p>
      <w:pPr>
        <w:rPr>
          <w:rFonts w:hint="eastAsia" w:ascii="仿宋" w:hAnsi="仿宋" w:eastAsia="仿宋" w:cs="仿宋"/>
          <w:sz w:val="44"/>
          <w:szCs w:val="44"/>
        </w:rPr>
      </w:pPr>
    </w:p>
    <w:p>
      <w:pPr>
        <w:rPr>
          <w:rFonts w:hint="eastAsia" w:ascii="仿宋" w:hAnsi="仿宋" w:eastAsia="仿宋" w:cs="仿宋"/>
          <w:sz w:val="44"/>
          <w:szCs w:val="44"/>
        </w:rPr>
      </w:pPr>
    </w:p>
    <w:p>
      <w:pPr>
        <w:jc w:val="center"/>
        <w:rPr>
          <w:rFonts w:hint="eastAsia" w:ascii="仿宋" w:hAnsi="仿宋" w:eastAsia="仿宋" w:cs="仿宋"/>
          <w:sz w:val="44"/>
          <w:szCs w:val="44"/>
        </w:rPr>
      </w:pPr>
      <w:r>
        <w:rPr>
          <w:rFonts w:hint="eastAsia" w:ascii="仿宋" w:hAnsi="仿宋" w:eastAsia="仿宋" w:cs="仿宋"/>
          <w:sz w:val="44"/>
          <w:szCs w:val="44"/>
          <w:lang w:eastAsia="zh-CN"/>
        </w:rPr>
        <w:t>竞争性磋商</w:t>
      </w:r>
      <w:r>
        <w:rPr>
          <w:rFonts w:hint="eastAsia" w:ascii="仿宋" w:hAnsi="仿宋" w:eastAsia="仿宋" w:cs="仿宋"/>
          <w:sz w:val="44"/>
          <w:szCs w:val="44"/>
        </w:rPr>
        <w:t>响应文件</w:t>
      </w:r>
    </w:p>
    <w:p>
      <w:pPr>
        <w:jc w:val="center"/>
        <w:rPr>
          <w:rFonts w:hint="eastAsia" w:ascii="仿宋" w:hAnsi="仿宋" w:eastAsia="仿宋" w:cs="仿宋"/>
          <w:sz w:val="44"/>
          <w:szCs w:val="44"/>
        </w:rPr>
      </w:pPr>
      <w:r>
        <w:rPr>
          <w:rFonts w:hint="eastAsia" w:ascii="仿宋" w:hAnsi="仿宋" w:eastAsia="仿宋" w:cs="仿宋"/>
          <w:sz w:val="44"/>
          <w:szCs w:val="44"/>
        </w:rPr>
        <w:t>（正本/副本）</w:t>
      </w:r>
    </w:p>
    <w:p>
      <w:pPr>
        <w:jc w:val="center"/>
        <w:rPr>
          <w:rFonts w:hint="eastAsia" w:ascii="仿宋" w:hAnsi="仿宋" w:eastAsia="仿宋" w:cs="仿宋"/>
          <w:sz w:val="44"/>
          <w:szCs w:val="44"/>
        </w:rPr>
      </w:pPr>
      <w:r>
        <w:rPr>
          <w:rFonts w:hint="eastAsia" w:ascii="仿宋" w:hAnsi="仿宋" w:eastAsia="仿宋" w:cs="仿宋"/>
          <w:sz w:val="44"/>
          <w:szCs w:val="44"/>
        </w:rPr>
        <w:t>项目名称：</w:t>
      </w:r>
    </w:p>
    <w:p>
      <w:pPr>
        <w:jc w:val="center"/>
        <w:rPr>
          <w:rFonts w:hint="eastAsia" w:ascii="仿宋" w:hAnsi="仿宋" w:eastAsia="仿宋" w:cs="仿宋"/>
          <w:sz w:val="44"/>
          <w:szCs w:val="44"/>
        </w:rPr>
      </w:pPr>
      <w:r>
        <w:rPr>
          <w:rFonts w:hint="eastAsia" w:ascii="仿宋" w:hAnsi="仿宋" w:eastAsia="仿宋" w:cs="仿宋"/>
          <w:sz w:val="44"/>
          <w:szCs w:val="44"/>
        </w:rPr>
        <w:t>项目编号：</w:t>
      </w:r>
    </w:p>
    <w:p>
      <w:pPr>
        <w:jc w:val="center"/>
        <w:rPr>
          <w:rFonts w:hint="eastAsia" w:ascii="仿宋" w:hAnsi="仿宋" w:eastAsia="仿宋" w:cs="仿宋"/>
          <w:sz w:val="44"/>
          <w:szCs w:val="44"/>
        </w:rPr>
      </w:pPr>
    </w:p>
    <w:p>
      <w:pPr>
        <w:rPr>
          <w:rFonts w:hint="eastAsia" w:ascii="仿宋" w:hAnsi="仿宋" w:eastAsia="仿宋" w:cs="仿宋"/>
          <w:sz w:val="44"/>
          <w:szCs w:val="44"/>
        </w:rPr>
      </w:pPr>
    </w:p>
    <w:p>
      <w:pPr>
        <w:jc w:val="center"/>
        <w:rPr>
          <w:rFonts w:hint="eastAsia" w:ascii="仿宋" w:hAnsi="仿宋" w:eastAsia="仿宋" w:cs="仿宋"/>
          <w:sz w:val="44"/>
          <w:szCs w:val="44"/>
        </w:rPr>
      </w:pPr>
    </w:p>
    <w:p>
      <w:pPr>
        <w:jc w:val="center"/>
        <w:rPr>
          <w:rFonts w:hint="eastAsia" w:ascii="仿宋" w:hAnsi="仿宋" w:eastAsia="仿宋" w:cs="仿宋"/>
          <w:sz w:val="44"/>
          <w:szCs w:val="44"/>
        </w:rPr>
      </w:pPr>
    </w:p>
    <w:p>
      <w:pPr>
        <w:jc w:val="center"/>
        <w:rPr>
          <w:rFonts w:hint="eastAsia" w:ascii="仿宋" w:hAnsi="仿宋" w:eastAsia="仿宋" w:cs="仿宋"/>
          <w:sz w:val="44"/>
          <w:szCs w:val="44"/>
        </w:rPr>
      </w:pPr>
    </w:p>
    <w:p>
      <w:pPr>
        <w:jc w:val="center"/>
        <w:rPr>
          <w:rFonts w:hint="eastAsia" w:ascii="仿宋" w:hAnsi="仿宋" w:eastAsia="仿宋" w:cs="仿宋"/>
          <w:sz w:val="44"/>
          <w:szCs w:val="44"/>
        </w:rPr>
      </w:pPr>
      <w:r>
        <w:rPr>
          <w:rFonts w:hint="eastAsia" w:ascii="仿宋" w:hAnsi="仿宋" w:eastAsia="仿宋" w:cs="仿宋"/>
          <w:sz w:val="44"/>
          <w:szCs w:val="44"/>
        </w:rPr>
        <w:t>竞标人名称</w:t>
      </w:r>
    </w:p>
    <w:p>
      <w:pPr>
        <w:jc w:val="center"/>
        <w:rPr>
          <w:rFonts w:hint="eastAsia" w:ascii="仿宋" w:hAnsi="仿宋" w:eastAsia="仿宋" w:cs="仿宋"/>
          <w:sz w:val="44"/>
          <w:szCs w:val="44"/>
        </w:rPr>
      </w:pPr>
    </w:p>
    <w:p>
      <w:pPr>
        <w:jc w:val="center"/>
        <w:rPr>
          <w:rFonts w:hint="eastAsia" w:ascii="仿宋" w:hAnsi="仿宋" w:eastAsia="仿宋" w:cs="仿宋"/>
          <w:sz w:val="44"/>
          <w:szCs w:val="44"/>
        </w:rPr>
      </w:pPr>
      <w:r>
        <w:rPr>
          <w:rFonts w:hint="eastAsia" w:ascii="仿宋" w:hAnsi="仿宋" w:eastAsia="仿宋" w:cs="仿宋"/>
          <w:sz w:val="44"/>
          <w:szCs w:val="44"/>
        </w:rPr>
        <w:t>年    月    日</w:t>
      </w:r>
    </w:p>
    <w:p>
      <w:pPr>
        <w:widowControl/>
        <w:jc w:val="left"/>
        <w:rPr>
          <w:rFonts w:hint="eastAsia" w:ascii="仿宋" w:hAnsi="仿宋" w:eastAsia="仿宋" w:cs="仿宋"/>
          <w:sz w:val="44"/>
          <w:szCs w:val="44"/>
        </w:rPr>
      </w:pPr>
      <w:r>
        <w:rPr>
          <w:rFonts w:hint="eastAsia" w:ascii="仿宋" w:hAnsi="仿宋" w:eastAsia="仿宋" w:cs="仿宋"/>
          <w:sz w:val="44"/>
          <w:szCs w:val="44"/>
        </w:rPr>
        <w:br w:type="page"/>
      </w:r>
    </w:p>
    <w:p>
      <w:pPr>
        <w:jc w:val="center"/>
        <w:rPr>
          <w:rFonts w:hint="eastAsia" w:ascii="仿宋" w:hAnsi="仿宋" w:eastAsia="仿宋" w:cs="仿宋"/>
          <w:b w:val="0"/>
          <w:bCs w:val="0"/>
          <w:sz w:val="32"/>
          <w:szCs w:val="32"/>
        </w:rPr>
      </w:pPr>
    </w:p>
    <w:p>
      <w:pPr>
        <w:jc w:val="center"/>
        <w:rPr>
          <w:rFonts w:hint="eastAsia" w:ascii="仿宋" w:hAnsi="仿宋" w:eastAsia="仿宋" w:cs="仿宋"/>
          <w:b w:val="0"/>
          <w:bCs w:val="0"/>
          <w:sz w:val="32"/>
          <w:szCs w:val="32"/>
        </w:rPr>
      </w:pPr>
    </w:p>
    <w:p>
      <w:pPr>
        <w:jc w:val="center"/>
        <w:rPr>
          <w:rFonts w:hint="eastAsia" w:ascii="仿宋" w:hAnsi="仿宋" w:eastAsia="仿宋" w:cs="仿宋"/>
          <w:b w:val="0"/>
          <w:bCs w:val="0"/>
          <w:sz w:val="32"/>
          <w:szCs w:val="32"/>
        </w:rPr>
      </w:pPr>
      <w:r>
        <w:rPr>
          <w:rFonts w:hint="eastAsia" w:ascii="仿宋" w:hAnsi="仿宋" w:eastAsia="仿宋" w:cs="仿宋"/>
          <w:b w:val="0"/>
          <w:bCs w:val="0"/>
          <w:sz w:val="44"/>
          <w:szCs w:val="44"/>
        </w:rPr>
        <w:t>目录</w:t>
      </w:r>
    </w:p>
    <w:p>
      <w:pPr>
        <w:numPr>
          <w:ilvl w:val="0"/>
          <w:numId w:val="4"/>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中标人资格证书；</w:t>
      </w:r>
    </w:p>
    <w:p>
      <w:pPr>
        <w:pStyle w:val="2"/>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2、竞标承诺书；</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、法定代表人授权委托书</w:t>
      </w:r>
      <w:r>
        <w:rPr>
          <w:rFonts w:hint="eastAsia" w:ascii="仿宋" w:hAnsi="仿宋" w:eastAsia="仿宋" w:cs="仿宋"/>
          <w:sz w:val="32"/>
          <w:szCs w:val="32"/>
          <w:lang w:eastAsia="zh-CN"/>
        </w:rPr>
        <w:t>；</w:t>
      </w:r>
    </w:p>
    <w:p>
      <w:pPr>
        <w:wordWrap/>
        <w:adjustRightInd/>
        <w:snapToGrid/>
        <w:spacing w:line="360" w:lineRule="auto"/>
        <w:ind w:left="0" w:leftChars="0" w:right="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产品最终报价表</w:t>
      </w:r>
      <w:r>
        <w:rPr>
          <w:rFonts w:hint="eastAsia" w:ascii="仿宋" w:hAnsi="仿宋" w:eastAsia="仿宋" w:cs="仿宋"/>
          <w:color w:val="auto"/>
          <w:sz w:val="32"/>
          <w:szCs w:val="32"/>
        </w:rPr>
        <w:t>（包括税费等）</w:t>
      </w:r>
      <w:r>
        <w:rPr>
          <w:rFonts w:hint="eastAsia" w:ascii="仿宋" w:hAnsi="仿宋" w:eastAsia="仿宋" w:cs="仿宋"/>
          <w:color w:val="auto"/>
          <w:sz w:val="32"/>
          <w:szCs w:val="32"/>
          <w:lang w:eastAsia="zh-CN"/>
        </w:rPr>
        <w:t>；</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、理赔服务承诺</w:t>
      </w:r>
      <w:r>
        <w:rPr>
          <w:rFonts w:hint="eastAsia" w:ascii="仿宋" w:hAnsi="仿宋" w:eastAsia="仿宋" w:cs="仿宋"/>
          <w:sz w:val="32"/>
          <w:szCs w:val="32"/>
          <w:lang w:eastAsia="zh-CN"/>
        </w:rPr>
        <w:t>；</w:t>
      </w:r>
    </w:p>
    <w:p>
      <w:pPr>
        <w:wordWrap/>
        <w:adjustRightInd/>
        <w:snapToGrid/>
        <w:spacing w:line="360" w:lineRule="auto"/>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、投标人认为适宜的与本项目相关的其他资格证明材料。</w:t>
      </w:r>
    </w:p>
    <w:p>
      <w:pPr>
        <w:widowControl/>
        <w:jc w:val="left"/>
        <w:rPr>
          <w:rFonts w:hint="eastAsia" w:ascii="仿宋" w:hAnsi="仿宋" w:eastAsia="仿宋" w:cs="仿宋"/>
          <w:sz w:val="32"/>
          <w:szCs w:val="32"/>
        </w:rPr>
      </w:pPr>
      <w:r>
        <w:rPr>
          <w:rFonts w:hint="eastAsia" w:ascii="仿宋" w:hAnsi="仿宋" w:eastAsia="仿宋" w:cs="仿宋"/>
          <w:sz w:val="32"/>
          <w:szCs w:val="32"/>
        </w:rPr>
        <w:br w:type="page"/>
      </w:r>
    </w:p>
    <w:p>
      <w:pPr>
        <w:jc w:val="left"/>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1、</w:t>
      </w:r>
      <w:r>
        <w:rPr>
          <w:rFonts w:hint="eastAsia" w:ascii="仿宋" w:hAnsi="仿宋" w:eastAsia="仿宋" w:cs="仿宋"/>
          <w:b w:val="0"/>
          <w:bCs w:val="0"/>
          <w:sz w:val="32"/>
          <w:szCs w:val="32"/>
          <w:lang w:eastAsia="zh-CN"/>
        </w:rPr>
        <w:t>中标人资格证书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提供供应商营业执照（副本）复印件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组织机构代码证复印件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税务登记证（副本）复印件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保险业经营许可证</w:t>
      </w:r>
    </w:p>
    <w:p>
      <w:pPr>
        <w:ind w:firstLine="640" w:firstLineChars="200"/>
        <w:rPr>
          <w:rFonts w:hint="eastAsia" w:ascii="仿宋" w:hAnsi="仿宋" w:eastAsia="仿宋" w:cs="仿宋"/>
          <w:sz w:val="32"/>
          <w:szCs w:val="32"/>
        </w:rPr>
        <w:sectPr>
          <w:headerReference r:id="rId7" w:type="default"/>
          <w:pgSz w:w="11906" w:h="16838"/>
          <w:pgMar w:top="1440" w:right="866" w:bottom="1440" w:left="98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cs="仿宋"/>
          <w:sz w:val="32"/>
          <w:szCs w:val="32"/>
        </w:rPr>
        <w:t>开户许可证复印件。</w:t>
      </w:r>
    </w:p>
    <w:p>
      <w:pPr>
        <w:jc w:val="lef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rPr>
        <w:t>竞标承诺书</w:t>
      </w:r>
    </w:p>
    <w:p>
      <w:pPr>
        <w:spacing w:line="450" w:lineRule="exact"/>
        <w:ind w:firstLine="64" w:firstLineChars="20"/>
        <w:rPr>
          <w:rFonts w:hint="eastAsia" w:ascii="仿宋" w:hAnsi="仿宋" w:eastAsia="仿宋" w:cs="仿宋"/>
          <w:sz w:val="32"/>
          <w:szCs w:val="32"/>
        </w:rPr>
      </w:pPr>
      <w:r>
        <w:rPr>
          <w:rFonts w:hint="eastAsia" w:ascii="仿宋" w:hAnsi="仿宋" w:eastAsia="仿宋" w:cs="仿宋"/>
          <w:sz w:val="32"/>
          <w:szCs w:val="32"/>
        </w:rPr>
        <w:t xml:space="preserve">鄂尔多斯空港运输有限公司： </w:t>
      </w: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1.按照已收到的项目编号为 CG/YSGS-</w:t>
      </w:r>
      <w:r>
        <w:rPr>
          <w:rFonts w:hint="eastAsia" w:ascii="仿宋" w:hAnsi="仿宋" w:eastAsia="仿宋" w:cs="仿宋"/>
          <w:sz w:val="32"/>
          <w:szCs w:val="32"/>
          <w:lang w:val="en-US" w:eastAsia="zh-CN"/>
        </w:rPr>
        <w:t>20</w:t>
      </w:r>
      <w:r>
        <w:rPr>
          <w:rFonts w:hint="eastAsia" w:ascii="仿宋" w:hAnsi="仿宋" w:eastAsia="仿宋" w:cs="仿宋"/>
          <w:sz w:val="32"/>
          <w:szCs w:val="32"/>
        </w:rPr>
        <w:t>-00</w:t>
      </w:r>
      <w:r>
        <w:rPr>
          <w:rFonts w:hint="eastAsia" w:ascii="仿宋" w:hAnsi="仿宋" w:eastAsia="仿宋" w:cs="仿宋"/>
          <w:sz w:val="32"/>
          <w:szCs w:val="32"/>
          <w:lang w:val="en-US" w:eastAsia="zh-CN"/>
        </w:rPr>
        <w:t>1</w:t>
      </w:r>
      <w:r>
        <w:rPr>
          <w:rFonts w:hint="eastAsia" w:ascii="仿宋" w:hAnsi="仿宋" w:eastAsia="仿宋" w:cs="仿宋"/>
          <w:sz w:val="32"/>
          <w:szCs w:val="32"/>
        </w:rPr>
        <w:t>-N的车辆保险采购项目</w:t>
      </w:r>
      <w:r>
        <w:rPr>
          <w:rFonts w:hint="eastAsia" w:ascii="仿宋" w:hAnsi="仿宋" w:eastAsia="仿宋" w:cs="仿宋"/>
          <w:sz w:val="32"/>
          <w:szCs w:val="32"/>
          <w:lang w:eastAsia="zh-CN"/>
        </w:rPr>
        <w:t>竞争性磋商</w:t>
      </w:r>
      <w:r>
        <w:rPr>
          <w:rFonts w:hint="eastAsia" w:ascii="仿宋" w:hAnsi="仿宋" w:eastAsia="仿宋" w:cs="仿宋"/>
          <w:sz w:val="32"/>
          <w:szCs w:val="32"/>
        </w:rPr>
        <w:t>文件要求，经我公司认真研究竞标须知、售后服务方案、资质要求和其它有关要求后，我方愿按上述合同条款、售后服务方案、资质要求以人民币（大写）</w:t>
      </w:r>
      <w:r>
        <w:rPr>
          <w:rFonts w:hint="eastAsia" w:ascii="仿宋" w:hAnsi="仿宋" w:eastAsia="仿宋" w:cs="仿宋"/>
          <w:sz w:val="32"/>
          <w:szCs w:val="32"/>
          <w:u w:val="single"/>
        </w:rPr>
        <w:t xml:space="preserve">         </w:t>
      </w:r>
      <w:r>
        <w:rPr>
          <w:rFonts w:hint="eastAsia" w:ascii="仿宋" w:hAnsi="仿宋" w:eastAsia="仿宋" w:cs="仿宋"/>
          <w:sz w:val="32"/>
          <w:szCs w:val="32"/>
        </w:rPr>
        <w:t>元（￥</w:t>
      </w:r>
      <w:r>
        <w:rPr>
          <w:rFonts w:hint="eastAsia" w:ascii="仿宋" w:hAnsi="仿宋" w:eastAsia="仿宋" w:cs="仿宋"/>
          <w:sz w:val="32"/>
          <w:szCs w:val="32"/>
          <w:u w:val="single"/>
        </w:rPr>
        <w:t xml:space="preserve">         </w:t>
      </w:r>
      <w:r>
        <w:rPr>
          <w:rFonts w:hint="eastAsia" w:ascii="仿宋" w:hAnsi="仿宋" w:eastAsia="仿宋" w:cs="仿宋"/>
          <w:sz w:val="32"/>
          <w:szCs w:val="32"/>
        </w:rPr>
        <w:t>）投标总报价进行竞标。我方完全接受本次</w:t>
      </w:r>
      <w:r>
        <w:rPr>
          <w:rFonts w:hint="eastAsia" w:ascii="仿宋" w:hAnsi="仿宋" w:eastAsia="仿宋" w:cs="仿宋"/>
          <w:sz w:val="32"/>
          <w:szCs w:val="32"/>
          <w:lang w:eastAsia="zh-CN"/>
        </w:rPr>
        <w:t>竞争性磋商</w:t>
      </w:r>
      <w:r>
        <w:rPr>
          <w:rFonts w:hint="eastAsia" w:ascii="仿宋" w:hAnsi="仿宋" w:eastAsia="仿宋" w:cs="仿宋"/>
          <w:sz w:val="32"/>
          <w:szCs w:val="32"/>
        </w:rPr>
        <w:t>文件规定的所有要求，并承诺在成交后履行我方的全部义务</w:t>
      </w:r>
      <w:r>
        <w:rPr>
          <w:rFonts w:hint="eastAsia" w:ascii="仿宋" w:hAnsi="仿宋" w:eastAsia="仿宋" w:cs="仿宋"/>
          <w:sz w:val="32"/>
          <w:szCs w:val="32"/>
          <w:lang w:eastAsia="zh-CN"/>
        </w:rPr>
        <w:t>，</w:t>
      </w:r>
      <w:r>
        <w:rPr>
          <w:rFonts w:hint="eastAsia" w:ascii="仿宋" w:hAnsi="仿宋" w:eastAsia="仿宋" w:cs="仿宋"/>
          <w:sz w:val="32"/>
          <w:szCs w:val="32"/>
        </w:rPr>
        <w:t>我方的最终报价为总承包价，保证不以任何理由增加报价</w:t>
      </w:r>
      <w:r>
        <w:rPr>
          <w:rFonts w:hint="eastAsia" w:ascii="仿宋" w:hAnsi="仿宋" w:eastAsia="仿宋" w:cs="仿宋"/>
          <w:sz w:val="32"/>
          <w:szCs w:val="32"/>
          <w:lang w:eastAsia="zh-CN"/>
        </w:rPr>
        <w:t>，</w:t>
      </w:r>
      <w:r>
        <w:rPr>
          <w:rFonts w:hint="eastAsia" w:ascii="仿宋" w:hAnsi="仿宋" w:eastAsia="仿宋" w:cs="仿宋"/>
          <w:sz w:val="32"/>
          <w:szCs w:val="32"/>
        </w:rPr>
        <w:t>如有缺项、漏项部份，均由我方无条件负责补齐。</w:t>
      </w: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2. 一旦我方成交，我方保证在合同签订后提供高质量的服务。</w:t>
      </w: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3. 我方郑重声明：所提供的响应文件内容全部真实有效。</w:t>
      </w: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4. 我方接受采购文件所列须知中关于没收谈判保证金的约定。</w:t>
      </w: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5. 我方同意提供按照贵方可能另外要求的与其竞标有关的任何数据或资料。除非另外达成协议并生效，否则，成交通知书和本响应文件将构成约束双方合同的组成部分。</w:t>
      </w:r>
    </w:p>
    <w:p>
      <w:pPr>
        <w:spacing w:line="450" w:lineRule="exact"/>
        <w:ind w:firstLine="704" w:firstLineChars="220"/>
        <w:rPr>
          <w:rFonts w:hint="eastAsia" w:ascii="仿宋" w:hAnsi="仿宋" w:eastAsia="仿宋" w:cs="仿宋"/>
          <w:sz w:val="32"/>
          <w:szCs w:val="32"/>
        </w:rPr>
      </w:pPr>
    </w:p>
    <w:p>
      <w:pPr>
        <w:spacing w:line="450" w:lineRule="exact"/>
        <w:ind w:firstLine="570"/>
        <w:rPr>
          <w:rFonts w:hint="eastAsia" w:ascii="仿宋" w:hAnsi="仿宋" w:eastAsia="仿宋" w:cs="仿宋"/>
          <w:sz w:val="32"/>
          <w:szCs w:val="32"/>
        </w:rPr>
      </w:pPr>
      <w:r>
        <w:rPr>
          <w:rFonts w:hint="eastAsia" w:ascii="仿宋" w:hAnsi="仿宋" w:eastAsia="仿宋" w:cs="仿宋"/>
          <w:sz w:val="32"/>
          <w:szCs w:val="32"/>
        </w:rPr>
        <w:t>竞标人名称：</w:t>
      </w:r>
    </w:p>
    <w:p>
      <w:pPr>
        <w:autoSpaceDE w:val="0"/>
        <w:autoSpaceDN w:val="0"/>
        <w:adjustRightInd w:val="0"/>
        <w:spacing w:line="450" w:lineRule="exact"/>
        <w:ind w:right="246" w:firstLine="960" w:firstLineChars="300"/>
        <w:rPr>
          <w:rFonts w:hint="eastAsia" w:ascii="仿宋" w:hAnsi="仿宋" w:eastAsia="仿宋" w:cs="仿宋"/>
          <w:sz w:val="32"/>
          <w:szCs w:val="32"/>
        </w:rPr>
      </w:pPr>
      <w:r>
        <w:rPr>
          <w:rFonts w:hint="eastAsia" w:ascii="仿宋" w:hAnsi="仿宋" w:eastAsia="仿宋" w:cs="仿宋"/>
          <w:sz w:val="32"/>
          <w:szCs w:val="32"/>
        </w:rPr>
        <w:t xml:space="preserve">详细地址：                        </w:t>
      </w:r>
    </w:p>
    <w:p>
      <w:pPr>
        <w:autoSpaceDE w:val="0"/>
        <w:autoSpaceDN w:val="0"/>
        <w:adjustRightInd w:val="0"/>
        <w:spacing w:line="450" w:lineRule="exact"/>
        <w:ind w:right="246" w:firstLine="960" w:firstLineChars="300"/>
        <w:rPr>
          <w:rFonts w:hint="eastAsia" w:ascii="仿宋" w:hAnsi="仿宋" w:eastAsia="仿宋" w:cs="仿宋"/>
          <w:sz w:val="32"/>
          <w:szCs w:val="32"/>
        </w:rPr>
      </w:pPr>
      <w:r>
        <w:rPr>
          <w:rFonts w:hint="eastAsia" w:ascii="仿宋" w:hAnsi="仿宋" w:eastAsia="仿宋" w:cs="仿宋"/>
          <w:sz w:val="32"/>
          <w:szCs w:val="32"/>
        </w:rPr>
        <w:t>邮政编码：</w:t>
      </w:r>
    </w:p>
    <w:p>
      <w:pPr>
        <w:autoSpaceDE w:val="0"/>
        <w:autoSpaceDN w:val="0"/>
        <w:adjustRightInd w:val="0"/>
        <w:spacing w:line="450" w:lineRule="exact"/>
        <w:ind w:right="246" w:firstLine="960" w:firstLineChars="300"/>
        <w:rPr>
          <w:rFonts w:hint="eastAsia" w:ascii="仿宋" w:hAnsi="仿宋" w:eastAsia="仿宋" w:cs="仿宋"/>
          <w:sz w:val="32"/>
          <w:szCs w:val="32"/>
        </w:rPr>
      </w:pPr>
      <w:r>
        <w:rPr>
          <w:rFonts w:hint="eastAsia" w:ascii="仿宋" w:hAnsi="仿宋" w:eastAsia="仿宋" w:cs="仿宋"/>
          <w:sz w:val="32"/>
          <w:szCs w:val="32"/>
        </w:rPr>
        <w:t xml:space="preserve">电    话：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p>
    <w:p>
      <w:pPr>
        <w:autoSpaceDE w:val="0"/>
        <w:autoSpaceDN w:val="0"/>
        <w:adjustRightInd w:val="0"/>
        <w:spacing w:line="450" w:lineRule="exact"/>
        <w:ind w:right="246" w:firstLine="960" w:firstLineChars="300"/>
        <w:rPr>
          <w:rFonts w:hint="eastAsia" w:ascii="仿宋" w:hAnsi="仿宋" w:eastAsia="仿宋" w:cs="仿宋"/>
          <w:sz w:val="32"/>
          <w:szCs w:val="32"/>
        </w:rPr>
      </w:pPr>
      <w:r>
        <w:rPr>
          <w:rFonts w:hint="eastAsia" w:ascii="仿宋" w:hAnsi="仿宋" w:eastAsia="仿宋" w:cs="仿宋"/>
          <w:sz w:val="32"/>
          <w:szCs w:val="32"/>
        </w:rPr>
        <w:t xml:space="preserve">传    真：    </w:t>
      </w:r>
    </w:p>
    <w:p>
      <w:pPr>
        <w:autoSpaceDE w:val="0"/>
        <w:autoSpaceDN w:val="0"/>
        <w:adjustRightInd w:val="0"/>
        <w:spacing w:line="450" w:lineRule="exact"/>
        <w:ind w:right="246" w:firstLine="640" w:firstLineChars="200"/>
        <w:rPr>
          <w:rFonts w:hint="eastAsia" w:ascii="仿宋" w:hAnsi="仿宋" w:eastAsia="仿宋" w:cs="仿宋"/>
          <w:sz w:val="32"/>
          <w:szCs w:val="32"/>
        </w:rPr>
      </w:pPr>
      <w:r>
        <w:rPr>
          <w:rFonts w:hint="eastAsia" w:ascii="仿宋" w:hAnsi="仿宋" w:eastAsia="仿宋" w:cs="仿宋"/>
          <w:sz w:val="32"/>
          <w:szCs w:val="32"/>
        </w:rPr>
        <w:t xml:space="preserve">  电子函件：</w:t>
      </w:r>
    </w:p>
    <w:p>
      <w:pPr>
        <w:autoSpaceDE w:val="0"/>
        <w:autoSpaceDN w:val="0"/>
        <w:adjustRightInd w:val="0"/>
        <w:spacing w:line="450" w:lineRule="exact"/>
        <w:ind w:right="246" w:firstLine="960" w:firstLineChars="300"/>
        <w:rPr>
          <w:rFonts w:hint="eastAsia" w:ascii="仿宋" w:hAnsi="仿宋" w:eastAsia="仿宋" w:cs="仿宋"/>
          <w:sz w:val="32"/>
          <w:szCs w:val="32"/>
        </w:rPr>
      </w:pPr>
      <w:r>
        <w:rPr>
          <w:rFonts w:hint="eastAsia" w:ascii="仿宋" w:hAnsi="仿宋" w:eastAsia="仿宋" w:cs="仿宋"/>
          <w:sz w:val="32"/>
          <w:szCs w:val="32"/>
        </w:rPr>
        <w:t>竞标人开户银行：</w:t>
      </w:r>
    </w:p>
    <w:p>
      <w:pPr>
        <w:autoSpaceDE w:val="0"/>
        <w:autoSpaceDN w:val="0"/>
        <w:adjustRightInd w:val="0"/>
        <w:spacing w:line="450" w:lineRule="exact"/>
        <w:ind w:right="246" w:firstLine="960" w:firstLineChars="300"/>
        <w:rPr>
          <w:rFonts w:hint="eastAsia" w:ascii="仿宋" w:hAnsi="仿宋" w:eastAsia="仿宋" w:cs="仿宋"/>
          <w:sz w:val="32"/>
          <w:szCs w:val="32"/>
        </w:rPr>
      </w:pPr>
      <w:r>
        <w:rPr>
          <w:rFonts w:hint="eastAsia" w:ascii="仿宋" w:hAnsi="仿宋" w:eastAsia="仿宋" w:cs="仿宋"/>
          <w:sz w:val="32"/>
          <w:szCs w:val="32"/>
        </w:rPr>
        <w:t>账号/行号：</w:t>
      </w:r>
    </w:p>
    <w:p>
      <w:pPr>
        <w:adjustRightInd w:val="0"/>
        <w:snapToGrid w:val="0"/>
        <w:spacing w:line="450" w:lineRule="exact"/>
        <w:ind w:firstLine="960" w:firstLineChars="300"/>
        <w:rPr>
          <w:rFonts w:hint="eastAsia" w:ascii="仿宋" w:hAnsi="仿宋" w:eastAsia="仿宋" w:cs="仿宋"/>
          <w:sz w:val="32"/>
          <w:szCs w:val="32"/>
        </w:rPr>
      </w:pPr>
      <w:r>
        <w:rPr>
          <w:rFonts w:hint="eastAsia" w:ascii="仿宋" w:hAnsi="仿宋" w:eastAsia="仿宋" w:cs="仿宋"/>
          <w:sz w:val="32"/>
          <w:szCs w:val="32"/>
        </w:rPr>
        <w:t>竞标人法人签字：</w:t>
      </w:r>
    </w:p>
    <w:p>
      <w:pPr>
        <w:adjustRightInd w:val="0"/>
        <w:snapToGrid w:val="0"/>
        <w:spacing w:line="450" w:lineRule="exact"/>
        <w:ind w:firstLine="960" w:firstLineChars="300"/>
        <w:rPr>
          <w:rFonts w:hint="eastAsia" w:ascii="仿宋" w:hAnsi="仿宋" w:eastAsia="仿宋" w:cs="仿宋"/>
          <w:sz w:val="32"/>
          <w:szCs w:val="32"/>
        </w:rPr>
      </w:pPr>
      <w:r>
        <w:rPr>
          <w:rFonts w:hint="eastAsia" w:ascii="仿宋" w:hAnsi="仿宋" w:eastAsia="仿宋" w:cs="仿宋"/>
          <w:sz w:val="32"/>
          <w:szCs w:val="32"/>
        </w:rPr>
        <w:t>竞标人法人授权代表签字：</w:t>
      </w:r>
    </w:p>
    <w:p>
      <w:pPr>
        <w:autoSpaceDE w:val="0"/>
        <w:autoSpaceDN w:val="0"/>
        <w:spacing w:line="450" w:lineRule="exact"/>
        <w:rPr>
          <w:rFonts w:hint="eastAsia" w:ascii="仿宋" w:hAnsi="仿宋" w:eastAsia="仿宋" w:cs="仿宋"/>
          <w:sz w:val="32"/>
          <w:szCs w:val="32"/>
        </w:rPr>
      </w:pPr>
    </w:p>
    <w:p>
      <w:pPr>
        <w:autoSpaceDE w:val="0"/>
        <w:autoSpaceDN w:val="0"/>
        <w:spacing w:line="450" w:lineRule="exact"/>
        <w:ind w:firstLine="6240" w:firstLineChars="1950"/>
        <w:rPr>
          <w:rFonts w:hint="eastAsia" w:ascii="仿宋" w:hAnsi="仿宋" w:eastAsia="仿宋" w:cs="仿宋"/>
          <w:sz w:val="32"/>
          <w:szCs w:val="32"/>
        </w:rPr>
      </w:pPr>
      <w:r>
        <w:rPr>
          <w:rFonts w:hint="eastAsia" w:ascii="仿宋" w:hAnsi="仿宋" w:eastAsia="仿宋" w:cs="仿宋"/>
          <w:sz w:val="32"/>
          <w:szCs w:val="32"/>
        </w:rPr>
        <w:t>竞标人名称(公章)：</w:t>
      </w:r>
    </w:p>
    <w:p>
      <w:pPr>
        <w:autoSpaceDE w:val="0"/>
        <w:autoSpaceDN w:val="0"/>
        <w:spacing w:line="450" w:lineRule="exact"/>
        <w:ind w:firstLine="6880" w:firstLineChars="2150"/>
        <w:rPr>
          <w:rFonts w:hint="eastAsia" w:ascii="仿宋" w:hAnsi="仿宋" w:eastAsia="仿宋" w:cs="仿宋"/>
          <w:sz w:val="32"/>
          <w:szCs w:val="32"/>
        </w:rPr>
      </w:pPr>
      <w:r>
        <w:rPr>
          <w:rFonts w:hint="eastAsia" w:ascii="仿宋" w:hAnsi="仿宋" w:eastAsia="仿宋" w:cs="仿宋"/>
          <w:sz w:val="32"/>
          <w:szCs w:val="32"/>
        </w:rPr>
        <w:t>年  月  日</w:t>
      </w:r>
    </w:p>
    <w:p>
      <w:pPr>
        <w:jc w:val="lef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法定代表人授权委托书</w:t>
      </w:r>
    </w:p>
    <w:p>
      <w:pPr>
        <w:spacing w:line="480" w:lineRule="exact"/>
        <w:ind w:firstLine="960" w:firstLineChars="300"/>
        <w:rPr>
          <w:rFonts w:hint="eastAsia" w:ascii="仿宋" w:hAnsi="仿宋" w:eastAsia="仿宋" w:cs="仿宋"/>
          <w:sz w:val="32"/>
          <w:szCs w:val="32"/>
        </w:rPr>
      </w:pP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 xml:space="preserve">兹委派我单位        （姓名）参加贵单位组织的                  采购活动（项目编号：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），委派人全权代表我单位处理本次竞标中的有关事务，并签署全部有关文件、协议及合同。我单位对委托代理人签署内容负全部责任。</w:t>
      </w: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本授权书于签字盖章后生效，在贵中心收到撤消授权的书面通知以前，本授权书一直有效</w:t>
      </w:r>
      <w:r>
        <w:rPr>
          <w:rFonts w:hint="eastAsia" w:ascii="仿宋" w:hAnsi="仿宋" w:eastAsia="仿宋" w:cs="仿宋"/>
          <w:sz w:val="32"/>
          <w:szCs w:val="32"/>
          <w:lang w:eastAsia="zh-CN"/>
        </w:rPr>
        <w:t>，</w:t>
      </w:r>
      <w:r>
        <w:rPr>
          <w:rFonts w:hint="eastAsia" w:ascii="仿宋" w:hAnsi="仿宋" w:eastAsia="仿宋" w:cs="仿宋"/>
          <w:sz w:val="32"/>
          <w:szCs w:val="32"/>
        </w:rPr>
        <w:t>被授权人签署的所有文件不因授权的撤消而失效。</w:t>
      </w:r>
    </w:p>
    <w:p>
      <w:pPr>
        <w:spacing w:line="450" w:lineRule="exact"/>
        <w:rPr>
          <w:rFonts w:hint="eastAsia" w:ascii="仿宋" w:hAnsi="仿宋" w:eastAsia="仿宋" w:cs="仿宋"/>
          <w:sz w:val="32"/>
          <w:szCs w:val="32"/>
        </w:rPr>
      </w:pPr>
      <w:r>
        <w:rPr>
          <w:rFonts w:hint="eastAsia" w:ascii="仿宋" w:hAnsi="仿宋" w:eastAsia="仿宋" w:cs="仿宋"/>
          <w:sz w:val="32"/>
          <w:szCs w:val="32"/>
        </w:rPr>
        <w:t>委托代理人无转委权。</w:t>
      </w:r>
    </w:p>
    <w:p>
      <w:pPr>
        <w:spacing w:line="450" w:lineRule="exact"/>
        <w:ind w:firstLine="704" w:firstLineChars="220"/>
        <w:rPr>
          <w:rFonts w:hint="eastAsia" w:ascii="仿宋" w:hAnsi="仿宋" w:eastAsia="仿宋" w:cs="仿宋"/>
          <w:sz w:val="32"/>
          <w:szCs w:val="32"/>
        </w:rPr>
      </w:pPr>
      <w:r>
        <w:rPr>
          <w:rFonts w:hint="eastAsia" w:ascii="仿宋" w:hAnsi="仿宋" w:eastAsia="仿宋" w:cs="仿宋"/>
          <w:sz w:val="32"/>
          <w:szCs w:val="32"/>
        </w:rPr>
        <w:t>特此委托。</w:t>
      </w: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r>
        <w:rPr>
          <w:rFonts w:hint="eastAsia" w:ascii="仿宋" w:hAnsi="仿宋" w:eastAsia="仿宋" w:cs="仿宋"/>
          <w:kern w:val="2"/>
          <w:sz w:val="32"/>
          <w:szCs w:val="32"/>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10" name="文本框 10"/>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委托代理人身份证扫描件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LVa2AAAAAoBAAAPAAAAAAAAAAEAIAAAACIAAABkcnMvZG93bnJldi54bWxQSwECFAAU&#10;AAAACACHTuJAWRRosvEBAADrAwAADgAAAAAAAAABACAAAAAnAQAAZHJzL2Uyb0RvYy54bWxQSwUG&#10;AAAAAAYABgBZAQAAigUAAAAA&#10;">
                <v:fill on="t" focussize="0,0"/>
                <v:stroke color="#000000" joinstyle="miter"/>
                <v:imagedata o:title=""/>
                <o:lock v:ext="edit" aspectratio="f"/>
                <v:textbo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委托代理人身份证扫描件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v:textbox>
              </v:shape>
            </w:pict>
          </mc:Fallback>
        </mc:AlternateContent>
      </w:r>
      <w:r>
        <w:rPr>
          <w:rFonts w:hint="eastAsia" w:ascii="仿宋" w:hAnsi="仿宋" w:eastAsia="仿宋" w:cs="仿宋"/>
          <w:kern w:val="2"/>
          <w:sz w:val="32"/>
          <w:szCs w:val="32"/>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9" name="文本框 9"/>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法定代表人身份证扫描件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wps:txbx>
                      <wps:bodyPr upright="1"/>
                    </wps:wsp>
                  </a:graphicData>
                </a:graphic>
              </wp:anchor>
            </w:drawing>
          </mc:Choice>
          <mc:Fallback>
            <w:pict>
              <v:shape id="_x0000_s1026"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uV/tB1gAAAAoBAAAPAAAAAAAAAAEAIAAAACIAAABkcnMvZG93bnJldi54bWxQSwECFAAUAAAA&#10;CACHTuJABft+YvABAADpAwAADgAAAAAAAAABACAAAAAlAQAAZHJzL2Uyb0RvYy54bWxQSwUGAAAA&#10;AAYABgBZAQAAhwUAAAAA&#10;">
                <v:fill on="t" focussize="0,0"/>
                <v:stroke color="#000000" joinstyle="miter"/>
                <v:imagedata o:title=""/>
                <o:lock v:ext="edit" aspectratio="f"/>
                <v:textbox>
                  <w:txbxContent>
                    <w:p>
                      <w:pPr>
                        <w:spacing w:line="560" w:lineRule="exact"/>
                        <w:jc w:val="center"/>
                        <w:rPr>
                          <w:rFonts w:ascii="黑体" w:hAnsi="Calibri" w:eastAsia="黑体" w:cs="Times New Roman"/>
                          <w:sz w:val="28"/>
                          <w:szCs w:val="28"/>
                        </w:rPr>
                      </w:pPr>
                    </w:p>
                    <w:p>
                      <w:pPr>
                        <w:spacing w:line="560" w:lineRule="exact"/>
                        <w:jc w:val="center"/>
                        <w:rPr>
                          <w:rFonts w:ascii="黑体" w:hAnsi="Calibri" w:eastAsia="黑体" w:cs="Times New Roman"/>
                          <w:sz w:val="28"/>
                          <w:szCs w:val="28"/>
                        </w:rPr>
                      </w:pPr>
                    </w:p>
                    <w:p>
                      <w:pPr>
                        <w:jc w:val="center"/>
                        <w:rPr>
                          <w:rFonts w:ascii="黑体" w:hAnsi="Calibri" w:eastAsia="黑体" w:cs="Times New Roman"/>
                          <w:sz w:val="32"/>
                          <w:szCs w:val="32"/>
                        </w:rPr>
                      </w:pPr>
                      <w:r>
                        <w:rPr>
                          <w:rFonts w:hint="eastAsia" w:ascii="黑体" w:hAnsi="Calibri" w:eastAsia="黑体" w:cs="Times New Roman"/>
                          <w:sz w:val="32"/>
                          <w:szCs w:val="32"/>
                        </w:rPr>
                        <w:t>法定代表人身份证扫描件</w:t>
                      </w:r>
                    </w:p>
                    <w:p>
                      <w:pPr>
                        <w:jc w:val="center"/>
                        <w:rPr>
                          <w:rFonts w:ascii="楷体_GB2312" w:hAnsi="Calibri" w:eastAsia="楷体_GB2312" w:cs="Times New Roman"/>
                          <w:sz w:val="24"/>
                          <w:szCs w:val="22"/>
                        </w:rPr>
                      </w:pPr>
                      <w:r>
                        <w:rPr>
                          <w:rFonts w:hint="eastAsia" w:ascii="楷体_GB2312" w:hAnsi="Calibri" w:eastAsia="楷体_GB2312" w:cs="Times New Roman"/>
                          <w:sz w:val="24"/>
                          <w:szCs w:val="22"/>
                        </w:rPr>
                        <w:t>（本证件需直接扫描，不允许粘贴）</w:t>
                      </w:r>
                    </w:p>
                    <w:p>
                      <w:pPr>
                        <w:jc w:val="center"/>
                        <w:rPr>
                          <w:rFonts w:ascii="黑体" w:hAnsi="Calibri" w:eastAsia="黑体" w:cs="Times New Roman"/>
                          <w:sz w:val="32"/>
                          <w:szCs w:val="32"/>
                        </w:rPr>
                      </w:pPr>
                    </w:p>
                  </w:txbxContent>
                </v:textbox>
              </v:shape>
            </w:pict>
          </mc:Fallback>
        </mc:AlternateContent>
      </w: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spacing w:line="450" w:lineRule="exact"/>
        <w:rPr>
          <w:rFonts w:hint="eastAsia" w:ascii="仿宋" w:hAnsi="仿宋" w:eastAsia="仿宋" w:cs="仿宋"/>
          <w:sz w:val="32"/>
          <w:szCs w:val="32"/>
        </w:rPr>
      </w:pPr>
      <w:r>
        <w:rPr>
          <w:rFonts w:hint="eastAsia" w:ascii="仿宋" w:hAnsi="仿宋" w:eastAsia="仿宋" w:cs="仿宋"/>
          <w:sz w:val="32"/>
          <w:szCs w:val="32"/>
        </w:rPr>
        <w:t>竞标人：（公章）</w:t>
      </w: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r>
        <w:rPr>
          <w:rFonts w:hint="eastAsia" w:ascii="仿宋" w:hAnsi="仿宋" w:eastAsia="仿宋" w:cs="仿宋"/>
          <w:sz w:val="32"/>
          <w:szCs w:val="32"/>
        </w:rPr>
        <w:t>法定代表人：（签字）</w:t>
      </w:r>
    </w:p>
    <w:p>
      <w:pPr>
        <w:spacing w:line="450" w:lineRule="exact"/>
        <w:ind w:firstLine="64" w:firstLineChars="20"/>
        <w:rPr>
          <w:rFonts w:hint="eastAsia" w:ascii="仿宋" w:hAnsi="仿宋" w:eastAsia="仿宋" w:cs="仿宋"/>
          <w:sz w:val="32"/>
          <w:szCs w:val="32"/>
        </w:rPr>
      </w:pPr>
      <w:r>
        <w:rPr>
          <w:rFonts w:hint="eastAsia" w:ascii="仿宋" w:hAnsi="仿宋" w:eastAsia="仿宋" w:cs="仿宋"/>
          <w:sz w:val="32"/>
          <w:szCs w:val="32"/>
        </w:rPr>
        <w:t xml:space="preserve">                                   年   月   日</w:t>
      </w:r>
    </w:p>
    <w:p>
      <w:pPr>
        <w:spacing w:line="450" w:lineRule="exact"/>
        <w:ind w:firstLine="64" w:firstLineChars="20"/>
        <w:rPr>
          <w:rFonts w:hint="eastAsia" w:ascii="仿宋" w:hAnsi="仿宋" w:eastAsia="仿宋" w:cs="仿宋"/>
          <w:sz w:val="32"/>
          <w:szCs w:val="32"/>
        </w:rPr>
      </w:pPr>
    </w:p>
    <w:p>
      <w:pPr>
        <w:spacing w:line="450" w:lineRule="exact"/>
        <w:ind w:firstLine="64" w:firstLineChars="20"/>
        <w:rPr>
          <w:rFonts w:hint="eastAsia" w:ascii="仿宋" w:hAnsi="仿宋" w:eastAsia="仿宋" w:cs="仿宋"/>
          <w:sz w:val="32"/>
          <w:szCs w:val="32"/>
        </w:rPr>
      </w:pPr>
    </w:p>
    <w:p>
      <w:pPr>
        <w:jc w:val="center"/>
        <w:rPr>
          <w:rFonts w:hint="eastAsia" w:ascii="仿宋" w:hAnsi="仿宋" w:eastAsia="仿宋" w:cs="仿宋"/>
          <w:sz w:val="32"/>
          <w:szCs w:val="32"/>
        </w:rPr>
      </w:pPr>
    </w:p>
    <w:p>
      <w:pPr>
        <w:numPr>
          <w:ilvl w:val="0"/>
          <w:numId w:val="5"/>
        </w:numPr>
        <w:jc w:val="left"/>
        <w:rPr>
          <w:rFonts w:hint="eastAsia" w:ascii="仿宋" w:hAnsi="仿宋" w:eastAsia="仿宋" w:cs="仿宋"/>
          <w:b w:val="0"/>
          <w:bCs/>
          <w:sz w:val="32"/>
          <w:szCs w:val="32"/>
        </w:rPr>
      </w:pPr>
      <w:r>
        <w:rPr>
          <w:rFonts w:hint="eastAsia" w:ascii="仿宋" w:hAnsi="仿宋" w:eastAsia="仿宋" w:cs="仿宋"/>
          <w:b w:val="0"/>
          <w:bCs/>
          <w:sz w:val="32"/>
          <w:szCs w:val="32"/>
        </w:rPr>
        <w:t>产品最终报价表（包括税费等）</w:t>
      </w:r>
    </w:p>
    <w:p>
      <w:pPr>
        <w:numPr>
          <w:ilvl w:val="0"/>
          <w:numId w:val="0"/>
        </w:numPr>
        <w:jc w:val="left"/>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rPr>
        <w:t>理赔服务承诺</w:t>
      </w:r>
      <w:r>
        <w:rPr>
          <w:rFonts w:hint="eastAsia" w:ascii="仿宋" w:hAnsi="仿宋" w:eastAsia="仿宋" w:cs="仿宋"/>
          <w:b w:val="0"/>
          <w:bCs/>
          <w:sz w:val="32"/>
          <w:szCs w:val="32"/>
          <w:lang w:eastAsia="zh-CN"/>
        </w:rPr>
        <w:t>（格式自定）</w:t>
      </w:r>
    </w:p>
    <w:p>
      <w:pPr>
        <w:jc w:val="left"/>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rPr>
        <w:t>投标人认为适宜的与本项目相关的其他资格证明材料。</w:t>
      </w:r>
    </w:p>
    <w:p>
      <w:pPr>
        <w:widowControl/>
        <w:jc w:val="left"/>
        <w:rPr>
          <w:rFonts w:ascii="宋体" w:hAnsi="宋体" w:eastAsia="宋体" w:cs="Times New Roman"/>
          <w:b/>
          <w:sz w:val="32"/>
          <w:szCs w:val="36"/>
        </w:rPr>
      </w:pPr>
    </w:p>
    <w:p>
      <w:pPr>
        <w:ind w:left="-199" w:leftChars="-95" w:firstLine="199" w:firstLineChars="95"/>
      </w:pPr>
    </w:p>
    <w:sectPr>
      <w:headerReference r:id="rId8" w:type="default"/>
      <w:pgSz w:w="11906" w:h="16838"/>
      <w:pgMar w:top="1440" w:right="1080" w:bottom="1440" w:left="1080" w:header="851" w:footer="992" w:gutter="0"/>
      <w:pgBorders w:offsetFrom="page">
        <w:top w:val="none" w:sz="0" w:space="0"/>
        <w:left w:val="none" w:sz="0" w:space="0"/>
        <w:bottom w:val="none" w:sz="0" w:space="0"/>
        <w:right w:val="none" w:sz="0" w:space="0"/>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rPr>
        <w:rFonts w:hint="default" w:eastAsiaTheme="minorEastAsia"/>
        <w:lang w:val="en-US" w:eastAsia="zh-CN"/>
      </w:rPr>
    </w:pP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rPr>
        <w:rFonts w:hint="default" w:eastAsiaTheme="minorEastAsia"/>
        <w:lang w:val="en-US" w:eastAsia="zh-CN"/>
      </w:rPr>
    </w:pPr>
    <w:r>
      <w:rPr>
        <w:rFonts w:hint="eastAsia"/>
        <w:lang w:val="en-US" w:eastAsia="zh-CN"/>
      </w:rPr>
      <w:t xml:space="preserve">                                                                   </w:t>
    </w:r>
    <w:r>
      <w:rPr>
        <w:rFonts w:hint="eastAsia"/>
        <w:sz w:val="21"/>
        <w:szCs w:val="21"/>
        <w:lang w:val="en-US" w:eastAsia="zh-CN"/>
      </w:rPr>
      <w:t>鄂尔多斯空港运输有限公司招标文件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rPr>
        <w:rFonts w:hint="default" w:eastAsiaTheme="minorEastAsia"/>
        <w:lang w:val="en-US" w:eastAsia="zh-CN"/>
      </w:rPr>
    </w:pPr>
    <w:r>
      <w:rPr>
        <w:rFonts w:hint="eastAsia"/>
        <w:lang w:val="en-US" w:eastAsia="zh-CN"/>
      </w:rPr>
      <w:t xml:space="preserve">                                                                     </w:t>
    </w:r>
    <w:r>
      <w:rPr>
        <w:rFonts w:hint="eastAsia"/>
        <w:sz w:val="21"/>
        <w:szCs w:val="21"/>
        <w:lang w:val="en-US" w:eastAsia="zh-CN"/>
      </w:rPr>
      <w:t>鄂尔多斯空港运输有限公司招标文件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rPr>
        <w:rFonts w:hint="default" w:eastAsiaTheme="minorEastAsia"/>
        <w:sz w:val="21"/>
        <w:szCs w:val="21"/>
        <w:lang w:val="en-US" w:eastAsia="zh-CN"/>
      </w:rPr>
    </w:pPr>
    <w:r>
      <w:rPr>
        <w:rFonts w:hint="eastAsia"/>
        <w:lang w:val="en-US" w:eastAsia="zh-CN"/>
      </w:rPr>
      <w:t xml:space="preserve">                                                                     </w:t>
    </w:r>
    <w:r>
      <w:rPr>
        <w:rFonts w:hint="eastAsia"/>
        <w:sz w:val="21"/>
        <w:szCs w:val="21"/>
        <w:lang w:val="en-US" w:eastAsia="zh-CN"/>
      </w:rPr>
      <w:t>鄂尔多斯空港运输有限公司招标文件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jc w:val="center"/>
      <w:rPr>
        <w:rFonts w:ascii="Calibri" w:hAnsi="Calibri" w:eastAsia="宋体" w:cs="Times New Roman"/>
        <w:kern w:val="2"/>
        <w:sz w:val="21"/>
        <w:szCs w:val="21"/>
        <w:lang w:val="en-US" w:eastAsia="zh-CN" w:bidi="ar-SA"/>
      </w:rPr>
    </w:pPr>
    <w:r>
      <w:rPr>
        <w:rFonts w:hint="eastAsia" w:ascii="Calibri" w:hAnsi="Calibri" w:eastAsia="宋体" w:cs="Times New Roman"/>
        <w:kern w:val="2"/>
        <w:sz w:val="18"/>
        <w:szCs w:val="18"/>
        <w:lang w:val="en-US" w:eastAsia="zh-CN" w:bidi="ar-SA"/>
      </w:rPr>
      <w:t xml:space="preserve">                                                        </w:t>
    </w:r>
    <w:r>
      <w:rPr>
        <w:rFonts w:hint="eastAsia" w:ascii="Calibri" w:hAnsi="Calibri" w:eastAsia="宋体" w:cs="Times New Roman"/>
        <w:kern w:val="2"/>
        <w:sz w:val="21"/>
        <w:szCs w:val="21"/>
        <w:lang w:val="en-US" w:eastAsia="zh-CN" w:bidi="ar-SA"/>
      </w:rPr>
      <w:t>鄂尔多斯空港运输有限公司采购文件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BA7FDC"/>
    <w:multiLevelType w:val="singleLevel"/>
    <w:tmpl w:val="A5BA7FDC"/>
    <w:lvl w:ilvl="0" w:tentative="0">
      <w:start w:val="4"/>
      <w:numFmt w:val="decimal"/>
      <w:suff w:val="nothing"/>
      <w:lvlText w:val="%1、"/>
      <w:lvlJc w:val="left"/>
    </w:lvl>
  </w:abstractNum>
  <w:abstractNum w:abstractNumId="1">
    <w:nsid w:val="175C5690"/>
    <w:multiLevelType w:val="singleLevel"/>
    <w:tmpl w:val="175C5690"/>
    <w:lvl w:ilvl="0" w:tentative="0">
      <w:start w:val="1"/>
      <w:numFmt w:val="decimal"/>
      <w:suff w:val="nothing"/>
      <w:lvlText w:val="%1、"/>
      <w:lvlJc w:val="left"/>
    </w:lvl>
  </w:abstractNum>
  <w:abstractNum w:abstractNumId="2">
    <w:nsid w:val="239AC2A6"/>
    <w:multiLevelType w:val="singleLevel"/>
    <w:tmpl w:val="239AC2A6"/>
    <w:lvl w:ilvl="0" w:tentative="0">
      <w:start w:val="2"/>
      <w:numFmt w:val="decimal"/>
      <w:suff w:val="nothing"/>
      <w:lvlText w:val="（%1）"/>
      <w:lvlJc w:val="left"/>
    </w:lvl>
  </w:abstractNum>
  <w:abstractNum w:abstractNumId="3">
    <w:nsid w:val="5A6ACA8F"/>
    <w:multiLevelType w:val="singleLevel"/>
    <w:tmpl w:val="5A6ACA8F"/>
    <w:lvl w:ilvl="0" w:tentative="0">
      <w:start w:val="3"/>
      <w:numFmt w:val="decimal"/>
      <w:suff w:val="nothing"/>
      <w:lvlText w:val="%1、"/>
      <w:lvlJc w:val="left"/>
    </w:lvl>
  </w:abstractNum>
  <w:abstractNum w:abstractNumId="4">
    <w:nsid w:val="7921BCC7"/>
    <w:multiLevelType w:val="singleLevel"/>
    <w:tmpl w:val="7921BCC7"/>
    <w:lvl w:ilvl="0" w:tentative="0">
      <w:start w:val="2"/>
      <w:numFmt w:val="chineseCounting"/>
      <w:suff w:val="nothing"/>
      <w:lvlText w:val="（%1）"/>
      <w:lvlJc w:val="left"/>
      <w:rPr>
        <w:rFonts w:hint="eastAsia"/>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2746F"/>
    <w:rsid w:val="034D6FBE"/>
    <w:rsid w:val="073B75EC"/>
    <w:rsid w:val="08D266FE"/>
    <w:rsid w:val="1562513E"/>
    <w:rsid w:val="20D35AA1"/>
    <w:rsid w:val="23941405"/>
    <w:rsid w:val="23C072E7"/>
    <w:rsid w:val="2BEE41C2"/>
    <w:rsid w:val="2C163985"/>
    <w:rsid w:val="359F795F"/>
    <w:rsid w:val="418A457A"/>
    <w:rsid w:val="4A7645B7"/>
    <w:rsid w:val="5A264043"/>
    <w:rsid w:val="5E2842B8"/>
    <w:rsid w:val="6074437E"/>
    <w:rsid w:val="66887890"/>
    <w:rsid w:val="67F2746F"/>
    <w:rsid w:val="6AEE17F6"/>
    <w:rsid w:val="74785367"/>
    <w:rsid w:val="75586F43"/>
    <w:rsid w:val="7EA84259"/>
    <w:rsid w:val="7FCD6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2020-03-10T06:13:00Z</dcterms:created>
  <dc:creator>lenovo</dc:creator>
  <cp:lastModifiedBy>lenovo</cp:lastModifiedBy>
  <dcterms:modified xsi:type="dcterms:W3CDTF">2020-04-10T07:59:00Z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