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BEEF4"/>
  <w:body>
    <w:p>
      <w:pPr>
        <w:rPr>
          <w:b/>
          <w:sz w:val="52"/>
          <w:szCs w:val="52"/>
        </w:rPr>
      </w:pPr>
      <w:r>
        <w:rPr>
          <w:rFonts w:hint="eastAsia"/>
          <w:b/>
          <w:sz w:val="52"/>
          <w:szCs w:val="52"/>
          <w:lang w:val="en-US" w:eastAsia="zh-CN"/>
        </w:rPr>
        <w:t xml:space="preserve">  </w:t>
      </w:r>
      <w:r>
        <w:rPr>
          <w:b/>
          <w:sz w:val="52"/>
          <w:szCs w:val="52"/>
        </w:rPr>
        <w:pict>
          <v:shape id="_x0000_i1025" o:spt="136" type="#_x0000_t136" style="height:69.5pt;width:487.25pt;" fillcolor="#000000" filled="t" stroked="t" coordsize="21600,21600" adj="10800">
            <v:path/>
            <v:fill on="t" color2="#FFFFFF" focussize="0,0"/>
            <v:stroke color="#000000"/>
            <v:imagedata o:title=""/>
            <o:lock v:ext="edit" aspectratio="f"/>
            <v:textpath on="t" fitshape="t" fitpath="t" trim="t" xscale="f" string="鄂尔多斯市机场酒店有限公司" style="font-family:宋体;font-size:36pt;v-text-align:center;"/>
            <v:shadow on="t" obscured="f"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3.55pt;width:175.8pt;" fillcolor="#000000" filled="t" coordsize="21600,216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both"/>
        <w:rPr>
          <w:b/>
          <w:sz w:val="52"/>
          <w:szCs w:val="52"/>
        </w:rPr>
      </w:pPr>
    </w:p>
    <w:p>
      <w:pPr>
        <w:jc w:val="center"/>
        <w:rPr>
          <w:rFonts w:hint="default" w:ascii="仿宋_GB2312"/>
          <w:b/>
          <w:sz w:val="44"/>
          <w:szCs w:val="44"/>
          <w:lang w:val="en-US"/>
        </w:rPr>
      </w:pPr>
      <w:r>
        <w:rPr>
          <w:rFonts w:hint="eastAsia" w:ascii="仿宋_GB2312"/>
          <w:b/>
          <w:sz w:val="44"/>
          <w:szCs w:val="44"/>
          <w:lang w:val="en-US" w:eastAsia="zh-CN"/>
        </w:rPr>
        <w:t xml:space="preserve">    </w:t>
      </w:r>
      <w:r>
        <w:rPr>
          <w:rFonts w:hint="eastAsia" w:ascii="仿宋_GB2312"/>
          <w:b/>
          <w:sz w:val="44"/>
          <w:szCs w:val="44"/>
        </w:rPr>
        <w:t>项目名称：</w:t>
      </w:r>
      <w:r>
        <w:rPr>
          <w:rFonts w:hint="eastAsia" w:ascii="仿宋_GB2312"/>
          <w:b/>
          <w:sz w:val="44"/>
          <w:szCs w:val="44"/>
          <w:lang w:val="en-US" w:eastAsia="zh-CN"/>
        </w:rPr>
        <w:t>凤凰城机场公寓运营物品采购</w:t>
      </w:r>
      <w:r>
        <w:rPr>
          <w:rFonts w:hint="eastAsia" w:ascii="仿宋_GB2312"/>
          <w:b/>
          <w:sz w:val="44"/>
          <w:szCs w:val="44"/>
        </w:rPr>
        <w:t>项目</w:t>
      </w:r>
    </w:p>
    <w:p>
      <w:pPr>
        <w:ind w:firstLine="883" w:firstLineChars="200"/>
        <w:jc w:val="both"/>
        <w:rPr>
          <w:rFonts w:ascii="仿宋_GB2312"/>
          <w:b/>
          <w:sz w:val="44"/>
          <w:szCs w:val="44"/>
        </w:rPr>
      </w:pPr>
      <w:r>
        <w:rPr>
          <w:rFonts w:hint="eastAsia" w:ascii="仿宋_GB2312"/>
          <w:b/>
          <w:sz w:val="44"/>
          <w:szCs w:val="44"/>
        </w:rPr>
        <w:t>项目编号：</w:t>
      </w:r>
    </w:p>
    <w:p>
      <w:pPr>
        <w:jc w:val="center"/>
        <w:rPr>
          <w:rFonts w:ascii="仿宋_GB2312"/>
          <w:b/>
          <w:sz w:val="52"/>
          <w:szCs w:val="52"/>
        </w:rPr>
      </w:pPr>
    </w:p>
    <w:p>
      <w:pPr>
        <w:jc w:val="center"/>
        <w:rPr>
          <w:rFonts w:hint="eastAsia" w:eastAsia="仿宋_GB2312"/>
          <w:b/>
          <w:sz w:val="52"/>
          <w:szCs w:val="52"/>
          <w:lang w:val="en-US" w:eastAsia="zh-CN"/>
        </w:rPr>
      </w:pPr>
      <w:r>
        <w:rPr>
          <w:rFonts w:hint="eastAsia"/>
          <w:b/>
          <w:sz w:val="52"/>
          <w:szCs w:val="52"/>
          <w:lang w:val="en-US" w:eastAsia="zh-CN"/>
        </w:rPr>
        <w:t>2020年9月 日</w:t>
      </w:r>
    </w:p>
    <w:p>
      <w:pPr>
        <w:rPr>
          <w:rFonts w:hint="eastAsia" w:ascii="仿宋_GB2312" w:hAnsi="仿宋_GB2312" w:eastAsia="仿宋_GB2312" w:cs="仿宋_GB2312"/>
          <w:sz w:val="32"/>
          <w:szCs w:val="32"/>
        </w:rPr>
      </w:pPr>
      <w:bookmarkStart w:id="0" w:name="_Toc30031_WPSOffice_Level1"/>
      <w:r>
        <w:rPr>
          <w:rFonts w:ascii="宋体" w:hAnsi="宋体" w:eastAsia="宋体"/>
          <w:sz w:val="21"/>
        </w:rPr>
        <w:br w:type="page"/>
      </w:r>
    </w:p>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44"/>
          <w:szCs w:val="44"/>
        </w:rPr>
        <w:t>目录</w:t>
      </w:r>
    </w:p>
    <w:p>
      <w:pPr>
        <w:pStyle w:val="11"/>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"1-2"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_Toc22327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一、竞争性磋商公告</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_Toc22327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3</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2"/>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_Toc16416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_Toc16416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_Toc20150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_Toc20150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_Toc3194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（三）、响应文件接收截止（开标）时间及地点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_Toc3194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_Toc3356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（四）、联系方式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_Toc3356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_Toc17337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二、采购人需求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_Toc17337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5</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2"/>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_Toc21000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（一）、项目基本情况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_Toc21000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_Toc15766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（二）、项目参数要求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_Toc15766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_Toc28839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（三）、商务要求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_Toc28839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_Toc2743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bCs/>
          <w:kern w:val="44"/>
          <w:sz w:val="32"/>
          <w:szCs w:val="32"/>
          <w:lang w:val="en-US" w:eastAsia="zh-CN" w:bidi="ar-SA"/>
        </w:rPr>
        <w:t>三、供应商须知</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_Toc2743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7</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2"/>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_Toc9587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_Toc9587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_Toc21096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（二）、响应文件应包括</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_Toc21096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2"/>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_Toc27711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_Toc27711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_Toc13315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bCs/>
          <w:kern w:val="44"/>
          <w:sz w:val="32"/>
          <w:szCs w:val="32"/>
          <w:lang w:val="en-US" w:eastAsia="zh-CN" w:bidi="ar-SA"/>
        </w:rPr>
        <w:t>四、响应文件格式与要求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_Toc13315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11</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1"/>
        <w:tabs>
          <w:tab w:val="right" w:leader="dot" w:pos="9752"/>
        </w:tabs>
        <w:rPr>
          <w:rFonts w:hint="eastAsia" w:ascii="仿宋_GB2312" w:hAnsi="仿宋_GB2312" w:eastAsia="仿宋_GB2312" w:cs="仿宋_GB2312"/>
          <w:b/>
          <w:sz w:val="32"/>
          <w:szCs w:val="32"/>
        </w:rPr>
      </w:pPr>
    </w:p>
    <w:p>
      <w:pPr>
        <w:rPr>
          <w:rFonts w:ascii="宋体" w:hAnsi="宋体" w:eastAsia="宋体"/>
          <w:sz w:val="21"/>
        </w:rPr>
      </w:pPr>
      <w:r>
        <w:rPr>
          <w:rFonts w:hint="eastAsia" w:ascii="仿宋_GB2312" w:hAnsi="仿宋_GB2312" w:eastAsia="仿宋_GB2312" w:cs="仿宋_GB2312"/>
          <w:b/>
          <w:sz w:val="32"/>
          <w:szCs w:val="32"/>
        </w:rPr>
        <w:fldChar w:fldCharType="end"/>
      </w:r>
    </w:p>
    <w:p>
      <w:pPr>
        <w:pStyle w:val="3"/>
        <w:keepNext/>
        <w:keepLines/>
        <w:pageBreakBefore w:val="0"/>
        <w:widowControl w:val="0"/>
        <w:kinsoku/>
        <w:wordWrap/>
        <w:overflowPunct/>
        <w:topLinePunct w:val="0"/>
        <w:autoSpaceDE/>
        <w:autoSpaceDN/>
        <w:bidi w:val="0"/>
        <w:adjustRightInd/>
        <w:snapToGrid/>
        <w:spacing w:line="360" w:lineRule="auto"/>
        <w:textAlignment w:val="auto"/>
        <w:rPr>
          <w:rFonts w:hint="eastAsia" w:ascii="方正小标宋简体" w:hAnsi="方正小标宋简体" w:eastAsia="方正小标宋简体" w:cs="方正小标宋简体"/>
          <w:sz w:val="44"/>
          <w:szCs w:val="44"/>
        </w:rPr>
      </w:pPr>
      <w:r>
        <w:rPr>
          <w:rFonts w:hint="eastAsia" w:ascii="黑体" w:hAnsi="黑体" w:eastAsia="黑体" w:cs="黑体"/>
          <w:sz w:val="32"/>
          <w:szCs w:val="32"/>
        </w:rPr>
        <w:br w:type="page"/>
      </w:r>
      <w:bookmarkStart w:id="1" w:name="_Toc22327"/>
      <w:bookmarkStart w:id="2" w:name="_Toc1696"/>
      <w:r>
        <w:rPr>
          <w:rFonts w:hint="eastAsia" w:ascii="黑体" w:hAnsi="黑体" w:eastAsia="黑体" w:cs="黑体"/>
          <w:sz w:val="32"/>
          <w:szCs w:val="32"/>
        </w:rPr>
        <w:t>一、竞争性磋商公告</w:t>
      </w:r>
      <w:bookmarkEnd w:id="0"/>
      <w:bookmarkEnd w:id="1"/>
      <w:bookmarkEnd w:id="2"/>
    </w:p>
    <w:p>
      <w:pPr>
        <w:pStyle w:val="13"/>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鄂尔多斯市机场酒店有限公司</w:t>
      </w:r>
      <w:r>
        <w:rPr>
          <w:rFonts w:hint="eastAsia" w:ascii="仿宋_GB2312" w:hAnsi="仿宋_GB2312" w:eastAsia="仿宋_GB2312" w:cs="仿宋_GB2312"/>
          <w:sz w:val="32"/>
          <w:szCs w:val="32"/>
        </w:rPr>
        <w:t>拟采用竞争性磋商的方式采购</w:t>
      </w:r>
      <w:r>
        <w:rPr>
          <w:rFonts w:hint="eastAsia" w:ascii="仿宋_GB2312" w:hAnsi="仿宋_GB2312" w:cs="仿宋_GB2312"/>
          <w:sz w:val="32"/>
          <w:szCs w:val="32"/>
          <w:lang w:val="en-US" w:eastAsia="zh-CN"/>
        </w:rPr>
        <w:t>凤凰城机场公寓运营物品</w:t>
      </w:r>
      <w:r>
        <w:rPr>
          <w:rFonts w:hint="eastAsia" w:ascii="仿宋_GB2312" w:hAnsi="仿宋_GB2312" w:eastAsia="仿宋_GB2312" w:cs="仿宋_GB2312"/>
          <w:sz w:val="32"/>
          <w:szCs w:val="32"/>
        </w:rPr>
        <w:t>，现邀请符合条件的供应商前来参与此次采购活动。</w:t>
      </w:r>
    </w:p>
    <w:p>
      <w:pPr>
        <w:pStyle w:val="13"/>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 w:name="_Toc16416"/>
      <w:bookmarkStart w:id="4" w:name="_Toc14609"/>
      <w:bookmarkStart w:id="5" w:name="_Toc5047"/>
      <w:bookmarkStart w:id="6" w:name="_Toc2020_WPSOffice_Level2"/>
      <w:r>
        <w:rPr>
          <w:rFonts w:hint="eastAsia" w:ascii="楷体" w:hAnsi="楷体" w:eastAsia="楷体" w:cs="楷体"/>
          <w:b/>
          <w:bCs/>
          <w:kern w:val="2"/>
          <w:sz w:val="32"/>
          <w:szCs w:val="32"/>
          <w:lang w:val="en-US" w:eastAsia="zh-CN" w:bidi="ar-SA"/>
        </w:rPr>
        <w:t>（一）、项目概况</w:t>
      </w:r>
      <w:bookmarkEnd w:id="3"/>
      <w:bookmarkEnd w:id="4"/>
      <w:bookmarkEnd w:id="5"/>
      <w:bookmarkEnd w:id="6"/>
    </w:p>
    <w:p>
      <w:pPr>
        <w:pStyle w:val="13"/>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项目名称：凤凰城机场公寓运营物品采购项目</w:t>
      </w:r>
    </w:p>
    <w:p>
      <w:pPr>
        <w:pStyle w:val="13"/>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项目编号：</w:t>
      </w:r>
    </w:p>
    <w:p>
      <w:pPr>
        <w:pStyle w:val="13"/>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采购人：鄂尔多斯市机场酒店有限公司</w:t>
      </w:r>
    </w:p>
    <w:p>
      <w:pPr>
        <w:pStyle w:val="13"/>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lang w:val="en-US" w:eastAsia="zh-CN"/>
        </w:rPr>
        <w:t>控制价：</w:t>
      </w:r>
      <w:r>
        <w:rPr>
          <w:rFonts w:hint="eastAsia" w:ascii="仿宋_GB2312" w:hAnsi="仿宋_GB2312" w:cs="仿宋_GB2312"/>
          <w:sz w:val="32"/>
          <w:szCs w:val="32"/>
          <w:highlight w:val="none"/>
          <w:lang w:val="en-US" w:eastAsia="zh-CN"/>
        </w:rPr>
        <w:t>38万元</w:t>
      </w:r>
    </w:p>
    <w:p>
      <w:pPr>
        <w:pStyle w:val="13"/>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资金来源：企业自筹</w:t>
      </w:r>
    </w:p>
    <w:p>
      <w:pPr>
        <w:pStyle w:val="13"/>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采购内容：</w:t>
      </w:r>
      <w:bookmarkStart w:id="7" w:name="_Toc24706"/>
      <w:bookmarkStart w:id="8" w:name="_Toc1980_WPSOffice_Level2"/>
      <w:r>
        <w:rPr>
          <w:rFonts w:hint="eastAsia" w:ascii="仿宋_GB2312" w:hAnsi="仿宋_GB2312" w:cs="仿宋_GB2312"/>
          <w:sz w:val="32"/>
          <w:szCs w:val="32"/>
          <w:lang w:val="en-US" w:eastAsia="zh-CN"/>
        </w:rPr>
        <w:t>机场公寓运营所需易耗品、电器、布草车等物品。</w:t>
      </w:r>
    </w:p>
    <w:p>
      <w:pPr>
        <w:pStyle w:val="13"/>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9" w:name="_Toc20150"/>
      <w:bookmarkStart w:id="10" w:name="_Toc13627"/>
      <w:r>
        <w:rPr>
          <w:rFonts w:hint="eastAsia" w:ascii="楷体" w:hAnsi="楷体" w:eastAsia="楷体" w:cs="楷体"/>
          <w:b/>
          <w:bCs/>
          <w:kern w:val="2"/>
          <w:sz w:val="32"/>
          <w:szCs w:val="32"/>
          <w:lang w:val="en-US" w:eastAsia="zh-CN" w:bidi="ar-SA"/>
        </w:rPr>
        <w:t>（二）、</w:t>
      </w:r>
      <w:bookmarkStart w:id="11" w:name="_Toc12470_WPSOffice_Level2"/>
      <w:bookmarkStart w:id="12" w:name="_Toc23124"/>
      <w:r>
        <w:rPr>
          <w:rFonts w:hint="eastAsia" w:ascii="楷体" w:hAnsi="楷体" w:eastAsia="楷体" w:cs="楷体"/>
          <w:b/>
          <w:bCs/>
          <w:kern w:val="2"/>
          <w:sz w:val="32"/>
          <w:szCs w:val="32"/>
          <w:lang w:val="en-US" w:eastAsia="zh-CN" w:bidi="ar-SA"/>
        </w:rPr>
        <w:t>获取采购文件的时间、地点、方式</w:t>
      </w:r>
      <w:bookmarkEnd w:id="9"/>
      <w:bookmarkEnd w:id="10"/>
      <w:bookmarkEnd w:id="11"/>
      <w:bookmarkEnd w:id="12"/>
    </w:p>
    <w:p>
      <w:pPr>
        <w:pStyle w:val="13"/>
        <w:spacing w:line="360" w:lineRule="auto"/>
        <w:ind w:firstLine="640" w:firstLineChars="200"/>
        <w:outlineLvl w:val="1"/>
        <w:rPr>
          <w:rFonts w:hint="eastAsia" w:ascii="黑体" w:hAnsi="黑体" w:eastAsia="黑体" w:cs="黑体"/>
          <w:sz w:val="32"/>
          <w:szCs w:val="32"/>
        </w:rPr>
      </w:pPr>
      <w:bookmarkStart w:id="13" w:name="_Toc16395"/>
      <w:bookmarkStart w:id="14" w:name="_Toc11186"/>
      <w:r>
        <w:rPr>
          <w:rFonts w:hint="eastAsia" w:ascii="仿宋_GB2312" w:eastAsia="仿宋_GB2312"/>
          <w:sz w:val="32"/>
          <w:szCs w:val="32"/>
          <w:lang w:val="en-US" w:eastAsia="zh-CN"/>
        </w:rPr>
        <w:t>符合上述条件的供应商可于20</w:t>
      </w:r>
      <w:r>
        <w:rPr>
          <w:rFonts w:hint="default" w:ascii="仿宋_GB2312"/>
          <w:sz w:val="32"/>
          <w:szCs w:val="32"/>
          <w:lang w:val="en-US" w:eastAsia="zh-CN"/>
        </w:rPr>
        <w:t>20</w:t>
      </w:r>
      <w:r>
        <w:rPr>
          <w:rFonts w:hint="eastAsia" w:ascii="仿宋_GB2312" w:eastAsia="仿宋_GB2312"/>
          <w:sz w:val="32"/>
          <w:szCs w:val="32"/>
          <w:lang w:val="en-US" w:eastAsia="zh-CN"/>
        </w:rPr>
        <w:t>年</w:t>
      </w:r>
      <w:r>
        <w:rPr>
          <w:rFonts w:hint="eastAsia" w:ascii="仿宋_GB2312"/>
          <w:sz w:val="32"/>
          <w:szCs w:val="32"/>
          <w:lang w:val="en-US" w:eastAsia="zh-CN"/>
        </w:rPr>
        <w:t>9</w:t>
      </w:r>
      <w:r>
        <w:rPr>
          <w:rFonts w:hint="eastAsia" w:ascii="仿宋_GB2312" w:eastAsia="仿宋_GB2312"/>
          <w:sz w:val="32"/>
          <w:szCs w:val="32"/>
          <w:lang w:val="en-US" w:eastAsia="zh-CN"/>
        </w:rPr>
        <w:t>月</w:t>
      </w:r>
      <w:r>
        <w:rPr>
          <w:rFonts w:hint="eastAsia" w:ascii="仿宋_GB2312"/>
          <w:sz w:val="32"/>
          <w:szCs w:val="32"/>
          <w:lang w:val="en-US" w:eastAsia="zh-CN"/>
        </w:rPr>
        <w:t>4</w:t>
      </w:r>
      <w:r>
        <w:rPr>
          <w:rFonts w:hint="eastAsia" w:ascii="仿宋_GB2312" w:eastAsia="仿宋_GB2312"/>
          <w:sz w:val="32"/>
          <w:szCs w:val="32"/>
          <w:lang w:val="en-US" w:eastAsia="zh-CN"/>
        </w:rPr>
        <w:t>日起登录</w:t>
      </w:r>
      <w:r>
        <w:rPr>
          <w:rFonts w:hint="eastAsia" w:ascii="仿宋_GB2312"/>
          <w:sz w:val="32"/>
          <w:szCs w:val="32"/>
          <w:lang w:val="en-US" w:eastAsia="zh-CN"/>
        </w:rPr>
        <w:t>鄂尔多斯机场管理集团</w:t>
      </w:r>
      <w:r>
        <w:rPr>
          <w:rFonts w:hint="eastAsia" w:ascii="仿宋_GB2312" w:eastAsia="仿宋_GB2312"/>
          <w:sz w:val="32"/>
          <w:szCs w:val="32"/>
          <w:lang w:val="en-US" w:eastAsia="zh-CN"/>
        </w:rPr>
        <w:t>网站页面（网址：</w:t>
      </w:r>
      <w:r>
        <w:rPr>
          <w:rFonts w:hint="eastAsia" w:ascii="仿宋_GB2312" w:eastAsia="仿宋_GB2312"/>
          <w:sz w:val="32"/>
          <w:szCs w:val="32"/>
          <w:lang w:val="en-US" w:eastAsia="zh-CN"/>
        </w:rPr>
        <w:fldChar w:fldCharType="begin"/>
      </w:r>
      <w:r>
        <w:rPr>
          <w:rFonts w:hint="eastAsia" w:ascii="仿宋_GB2312" w:eastAsia="仿宋_GB2312"/>
          <w:sz w:val="32"/>
          <w:szCs w:val="32"/>
          <w:lang w:val="en-US" w:eastAsia="zh-CN"/>
        </w:rPr>
        <w:instrText xml:space="preserve"> HYPERLINK "http://ordosairport.com/），点击\“公告\”栏中的\“招标信息\”栏，查询采购信息，点击信息公告页面左下角\“附件\”即可浏览、下载采购文件" </w:instrText>
      </w:r>
      <w:r>
        <w:rPr>
          <w:rFonts w:hint="eastAsia" w:ascii="仿宋_GB2312" w:eastAsia="仿宋_GB2312"/>
          <w:sz w:val="32"/>
          <w:szCs w:val="32"/>
          <w:lang w:val="en-US" w:eastAsia="zh-CN"/>
        </w:rPr>
        <w:fldChar w:fldCharType="separate"/>
      </w:r>
      <w:r>
        <w:rPr>
          <w:rFonts w:hint="eastAsia" w:ascii="仿宋_GB2312" w:eastAsia="仿宋_GB2312"/>
          <w:sz w:val="32"/>
          <w:szCs w:val="32"/>
          <w:lang w:val="en-US" w:eastAsia="zh-CN"/>
        </w:rPr>
        <w:t>http://ordosairport.com/），点击“公告”栏中的“招标信息”栏，查询采购信息，点击信息公告页面左下角“附件”即可浏览、下载采购文件</w:t>
      </w:r>
      <w:r>
        <w:rPr>
          <w:rFonts w:hint="eastAsia" w:ascii="仿宋_GB2312" w:eastAsia="仿宋_GB2312"/>
          <w:sz w:val="32"/>
          <w:szCs w:val="32"/>
          <w:lang w:val="en-US" w:eastAsia="zh-CN"/>
        </w:rPr>
        <w:fldChar w:fldCharType="end"/>
      </w:r>
      <w:r>
        <w:rPr>
          <w:rFonts w:hint="eastAsia" w:ascii="仿宋_GB2312"/>
          <w:sz w:val="32"/>
          <w:szCs w:val="32"/>
          <w:lang w:val="en-US" w:eastAsia="zh-CN"/>
        </w:rPr>
        <w:t>。</w:t>
      </w:r>
      <w:bookmarkEnd w:id="13"/>
      <w:bookmarkEnd w:id="14"/>
    </w:p>
    <w:p>
      <w:pPr>
        <w:pStyle w:val="13"/>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15" w:name="_Toc3194"/>
      <w:bookmarkStart w:id="16" w:name="_Toc13429"/>
      <w:r>
        <w:rPr>
          <w:rFonts w:hint="eastAsia" w:ascii="楷体" w:hAnsi="楷体" w:eastAsia="楷体" w:cs="楷体"/>
          <w:b/>
          <w:bCs/>
          <w:kern w:val="2"/>
          <w:sz w:val="32"/>
          <w:szCs w:val="32"/>
          <w:lang w:val="en-US" w:eastAsia="zh-CN" w:bidi="ar-SA"/>
        </w:rPr>
        <w:t>（三）、响应文件接收截止（开标）时间及地点</w:t>
      </w:r>
      <w:bookmarkEnd w:id="7"/>
      <w:bookmarkEnd w:id="8"/>
      <w:bookmarkEnd w:id="15"/>
      <w:bookmarkEnd w:id="16"/>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eastAsia="仿宋_GB2312"/>
          <w:sz w:val="32"/>
          <w:szCs w:val="32"/>
          <w:lang w:val="en-US" w:eastAsia="zh-CN"/>
        </w:rPr>
      </w:pPr>
      <w:bookmarkStart w:id="17" w:name="_Toc28819"/>
      <w:bookmarkStart w:id="18" w:name="_Toc11361_WPSOffice_Level2"/>
      <w:r>
        <w:rPr>
          <w:rFonts w:hint="eastAsia" w:ascii="仿宋_GB2312" w:eastAsia="仿宋_GB2312"/>
          <w:sz w:val="32"/>
          <w:szCs w:val="32"/>
          <w:lang w:val="en-US" w:eastAsia="zh-CN"/>
        </w:rPr>
        <w:t>点击信息公告页面正下方蓝色栏“我要报名”，填写准确的企业信息，报名截止时间：2020年</w:t>
      </w:r>
      <w:r>
        <w:rPr>
          <w:rFonts w:hint="eastAsia" w:ascii="仿宋_GB2312"/>
          <w:sz w:val="32"/>
          <w:szCs w:val="32"/>
          <w:lang w:val="en-US" w:eastAsia="zh-CN"/>
        </w:rPr>
        <w:t>9</w:t>
      </w:r>
      <w:r>
        <w:rPr>
          <w:rFonts w:hint="eastAsia" w:ascii="仿宋_GB2312" w:eastAsia="仿宋_GB2312"/>
          <w:sz w:val="32"/>
          <w:szCs w:val="32"/>
          <w:lang w:val="en-US" w:eastAsia="zh-CN"/>
        </w:rPr>
        <w:t>月</w:t>
      </w:r>
      <w:r>
        <w:rPr>
          <w:rFonts w:hint="eastAsia" w:ascii="仿宋_GB2312"/>
          <w:sz w:val="32"/>
          <w:szCs w:val="32"/>
          <w:lang w:val="en-US" w:eastAsia="zh-CN"/>
        </w:rPr>
        <w:t>9</w:t>
      </w:r>
      <w:r>
        <w:rPr>
          <w:rFonts w:hint="eastAsia" w:ascii="仿宋_GB2312" w:eastAsia="仿宋_GB2312"/>
          <w:sz w:val="32"/>
          <w:szCs w:val="32"/>
          <w:lang w:val="en-US" w:eastAsia="zh-CN"/>
        </w:rPr>
        <w:t>日</w:t>
      </w:r>
      <w:r>
        <w:rPr>
          <w:rFonts w:hint="eastAsia" w:ascii="仿宋_GB2312"/>
          <w:sz w:val="32"/>
          <w:szCs w:val="32"/>
          <w:lang w:val="en-US" w:eastAsia="zh-CN"/>
        </w:rPr>
        <w:t>下</w:t>
      </w:r>
      <w:r>
        <w:rPr>
          <w:rFonts w:hint="eastAsia" w:ascii="仿宋_GB2312" w:eastAsia="仿宋_GB2312"/>
          <w:sz w:val="32"/>
          <w:szCs w:val="32"/>
          <w:lang w:val="en-US" w:eastAsia="zh-CN"/>
        </w:rPr>
        <w:t>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递交响应文件截止（评标）时间：2020年</w:t>
      </w:r>
      <w:r>
        <w:rPr>
          <w:rFonts w:hint="eastAsia" w:ascii="仿宋_GB2312"/>
          <w:sz w:val="32"/>
          <w:szCs w:val="32"/>
          <w:lang w:val="en-US" w:eastAsia="zh-CN"/>
        </w:rPr>
        <w:t>9</w:t>
      </w:r>
      <w:r>
        <w:rPr>
          <w:rFonts w:hint="eastAsia" w:ascii="仿宋_GB2312" w:eastAsia="仿宋_GB2312"/>
          <w:sz w:val="32"/>
          <w:szCs w:val="32"/>
          <w:lang w:val="en-US" w:eastAsia="zh-CN"/>
        </w:rPr>
        <w:t>月</w:t>
      </w:r>
      <w:r>
        <w:rPr>
          <w:rFonts w:hint="eastAsia" w:ascii="仿宋_GB2312"/>
          <w:sz w:val="32"/>
          <w:szCs w:val="32"/>
          <w:lang w:val="en-US" w:eastAsia="zh-CN"/>
        </w:rPr>
        <w:t>10</w:t>
      </w:r>
      <w:r>
        <w:rPr>
          <w:rFonts w:hint="eastAsia" w:ascii="仿宋_GB2312" w:eastAsia="仿宋_GB2312"/>
          <w:sz w:val="32"/>
          <w:szCs w:val="32"/>
          <w:lang w:val="en-US" w:eastAsia="zh-CN"/>
        </w:rPr>
        <w:t>日上午</w:t>
      </w:r>
      <w:r>
        <w:rPr>
          <w:rFonts w:hint="eastAsia" w:ascii="仿宋_GB2312"/>
          <w:sz w:val="32"/>
          <w:szCs w:val="32"/>
          <w:lang w:val="en-US" w:eastAsia="zh-CN"/>
        </w:rPr>
        <w:t>9点30分</w:t>
      </w:r>
      <w:bookmarkStart w:id="132" w:name="_GoBack"/>
      <w:bookmarkEnd w:id="13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cs="Times New Roman"/>
          <w:kern w:val="2"/>
          <w:sz w:val="32"/>
          <w:szCs w:val="32"/>
          <w:highlight w:val="none"/>
          <w:lang w:val="en-US" w:eastAsia="zh-CN" w:bidi="ar-SA"/>
        </w:rPr>
      </w:pPr>
      <w:r>
        <w:rPr>
          <w:rFonts w:hint="eastAsia" w:ascii="仿宋_GB2312" w:eastAsia="仿宋_GB2312"/>
          <w:sz w:val="32"/>
          <w:szCs w:val="32"/>
          <w:lang w:val="en-US" w:eastAsia="zh-CN"/>
        </w:rPr>
        <w:t>响应文件接收及评标地点：鄂尔多斯飞机场综合办公楼2楼208招标</w:t>
      </w:r>
      <w:r>
        <w:rPr>
          <w:rFonts w:hint="eastAsia" w:ascii="仿宋_GB2312" w:hAnsi="仿宋_GB2312" w:cs="仿宋_GB2312"/>
          <w:sz w:val="32"/>
          <w:szCs w:val="32"/>
        </w:rPr>
        <w:t>室</w:t>
      </w:r>
    </w:p>
    <w:p>
      <w:pPr>
        <w:pStyle w:val="13"/>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19" w:name="_Toc3356"/>
      <w:bookmarkStart w:id="20" w:name="_Toc12242"/>
      <w:r>
        <w:rPr>
          <w:rFonts w:hint="eastAsia" w:ascii="楷体" w:hAnsi="楷体" w:eastAsia="楷体" w:cs="楷体"/>
          <w:b/>
          <w:bCs/>
          <w:kern w:val="2"/>
          <w:sz w:val="32"/>
          <w:szCs w:val="32"/>
          <w:lang w:val="en-US" w:eastAsia="zh-CN" w:bidi="ar-SA"/>
        </w:rPr>
        <w:t>（四）、联系方式</w:t>
      </w:r>
      <w:bookmarkEnd w:id="17"/>
      <w:bookmarkEnd w:id="18"/>
      <w:bookmarkEnd w:id="19"/>
      <w:bookmarkEnd w:id="20"/>
    </w:p>
    <w:p>
      <w:pPr>
        <w:pStyle w:val="13"/>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联系人：</w:t>
      </w:r>
      <w:r>
        <w:rPr>
          <w:rFonts w:hint="eastAsia" w:ascii="仿宋_GB2312" w:hAnsi="仿宋" w:cs="Times New Roman"/>
          <w:kern w:val="2"/>
          <w:sz w:val="32"/>
          <w:szCs w:val="32"/>
          <w:highlight w:val="none"/>
          <w:lang w:val="en-US" w:eastAsia="zh-CN" w:bidi="ar-SA"/>
        </w:rPr>
        <w:t>杨静</w:t>
      </w:r>
    </w:p>
    <w:p>
      <w:pPr>
        <w:pStyle w:val="13"/>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联系电话：</w:t>
      </w:r>
      <w:r>
        <w:rPr>
          <w:rFonts w:hint="eastAsia" w:ascii="仿宋_GB2312" w:hAnsi="仿宋" w:cs="Times New Roman"/>
          <w:kern w:val="2"/>
          <w:sz w:val="32"/>
          <w:szCs w:val="32"/>
          <w:highlight w:val="none"/>
          <w:lang w:val="en-US" w:eastAsia="zh-CN" w:bidi="ar-SA"/>
        </w:rPr>
        <w:t>15704940993</w:t>
      </w:r>
    </w:p>
    <w:p>
      <w:pPr>
        <w:pStyle w:val="13"/>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 w:cs="Times New Roman"/>
          <w:kern w:val="2"/>
          <w:sz w:val="32"/>
          <w:szCs w:val="32"/>
          <w:highlight w:val="none"/>
          <w:lang w:val="en-US" w:eastAsia="zh-CN" w:bidi="ar-SA"/>
        </w:rPr>
      </w:pPr>
      <w:r>
        <w:rPr>
          <w:rFonts w:hint="eastAsia" w:ascii="仿宋_GB2312" w:hAnsi="仿宋" w:eastAsia="仿宋_GB2312" w:cs="Times New Roman"/>
          <w:kern w:val="2"/>
          <w:sz w:val="32"/>
          <w:szCs w:val="32"/>
          <w:highlight w:val="none"/>
          <w:lang w:val="en-US" w:eastAsia="zh-CN" w:bidi="ar-SA"/>
        </w:rPr>
        <w:t>邮    箱：</w:t>
      </w:r>
      <w:r>
        <w:rPr>
          <w:rFonts w:hint="eastAsia" w:ascii="仿宋_GB2312" w:hAnsi="仿宋" w:cs="Times New Roman"/>
          <w:kern w:val="2"/>
          <w:sz w:val="32"/>
          <w:szCs w:val="32"/>
          <w:highlight w:val="none"/>
          <w:lang w:val="en-US" w:eastAsia="zh-CN" w:bidi="ar-SA"/>
        </w:rPr>
        <w:fldChar w:fldCharType="begin"/>
      </w:r>
      <w:r>
        <w:rPr>
          <w:rFonts w:hint="eastAsia" w:ascii="仿宋_GB2312" w:hAnsi="仿宋" w:cs="Times New Roman"/>
          <w:kern w:val="2"/>
          <w:sz w:val="32"/>
          <w:szCs w:val="32"/>
          <w:highlight w:val="none"/>
          <w:lang w:val="en-US" w:eastAsia="zh-CN" w:bidi="ar-SA"/>
        </w:rPr>
        <w:instrText xml:space="preserve"> HYPERLINK "mailto:1092570579@qq.com" </w:instrText>
      </w:r>
      <w:r>
        <w:rPr>
          <w:rFonts w:hint="eastAsia" w:ascii="仿宋_GB2312" w:hAnsi="仿宋" w:cs="Times New Roman"/>
          <w:kern w:val="2"/>
          <w:sz w:val="32"/>
          <w:szCs w:val="32"/>
          <w:highlight w:val="none"/>
          <w:lang w:val="en-US" w:eastAsia="zh-CN" w:bidi="ar-SA"/>
        </w:rPr>
        <w:fldChar w:fldCharType="separate"/>
      </w:r>
      <w:r>
        <w:rPr>
          <w:rStyle w:val="10"/>
          <w:rFonts w:hint="eastAsia" w:ascii="仿宋_GB2312" w:hAnsi="仿宋" w:cs="Times New Roman"/>
          <w:kern w:val="2"/>
          <w:sz w:val="32"/>
          <w:szCs w:val="32"/>
          <w:highlight w:val="none"/>
          <w:lang w:val="en-US" w:eastAsia="zh-CN" w:bidi="ar-SA"/>
        </w:rPr>
        <w:t>1092570579@qq.com</w:t>
      </w:r>
      <w:r>
        <w:rPr>
          <w:rFonts w:hint="eastAsia" w:ascii="仿宋_GB2312" w:hAnsi="仿宋" w:cs="Times New Roman"/>
          <w:kern w:val="2"/>
          <w:sz w:val="32"/>
          <w:szCs w:val="32"/>
          <w:highlight w:val="none"/>
          <w:lang w:val="en-US" w:eastAsia="zh-CN" w:bidi="ar-SA"/>
        </w:rPr>
        <w:fldChar w:fldCharType="end"/>
      </w:r>
    </w:p>
    <w:p>
      <w:pPr>
        <w:pStyle w:val="13"/>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 w:cs="Times New Roman"/>
          <w:kern w:val="2"/>
          <w:sz w:val="32"/>
          <w:szCs w:val="32"/>
          <w:highlight w:val="none"/>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 w:cs="Times New Roman"/>
          <w:kern w:val="2"/>
          <w:sz w:val="32"/>
          <w:szCs w:val="32"/>
          <w:highlight w:val="none"/>
          <w:lang w:val="en-US" w:eastAsia="zh-CN" w:bidi="ar-SA"/>
        </w:rPr>
      </w:pPr>
      <w:r>
        <w:rPr>
          <w:rFonts w:hint="eastAsia" w:ascii="仿宋_GB2312" w:hAnsi="仿宋" w:cs="Times New Roman"/>
          <w:kern w:val="2"/>
          <w:sz w:val="32"/>
          <w:szCs w:val="32"/>
          <w:highlight w:val="none"/>
          <w:lang w:val="en-US" w:eastAsia="zh-CN" w:bidi="ar-SA"/>
        </w:rPr>
        <w:t xml:space="preserve">  </w:t>
      </w:r>
    </w:p>
    <w:p>
      <w:pPr>
        <w:pStyle w:val="3"/>
        <w:keepNext/>
        <w:keepLines/>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sz w:val="32"/>
          <w:szCs w:val="32"/>
        </w:rPr>
      </w:pPr>
      <w:r>
        <w:rPr>
          <w:rFonts w:hint="eastAsia" w:ascii="仿宋_GB2312" w:hAnsi="仿宋_GB2312" w:eastAsia="仿宋_GB2312" w:cs="仿宋_GB2312"/>
          <w:sz w:val="28"/>
          <w:szCs w:val="28"/>
        </w:rPr>
        <w:br w:type="page"/>
      </w:r>
      <w:bookmarkStart w:id="21" w:name="_Toc17337"/>
      <w:bookmarkStart w:id="22" w:name="_Toc11864"/>
      <w:bookmarkStart w:id="23" w:name="_Toc12567_WPSOffice_Level1"/>
      <w:bookmarkStart w:id="24" w:name="_Toc32417"/>
      <w:r>
        <w:rPr>
          <w:rFonts w:hint="eastAsia" w:ascii="黑体" w:hAnsi="黑体" w:eastAsia="黑体" w:cs="黑体"/>
          <w:sz w:val="32"/>
          <w:szCs w:val="32"/>
        </w:rPr>
        <w:t>二、采购人需求</w:t>
      </w:r>
      <w:bookmarkEnd w:id="21"/>
      <w:bookmarkEnd w:id="22"/>
      <w:bookmarkEnd w:id="23"/>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黑体" w:hAnsi="黑体" w:eastAsia="黑体" w:cs="黑体"/>
          <w:b/>
          <w:bCs/>
          <w:kern w:val="2"/>
          <w:sz w:val="32"/>
          <w:szCs w:val="32"/>
          <w:lang w:val="en-US" w:eastAsia="zh-CN" w:bidi="ar-SA"/>
        </w:rPr>
      </w:pPr>
      <w:bookmarkStart w:id="25" w:name="_Toc21000"/>
      <w:bookmarkStart w:id="26" w:name="_Toc28020_WPSOffice_Level2"/>
      <w:bookmarkStart w:id="27" w:name="_Toc32408"/>
      <w:bookmarkStart w:id="28" w:name="_Toc12705"/>
      <w:r>
        <w:rPr>
          <w:rFonts w:hint="eastAsia" w:ascii="楷体" w:hAnsi="楷体" w:eastAsia="楷体" w:cs="楷体"/>
          <w:b/>
          <w:bCs/>
          <w:kern w:val="2"/>
          <w:sz w:val="32"/>
          <w:szCs w:val="32"/>
          <w:lang w:val="en-US" w:eastAsia="zh-CN" w:bidi="ar-SA"/>
        </w:rPr>
        <w:t>（一）、项目基本情况</w:t>
      </w:r>
      <w:bookmarkEnd w:id="25"/>
      <w:bookmarkEnd w:id="26"/>
      <w:bookmarkEnd w:id="27"/>
      <w:bookmarkEnd w:id="28"/>
      <w:r>
        <w:rPr>
          <w:rFonts w:hint="eastAsia" w:ascii="黑体" w:hAnsi="黑体" w:eastAsia="黑体" w:cs="黑体"/>
          <w:b/>
          <w:bCs/>
          <w:kern w:val="2"/>
          <w:sz w:val="32"/>
          <w:szCs w:val="32"/>
          <w:lang w:val="en-US" w:eastAsia="zh-CN" w:bidi="ar-SA"/>
        </w:rPr>
        <w:t xml:space="preserve"> </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项目基本情况：不可转包、分包。</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质保期：</w:t>
      </w:r>
      <w:r>
        <w:rPr>
          <w:rFonts w:hint="eastAsia" w:ascii="仿宋_GB2312"/>
          <w:sz w:val="32"/>
          <w:szCs w:val="32"/>
          <w:lang w:val="en-US" w:eastAsia="zh-CN"/>
        </w:rPr>
        <w:t>电器设备类不</w:t>
      </w:r>
      <w:r>
        <w:rPr>
          <w:rFonts w:hint="eastAsia" w:ascii="仿宋_GB2312" w:eastAsia="仿宋_GB2312"/>
          <w:sz w:val="32"/>
          <w:szCs w:val="32"/>
          <w:lang w:val="en-US" w:eastAsia="zh-CN"/>
        </w:rPr>
        <w:t>少于</w:t>
      </w:r>
      <w:r>
        <w:rPr>
          <w:rFonts w:hint="eastAsia" w:ascii="仿宋_GB2312"/>
          <w:sz w:val="32"/>
          <w:szCs w:val="32"/>
          <w:lang w:val="en-US" w:eastAsia="zh-CN"/>
        </w:rPr>
        <w:t>2</w:t>
      </w:r>
      <w:r>
        <w:rPr>
          <w:rFonts w:hint="eastAsia" w:ascii="仿宋_GB2312" w:eastAsia="仿宋_GB2312"/>
          <w:sz w:val="32"/>
          <w:szCs w:val="32"/>
          <w:lang w:val="en-US" w:eastAsia="zh-CN"/>
        </w:rPr>
        <w:t>年</w:t>
      </w:r>
      <w:r>
        <w:rPr>
          <w:rFonts w:hint="eastAsia" w:ascii="仿宋_GB2312" w:eastAsia="仿宋_GB2312"/>
          <w:sz w:val="32"/>
          <w:szCs w:val="32"/>
        </w:rPr>
        <w:t>。</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交货期：</w:t>
      </w:r>
      <w:r>
        <w:rPr>
          <w:rFonts w:hint="eastAsia" w:ascii="仿宋_GB2312"/>
          <w:sz w:val="32"/>
          <w:szCs w:val="32"/>
          <w:lang w:val="en-US" w:eastAsia="zh-CN"/>
        </w:rPr>
        <w:t>招标公告发布后20</w:t>
      </w:r>
      <w:r>
        <w:rPr>
          <w:rFonts w:hint="eastAsia" w:ascii="仿宋_GB2312" w:eastAsia="仿宋_GB2312"/>
          <w:sz w:val="32"/>
          <w:szCs w:val="32"/>
        </w:rPr>
        <w:t>天</w:t>
      </w:r>
      <w:r>
        <w:rPr>
          <w:rFonts w:hint="eastAsia" w:ascii="仿宋_GB2312" w:eastAsia="仿宋_GB2312"/>
          <w:sz w:val="32"/>
          <w:szCs w:val="32"/>
          <w:lang w:eastAsia="zh-CN"/>
        </w:rPr>
        <w:t>内</w:t>
      </w:r>
      <w:r>
        <w:rPr>
          <w:rFonts w:hint="eastAsia" w:ascii="仿宋_GB2312" w:eastAsia="仿宋_GB2312"/>
          <w:sz w:val="32"/>
          <w:szCs w:val="32"/>
        </w:rPr>
        <w:t>。</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预算金额：</w:t>
      </w:r>
      <w:r>
        <w:rPr>
          <w:rFonts w:hint="eastAsia" w:ascii="仿宋_GB2312"/>
          <w:sz w:val="32"/>
          <w:szCs w:val="32"/>
          <w:lang w:val="en-US" w:eastAsia="zh-CN"/>
        </w:rPr>
        <w:t>38万元</w:t>
      </w:r>
      <w:r>
        <w:rPr>
          <w:rFonts w:hint="eastAsia" w:ascii="仿宋_GB2312" w:eastAsia="仿宋_GB2312"/>
          <w:sz w:val="32"/>
          <w:szCs w:val="32"/>
        </w:rPr>
        <w:t>。</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sz w:val="32"/>
          <w:szCs w:val="32"/>
        </w:rPr>
      </w:pPr>
      <w:r>
        <w:rPr>
          <w:rFonts w:hint="eastAsia" w:ascii="仿宋_GB2312"/>
          <w:sz w:val="32"/>
          <w:szCs w:val="32"/>
        </w:rPr>
        <w:t>付款方式：无预付款，产品验收合格</w:t>
      </w:r>
      <w:r>
        <w:rPr>
          <w:rFonts w:hint="eastAsia" w:ascii="仿宋_GB2312"/>
          <w:sz w:val="32"/>
          <w:szCs w:val="32"/>
          <w:lang w:eastAsia="zh-CN"/>
        </w:rPr>
        <w:t>后</w:t>
      </w:r>
      <w:r>
        <w:rPr>
          <w:rFonts w:hint="eastAsia" w:ascii="仿宋_GB2312"/>
          <w:sz w:val="32"/>
          <w:szCs w:val="32"/>
        </w:rPr>
        <w:t>，中标人提供全额增值税</w:t>
      </w:r>
      <w:r>
        <w:rPr>
          <w:rFonts w:hint="eastAsia" w:ascii="仿宋_GB2312"/>
          <w:sz w:val="32"/>
          <w:szCs w:val="32"/>
          <w:lang w:val="en-US" w:eastAsia="zh-CN"/>
        </w:rPr>
        <w:t>普通</w:t>
      </w:r>
      <w:r>
        <w:rPr>
          <w:rFonts w:hint="eastAsia" w:ascii="仿宋_GB2312"/>
          <w:sz w:val="32"/>
          <w:szCs w:val="32"/>
        </w:rPr>
        <w:t>发票后</w:t>
      </w:r>
      <w:r>
        <w:rPr>
          <w:rFonts w:hint="eastAsia" w:ascii="仿宋_GB2312"/>
          <w:sz w:val="32"/>
          <w:szCs w:val="32"/>
          <w:lang w:val="en-US" w:eastAsia="zh-CN"/>
        </w:rPr>
        <w:t>10</w:t>
      </w:r>
      <w:r>
        <w:rPr>
          <w:rFonts w:hint="eastAsia" w:ascii="仿宋_GB2312"/>
          <w:sz w:val="32"/>
          <w:szCs w:val="32"/>
        </w:rPr>
        <w:t>个工作日内支付</w:t>
      </w:r>
      <w:r>
        <w:rPr>
          <w:rFonts w:hint="eastAsia" w:ascii="仿宋_GB2312"/>
          <w:sz w:val="32"/>
          <w:szCs w:val="32"/>
          <w:lang w:val="en-US" w:eastAsia="zh-CN"/>
        </w:rPr>
        <w:t>95</w:t>
      </w:r>
      <w:r>
        <w:rPr>
          <w:rFonts w:hint="eastAsia" w:ascii="仿宋_GB2312"/>
          <w:sz w:val="32"/>
          <w:szCs w:val="32"/>
        </w:rPr>
        <w:t>%货款，剩余5%质保金</w:t>
      </w:r>
      <w:r>
        <w:rPr>
          <w:rFonts w:hint="eastAsia" w:ascii="仿宋_GB2312"/>
          <w:sz w:val="32"/>
          <w:szCs w:val="32"/>
          <w:lang w:eastAsia="zh-CN"/>
        </w:rPr>
        <w:t>质保期到</w:t>
      </w:r>
      <w:r>
        <w:rPr>
          <w:rFonts w:hint="eastAsia" w:ascii="仿宋_GB2312"/>
          <w:sz w:val="32"/>
          <w:szCs w:val="32"/>
        </w:rPr>
        <w:t>后支付。</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29" w:name="_Toc12690_WPSOffice_Level2"/>
      <w:bookmarkStart w:id="30" w:name="_Toc31015"/>
      <w:bookmarkStart w:id="31" w:name="_Toc15766"/>
      <w:r>
        <w:rPr>
          <w:rFonts w:hint="eastAsia" w:ascii="楷体" w:hAnsi="楷体" w:eastAsia="楷体" w:cs="楷体"/>
          <w:b/>
          <w:bCs/>
          <w:kern w:val="2"/>
          <w:sz w:val="32"/>
          <w:szCs w:val="32"/>
          <w:lang w:val="en-US" w:eastAsia="zh-CN" w:bidi="ar-SA"/>
        </w:rPr>
        <w:t>、项目参数要求</w:t>
      </w:r>
      <w:bookmarkEnd w:id="29"/>
      <w:bookmarkEnd w:id="30"/>
      <w:bookmarkEnd w:id="31"/>
    </w:p>
    <w:p>
      <w:pPr>
        <w:pStyle w:val="2"/>
        <w:rPr>
          <w:rFonts w:hint="default"/>
          <w:lang w:val="en-US" w:eastAsia="zh-CN"/>
        </w:rPr>
      </w:pPr>
      <w:r>
        <w:rPr>
          <w:rFonts w:hint="eastAsia" w:ascii="楷体" w:hAnsi="楷体" w:eastAsia="楷体" w:cs="楷体"/>
          <w:b/>
          <w:bCs/>
          <w:kern w:val="2"/>
          <w:sz w:val="32"/>
          <w:szCs w:val="32"/>
          <w:lang w:val="en-US" w:eastAsia="zh-CN" w:bidi="ar-SA"/>
        </w:rPr>
        <w:t>项目一：</w:t>
      </w:r>
    </w:p>
    <w:tbl>
      <w:tblPr>
        <w:tblStyle w:val="7"/>
        <w:tblW w:w="9943" w:type="dxa"/>
        <w:jc w:val="center"/>
        <w:shd w:val="clear" w:color="auto" w:fill="auto"/>
        <w:tblLayout w:type="fixed"/>
        <w:tblCellMar>
          <w:top w:w="0" w:type="dxa"/>
          <w:left w:w="0" w:type="dxa"/>
          <w:bottom w:w="0" w:type="dxa"/>
          <w:right w:w="0" w:type="dxa"/>
        </w:tblCellMar>
      </w:tblPr>
      <w:tblGrid>
        <w:gridCol w:w="548"/>
        <w:gridCol w:w="1155"/>
        <w:gridCol w:w="4301"/>
        <w:gridCol w:w="1075"/>
        <w:gridCol w:w="895"/>
        <w:gridCol w:w="1969"/>
      </w:tblGrid>
      <w:tr>
        <w:tblPrEx>
          <w:shd w:val="clear" w:color="auto" w:fill="auto"/>
          <w:tblCellMar>
            <w:top w:w="0" w:type="dxa"/>
            <w:left w:w="0" w:type="dxa"/>
            <w:bottom w:w="0" w:type="dxa"/>
            <w:right w:w="0" w:type="dxa"/>
          </w:tblCellMar>
        </w:tblPrEx>
        <w:trPr>
          <w:trHeight w:val="75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bookmarkStart w:id="32" w:name="_Toc12170_WPSOffice_Level2"/>
            <w:bookmarkStart w:id="33" w:name="_Toc5949"/>
            <w:r>
              <w:rPr>
                <w:rFonts w:hint="eastAsia" w:ascii="等线" w:hAnsi="等线" w:eastAsia="等线" w:cs="等线"/>
                <w:i w:val="0"/>
                <w:color w:val="000000"/>
                <w:kern w:val="0"/>
                <w:sz w:val="22"/>
                <w:szCs w:val="22"/>
                <w:u w:val="none"/>
                <w:lang w:val="en-US" w:eastAsia="zh-CN" w:bidi="ar"/>
              </w:rPr>
              <w:t>序号</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品名</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规格及性能</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数量</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单位</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参考图片</w:t>
            </w:r>
          </w:p>
        </w:tc>
      </w:tr>
      <w:tr>
        <w:tblPrEx>
          <w:shd w:val="clear" w:color="auto" w:fill="auto"/>
          <w:tblCellMar>
            <w:top w:w="0" w:type="dxa"/>
            <w:left w:w="0" w:type="dxa"/>
            <w:bottom w:w="0" w:type="dxa"/>
            <w:right w:w="0" w:type="dxa"/>
          </w:tblCellMar>
        </w:tblPrEx>
        <w:trPr>
          <w:trHeight w:val="78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小垃圾桶</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外包皮面、黑色、225*265</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120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84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垃圾桶</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砂钢、黑金色、正方形260*260*840</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15</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90170</wp:posOffset>
                  </wp:positionH>
                  <wp:positionV relativeFrom="paragraph">
                    <wp:posOffset>29210</wp:posOffset>
                  </wp:positionV>
                  <wp:extent cx="1102360" cy="1124585"/>
                  <wp:effectExtent l="0" t="0" r="2540" b="18415"/>
                  <wp:wrapNone/>
                  <wp:docPr id="16" name="图片_2"/>
                  <wp:cNvGraphicFramePr/>
                  <a:graphic xmlns:a="http://schemas.openxmlformats.org/drawingml/2006/main">
                    <a:graphicData uri="http://schemas.openxmlformats.org/drawingml/2006/picture">
                      <pic:pic xmlns:pic="http://schemas.openxmlformats.org/drawingml/2006/picture">
                        <pic:nvPicPr>
                          <pic:cNvPr id="16" name="图片_2"/>
                          <pic:cNvPicPr/>
                        </pic:nvPicPr>
                        <pic:blipFill>
                          <a:blip r:embed="rId7"/>
                          <a:stretch>
                            <a:fillRect/>
                          </a:stretch>
                        </pic:blipFill>
                        <pic:spPr>
                          <a:xfrm>
                            <a:off x="0" y="0"/>
                            <a:ext cx="1102360" cy="112458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439"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客房服务车</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铁烤漆、沙钢咖啡色6寸PP轮1450*500*1246</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辆</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74295</wp:posOffset>
                  </wp:positionH>
                  <wp:positionV relativeFrom="paragraph">
                    <wp:posOffset>17780</wp:posOffset>
                  </wp:positionV>
                  <wp:extent cx="975360" cy="899160"/>
                  <wp:effectExtent l="0" t="0" r="15240" b="15240"/>
                  <wp:wrapNone/>
                  <wp:docPr id="13" name="图片_4"/>
                  <wp:cNvGraphicFramePr/>
                  <a:graphic xmlns:a="http://schemas.openxmlformats.org/drawingml/2006/main">
                    <a:graphicData uri="http://schemas.openxmlformats.org/drawingml/2006/picture">
                      <pic:pic xmlns:pic="http://schemas.openxmlformats.org/drawingml/2006/picture">
                        <pic:nvPicPr>
                          <pic:cNvPr id="13" name="图片_4"/>
                          <pic:cNvPicPr/>
                        </pic:nvPicPr>
                        <pic:blipFill>
                          <a:blip r:embed="rId8"/>
                          <a:stretch>
                            <a:fillRect/>
                          </a:stretch>
                        </pic:blipFill>
                        <pic:spPr>
                          <a:xfrm>
                            <a:off x="0" y="0"/>
                            <a:ext cx="975360" cy="89916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63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鞋拔子</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38厘米、原木色、实木</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杯垫</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根据杯子尺寸订做 卡纸</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18000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盖杯</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纯白色陶瓷盖杯、</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360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44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直筒水杯</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耐热防爆防烫</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360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016"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漱口杯</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口大、稍粗、双色 耐热防爆玻璃、颜色分为两种各180个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360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188595</wp:posOffset>
                  </wp:positionH>
                  <wp:positionV relativeFrom="paragraph">
                    <wp:posOffset>14605</wp:posOffset>
                  </wp:positionV>
                  <wp:extent cx="735330" cy="626110"/>
                  <wp:effectExtent l="0" t="0" r="7620" b="2540"/>
                  <wp:wrapNone/>
                  <wp:docPr id="11" name="图片_3"/>
                  <wp:cNvGraphicFramePr/>
                  <a:graphic xmlns:a="http://schemas.openxmlformats.org/drawingml/2006/main">
                    <a:graphicData uri="http://schemas.openxmlformats.org/drawingml/2006/picture">
                      <pic:pic xmlns:pic="http://schemas.openxmlformats.org/drawingml/2006/picture">
                        <pic:nvPicPr>
                          <pic:cNvPr id="11" name="图片_3"/>
                          <pic:cNvPicPr/>
                        </pic:nvPicPr>
                        <pic:blipFill>
                          <a:blip r:embed="rId9"/>
                          <a:stretch>
                            <a:fillRect/>
                          </a:stretch>
                        </pic:blipFill>
                        <pic:spPr>
                          <a:xfrm>
                            <a:off x="0" y="0"/>
                            <a:ext cx="735330" cy="62611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38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请勿吸烟牌</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亚克力圆形带底座</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35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前台台牌</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水晶玻璃350*180</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11</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收银台牌</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水晶玻璃350*180</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4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12</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吹风机</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酒店专用机 恒温全国联保1200W-1599W3档</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台</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275590</wp:posOffset>
                  </wp:positionH>
                  <wp:positionV relativeFrom="paragraph">
                    <wp:posOffset>-5715</wp:posOffset>
                  </wp:positionV>
                  <wp:extent cx="347980" cy="619125"/>
                  <wp:effectExtent l="0" t="0" r="13970" b="9525"/>
                  <wp:wrapNone/>
                  <wp:docPr id="14" name="图片_5"/>
                  <wp:cNvGraphicFramePr/>
                  <a:graphic xmlns:a="http://schemas.openxmlformats.org/drawingml/2006/main">
                    <a:graphicData uri="http://schemas.openxmlformats.org/drawingml/2006/picture">
                      <pic:pic xmlns:pic="http://schemas.openxmlformats.org/drawingml/2006/picture">
                        <pic:nvPicPr>
                          <pic:cNvPr id="14" name="图片_5"/>
                          <pic:cNvPicPr/>
                        </pic:nvPicPr>
                        <pic:blipFill>
                          <a:blip r:embed="rId10"/>
                          <a:stretch>
                            <a:fillRect/>
                          </a:stretch>
                        </pic:blipFill>
                        <pic:spPr>
                          <a:xfrm>
                            <a:off x="0" y="0"/>
                            <a:ext cx="347980" cy="61912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76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13</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烧水壶</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香槟色，电烧水双层防烫、</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398"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14</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应急手电</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 xml:space="preserve"> 酒店专用</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15</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防毒面具</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含过滤式消防呼吸器，防毒气，耐高温，防烟阻燃盒装</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5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16</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请及时清理牌</w:t>
            </w:r>
          </w:p>
        </w:tc>
        <w:tc>
          <w:tcPr>
            <w:tcW w:w="430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皮面300*100mm，按图片样式定做</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144780</wp:posOffset>
                  </wp:positionH>
                  <wp:positionV relativeFrom="paragraph">
                    <wp:posOffset>24130</wp:posOffset>
                  </wp:positionV>
                  <wp:extent cx="850900" cy="940435"/>
                  <wp:effectExtent l="0" t="0" r="6350" b="12065"/>
                  <wp:wrapNone/>
                  <wp:docPr id="15" name="图片_11"/>
                  <wp:cNvGraphicFramePr/>
                  <a:graphic xmlns:a="http://schemas.openxmlformats.org/drawingml/2006/main">
                    <a:graphicData uri="http://schemas.openxmlformats.org/drawingml/2006/picture">
                      <pic:pic xmlns:pic="http://schemas.openxmlformats.org/drawingml/2006/picture">
                        <pic:nvPicPr>
                          <pic:cNvPr id="15" name="图片_11"/>
                          <pic:cNvPicPr/>
                        </pic:nvPicPr>
                        <pic:blipFill>
                          <a:blip r:embed="rId11"/>
                          <a:stretch>
                            <a:fillRect/>
                          </a:stretch>
                        </pic:blipFill>
                        <pic:spPr>
                          <a:xfrm>
                            <a:off x="0" y="0"/>
                            <a:ext cx="850900" cy="94043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78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17</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请勿打扰牌</w:t>
            </w:r>
          </w:p>
        </w:tc>
        <w:tc>
          <w:tcPr>
            <w:tcW w:w="430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个</w:t>
            </w:r>
          </w:p>
        </w:tc>
        <w:tc>
          <w:tcPr>
            <w:tcW w:w="19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15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18</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洗发露</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瓶</w:t>
            </w:r>
          </w:p>
        </w:tc>
        <w:tc>
          <w:tcPr>
            <w:tcW w:w="196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31115</wp:posOffset>
                  </wp:positionH>
                  <wp:positionV relativeFrom="paragraph">
                    <wp:posOffset>638175</wp:posOffset>
                  </wp:positionV>
                  <wp:extent cx="953135" cy="1791970"/>
                  <wp:effectExtent l="0" t="0" r="18415" b="17780"/>
                  <wp:wrapNone/>
                  <wp:docPr id="23" name="图片_12"/>
                  <wp:cNvGraphicFramePr/>
                  <a:graphic xmlns:a="http://schemas.openxmlformats.org/drawingml/2006/main">
                    <a:graphicData uri="http://schemas.openxmlformats.org/drawingml/2006/picture">
                      <pic:pic xmlns:pic="http://schemas.openxmlformats.org/drawingml/2006/picture">
                        <pic:nvPicPr>
                          <pic:cNvPr id="23" name="图片_12"/>
                          <pic:cNvPicPr/>
                        </pic:nvPicPr>
                        <pic:blipFill>
                          <a:blip r:embed="rId12"/>
                          <a:stretch>
                            <a:fillRect/>
                          </a:stretch>
                        </pic:blipFill>
                        <pic:spPr>
                          <a:xfrm>
                            <a:off x="0" y="0"/>
                            <a:ext cx="953135" cy="179197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079"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19</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沐浴露</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瓶</w:t>
            </w:r>
          </w:p>
        </w:tc>
        <w:tc>
          <w:tcPr>
            <w:tcW w:w="19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107"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20</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润肤露</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瓶</w:t>
            </w:r>
          </w:p>
        </w:tc>
        <w:tc>
          <w:tcPr>
            <w:tcW w:w="19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08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21</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护发素</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瓶</w:t>
            </w:r>
          </w:p>
        </w:tc>
        <w:tc>
          <w:tcPr>
            <w:tcW w:w="196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034"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22</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香皂</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橄榄系列、30g圆香皂+珠光膜贴不干胶+白色卡盒印刷</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块</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19685</wp:posOffset>
                  </wp:positionH>
                  <wp:positionV relativeFrom="paragraph">
                    <wp:posOffset>-1270</wp:posOffset>
                  </wp:positionV>
                  <wp:extent cx="930275" cy="642620"/>
                  <wp:effectExtent l="0" t="0" r="3175" b="5080"/>
                  <wp:wrapNone/>
                  <wp:docPr id="25" name="图片_6_SpCnt_1"/>
                  <wp:cNvGraphicFramePr/>
                  <a:graphic xmlns:a="http://schemas.openxmlformats.org/drawingml/2006/main">
                    <a:graphicData uri="http://schemas.openxmlformats.org/drawingml/2006/picture">
                      <pic:pic xmlns:pic="http://schemas.openxmlformats.org/drawingml/2006/picture">
                        <pic:nvPicPr>
                          <pic:cNvPr id="25" name="图片_6_SpCnt_1"/>
                          <pic:cNvPicPr/>
                        </pic:nvPicPr>
                        <pic:blipFill>
                          <a:blip r:embed="rId13"/>
                          <a:stretch>
                            <a:fillRect/>
                          </a:stretch>
                        </pic:blipFill>
                        <pic:spPr>
                          <a:xfrm>
                            <a:off x="0" y="0"/>
                            <a:ext cx="930275" cy="64262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89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23</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浴帽</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加大加厚高压浴帽+白卡纸盒印刷</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84455</wp:posOffset>
                  </wp:positionH>
                  <wp:positionV relativeFrom="paragraph">
                    <wp:posOffset>29210</wp:posOffset>
                  </wp:positionV>
                  <wp:extent cx="869315" cy="519430"/>
                  <wp:effectExtent l="0" t="0" r="6985" b="13970"/>
                  <wp:wrapNone/>
                  <wp:docPr id="26" name="图片_4_SpCnt_1"/>
                  <wp:cNvGraphicFramePr/>
                  <a:graphic xmlns:a="http://schemas.openxmlformats.org/drawingml/2006/main">
                    <a:graphicData uri="http://schemas.openxmlformats.org/drawingml/2006/picture">
                      <pic:pic xmlns:pic="http://schemas.openxmlformats.org/drawingml/2006/picture">
                        <pic:nvPicPr>
                          <pic:cNvPr id="26" name="图片_4_SpCnt_1"/>
                          <pic:cNvPicPr/>
                        </pic:nvPicPr>
                        <pic:blipFill>
                          <a:blip r:embed="rId14"/>
                          <a:stretch>
                            <a:fillRect/>
                          </a:stretch>
                        </pic:blipFill>
                        <pic:spPr>
                          <a:xfrm>
                            <a:off x="0" y="0"/>
                            <a:ext cx="869315" cy="51943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14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24</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护理套</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4木头棉签2圆形化妆棉1指甲锉</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32385</wp:posOffset>
                  </wp:positionH>
                  <wp:positionV relativeFrom="paragraph">
                    <wp:posOffset>26670</wp:posOffset>
                  </wp:positionV>
                  <wp:extent cx="972820" cy="664845"/>
                  <wp:effectExtent l="0" t="0" r="17780" b="1905"/>
                  <wp:wrapNone/>
                  <wp:docPr id="20" name="图片_1_SpCnt_2"/>
                  <wp:cNvGraphicFramePr/>
                  <a:graphic xmlns:a="http://schemas.openxmlformats.org/drawingml/2006/main">
                    <a:graphicData uri="http://schemas.openxmlformats.org/drawingml/2006/picture">
                      <pic:pic xmlns:pic="http://schemas.openxmlformats.org/drawingml/2006/picture">
                        <pic:nvPicPr>
                          <pic:cNvPr id="20" name="图片_1_SpCnt_2"/>
                          <pic:cNvPicPr/>
                        </pic:nvPicPr>
                        <pic:blipFill>
                          <a:blip r:embed="rId15"/>
                          <a:stretch>
                            <a:fillRect/>
                          </a:stretch>
                        </pic:blipFill>
                        <pic:spPr>
                          <a:xfrm>
                            <a:off x="0" y="0"/>
                            <a:ext cx="972820" cy="66484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12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25</w:t>
            </w:r>
          </w:p>
        </w:tc>
        <w:tc>
          <w:tcPr>
            <w:tcW w:w="115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擦鞋布</w:t>
            </w:r>
          </w:p>
        </w:tc>
        <w:tc>
          <w:tcPr>
            <w:tcW w:w="430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手指型水洗布印刷</w:t>
            </w:r>
          </w:p>
        </w:tc>
        <w:tc>
          <w:tcPr>
            <w:tcW w:w="107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60960</wp:posOffset>
                  </wp:positionH>
                  <wp:positionV relativeFrom="paragraph">
                    <wp:posOffset>45720</wp:posOffset>
                  </wp:positionV>
                  <wp:extent cx="908050" cy="668020"/>
                  <wp:effectExtent l="0" t="0" r="6350" b="17780"/>
                  <wp:wrapNone/>
                  <wp:docPr id="27" name="图片_8"/>
                  <wp:cNvGraphicFramePr/>
                  <a:graphic xmlns:a="http://schemas.openxmlformats.org/drawingml/2006/main">
                    <a:graphicData uri="http://schemas.openxmlformats.org/drawingml/2006/picture">
                      <pic:pic xmlns:pic="http://schemas.openxmlformats.org/drawingml/2006/picture">
                        <pic:nvPicPr>
                          <pic:cNvPr id="27" name="图片_8"/>
                          <pic:cNvPicPr/>
                        </pic:nvPicPr>
                        <pic:blipFill>
                          <a:blip r:embed="rId16"/>
                          <a:stretch>
                            <a:fillRect/>
                          </a:stretch>
                        </pic:blipFill>
                        <pic:spPr>
                          <a:xfrm>
                            <a:off x="0" y="0"/>
                            <a:ext cx="908050" cy="66802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020" w:hRule="atLeast"/>
          <w:jc w:val="center"/>
        </w:trPr>
        <w:tc>
          <w:tcPr>
            <w:tcW w:w="548"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26</w:t>
            </w:r>
          </w:p>
        </w:tc>
        <w:tc>
          <w:tcPr>
            <w:tcW w:w="1155"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梳子</w:t>
            </w:r>
          </w:p>
        </w:tc>
        <w:tc>
          <w:tcPr>
            <w:tcW w:w="430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长柄大刀梳+烫银+白卡纸盒印刷</w:t>
            </w:r>
          </w:p>
        </w:tc>
        <w:tc>
          <w:tcPr>
            <w:tcW w:w="1075"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89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54610</wp:posOffset>
                  </wp:positionH>
                  <wp:positionV relativeFrom="paragraph">
                    <wp:posOffset>38735</wp:posOffset>
                  </wp:positionV>
                  <wp:extent cx="855345" cy="579755"/>
                  <wp:effectExtent l="0" t="0" r="1905" b="10795"/>
                  <wp:wrapNone/>
                  <wp:docPr id="29" name="图片_2_SpCnt_3"/>
                  <wp:cNvGraphicFramePr/>
                  <a:graphic xmlns:a="http://schemas.openxmlformats.org/drawingml/2006/main">
                    <a:graphicData uri="http://schemas.openxmlformats.org/drawingml/2006/picture">
                      <pic:pic xmlns:pic="http://schemas.openxmlformats.org/drawingml/2006/picture">
                        <pic:nvPicPr>
                          <pic:cNvPr id="29" name="图片_2_SpCnt_3"/>
                          <pic:cNvPicPr/>
                        </pic:nvPicPr>
                        <pic:blipFill>
                          <a:blip r:embed="rId17"/>
                          <a:stretch>
                            <a:fillRect/>
                          </a:stretch>
                        </pic:blipFill>
                        <pic:spPr>
                          <a:xfrm>
                            <a:off x="0" y="0"/>
                            <a:ext cx="855345" cy="57975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11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27</w:t>
            </w:r>
          </w:p>
        </w:tc>
        <w:tc>
          <w:tcPr>
            <w:tcW w:w="115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须刨套装</w:t>
            </w:r>
          </w:p>
        </w:tc>
        <w:tc>
          <w:tcPr>
            <w:tcW w:w="430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剃须刀+10g剃须膏+白卡纸盒印刷</w:t>
            </w:r>
          </w:p>
        </w:tc>
        <w:tc>
          <w:tcPr>
            <w:tcW w:w="107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84455</wp:posOffset>
                  </wp:positionH>
                  <wp:positionV relativeFrom="paragraph">
                    <wp:posOffset>20320</wp:posOffset>
                  </wp:positionV>
                  <wp:extent cx="878205" cy="664845"/>
                  <wp:effectExtent l="0" t="0" r="17145" b="1905"/>
                  <wp:wrapNone/>
                  <wp:docPr id="22" name="图片_7_SpCnt_1"/>
                  <wp:cNvGraphicFramePr/>
                  <a:graphic xmlns:a="http://schemas.openxmlformats.org/drawingml/2006/main">
                    <a:graphicData uri="http://schemas.openxmlformats.org/drawingml/2006/picture">
                      <pic:pic xmlns:pic="http://schemas.openxmlformats.org/drawingml/2006/picture">
                        <pic:nvPicPr>
                          <pic:cNvPr id="22" name="图片_7_SpCnt_1"/>
                          <pic:cNvPicPr/>
                        </pic:nvPicPr>
                        <pic:blipFill>
                          <a:blip r:embed="rId18"/>
                          <a:stretch>
                            <a:fillRect/>
                          </a:stretch>
                        </pic:blipFill>
                        <pic:spPr>
                          <a:xfrm>
                            <a:off x="0" y="0"/>
                            <a:ext cx="878205" cy="66484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548"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28</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包装</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白卡纸盒印刷</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5000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个</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31115</wp:posOffset>
                  </wp:positionH>
                  <wp:positionV relativeFrom="paragraph">
                    <wp:posOffset>10160</wp:posOffset>
                  </wp:positionV>
                  <wp:extent cx="942975" cy="332740"/>
                  <wp:effectExtent l="0" t="0" r="9525" b="10160"/>
                  <wp:wrapNone/>
                  <wp:docPr id="30" name="图片_2_SpCnt_4"/>
                  <wp:cNvGraphicFramePr/>
                  <a:graphic xmlns:a="http://schemas.openxmlformats.org/drawingml/2006/main">
                    <a:graphicData uri="http://schemas.openxmlformats.org/drawingml/2006/picture">
                      <pic:pic xmlns:pic="http://schemas.openxmlformats.org/drawingml/2006/picture">
                        <pic:nvPicPr>
                          <pic:cNvPr id="30" name="图片_2_SpCnt_4"/>
                          <pic:cNvPicPr/>
                        </pic:nvPicPr>
                        <pic:blipFill>
                          <a:blip r:embed="rId19"/>
                          <a:stretch>
                            <a:fillRect/>
                          </a:stretch>
                        </pic:blipFill>
                        <pic:spPr>
                          <a:xfrm>
                            <a:off x="0" y="0"/>
                            <a:ext cx="942975" cy="33274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172"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牙具</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方头秸秆牙刷柄黑白两种颜色+竹炭毛+5g高露洁+白卡盒纸印刷，按图片样式定做</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8000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套</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93980</wp:posOffset>
                  </wp:positionH>
                  <wp:positionV relativeFrom="paragraph">
                    <wp:posOffset>52070</wp:posOffset>
                  </wp:positionV>
                  <wp:extent cx="877570" cy="609600"/>
                  <wp:effectExtent l="0" t="0" r="17780" b="0"/>
                  <wp:wrapNone/>
                  <wp:docPr id="28" name="图片_1_SpCnt_3"/>
                  <wp:cNvGraphicFramePr/>
                  <a:graphic xmlns:a="http://schemas.openxmlformats.org/drawingml/2006/main">
                    <a:graphicData uri="http://schemas.openxmlformats.org/drawingml/2006/picture">
                      <pic:pic xmlns:pic="http://schemas.openxmlformats.org/drawingml/2006/picture">
                        <pic:nvPicPr>
                          <pic:cNvPr id="28" name="图片_1_SpCnt_3"/>
                          <pic:cNvPicPr/>
                        </pic:nvPicPr>
                        <pic:blipFill>
                          <a:blip r:embed="rId20"/>
                          <a:stretch>
                            <a:fillRect/>
                          </a:stretch>
                        </pic:blipFill>
                        <pic:spPr>
                          <a:xfrm>
                            <a:off x="0" y="0"/>
                            <a:ext cx="877570" cy="60960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2153"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30</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拖鞋</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29.5*11.5左右脚3把上3面珊瑚绒+0.2cm海绵+0.1cm平片+0.3cm后跟 编织条包边，按图片样式定做，可水洗,</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7200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双</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24765</wp:posOffset>
                  </wp:positionH>
                  <wp:positionV relativeFrom="paragraph">
                    <wp:posOffset>33655</wp:posOffset>
                  </wp:positionV>
                  <wp:extent cx="1006475" cy="1271270"/>
                  <wp:effectExtent l="0" t="0" r="3175" b="5080"/>
                  <wp:wrapNone/>
                  <wp:docPr id="21" name="图片_23"/>
                  <wp:cNvGraphicFramePr/>
                  <a:graphic xmlns:a="http://schemas.openxmlformats.org/drawingml/2006/main">
                    <a:graphicData uri="http://schemas.openxmlformats.org/drawingml/2006/picture">
                      <pic:pic xmlns:pic="http://schemas.openxmlformats.org/drawingml/2006/picture">
                        <pic:nvPicPr>
                          <pic:cNvPr id="21" name="图片_23"/>
                          <pic:cNvPicPr/>
                        </pic:nvPicPr>
                        <pic:blipFill>
                          <a:blip r:embed="rId21"/>
                          <a:stretch>
                            <a:fillRect/>
                          </a:stretch>
                        </pic:blipFill>
                        <pic:spPr>
                          <a:xfrm>
                            <a:off x="0" y="0"/>
                            <a:ext cx="1006475" cy="127127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80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31</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大型吸尘器</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国产、70L低噪 双马达吸水吸尘</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台</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85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auto"/>
                <w:sz w:val="22"/>
                <w:szCs w:val="22"/>
                <w:u w:val="none"/>
              </w:rPr>
            </w:pPr>
            <w:r>
              <w:rPr>
                <w:rFonts w:hint="eastAsia" w:ascii="等线" w:hAnsi="等线" w:eastAsia="等线" w:cs="等线"/>
                <w:i w:val="0"/>
                <w:color w:val="auto"/>
                <w:kern w:val="0"/>
                <w:sz w:val="22"/>
                <w:szCs w:val="22"/>
                <w:u w:val="none"/>
                <w:lang w:val="en-US" w:eastAsia="zh-CN" w:bidi="ar"/>
              </w:rPr>
              <w:t>32</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auto"/>
                <w:sz w:val="22"/>
                <w:szCs w:val="22"/>
                <w:u w:val="none"/>
              </w:rPr>
            </w:pPr>
            <w:r>
              <w:rPr>
                <w:rFonts w:hint="eastAsia" w:ascii="等线" w:hAnsi="等线" w:eastAsia="等线" w:cs="等线"/>
                <w:i w:val="0"/>
                <w:color w:val="auto"/>
                <w:kern w:val="0"/>
                <w:sz w:val="22"/>
                <w:szCs w:val="22"/>
                <w:u w:val="none"/>
                <w:lang w:val="en-US" w:eastAsia="zh-CN" w:bidi="ar"/>
              </w:rPr>
              <w:t>地毯烘干机</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auto"/>
                <w:sz w:val="22"/>
                <w:szCs w:val="22"/>
                <w:u w:val="none"/>
              </w:rPr>
            </w:pPr>
            <w:r>
              <w:rPr>
                <w:rFonts w:hint="eastAsia" w:ascii="等线" w:hAnsi="等线" w:eastAsia="等线" w:cs="等线"/>
                <w:i w:val="0"/>
                <w:color w:val="auto"/>
                <w:kern w:val="0"/>
                <w:sz w:val="22"/>
                <w:szCs w:val="22"/>
                <w:u w:val="none"/>
                <w:lang w:val="en-US" w:eastAsia="zh-CN" w:bidi="ar"/>
              </w:rPr>
              <w:t>国产、大涡轮鼓风、风速19.8M/S</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auto"/>
                <w:sz w:val="22"/>
                <w:szCs w:val="22"/>
                <w:u w:val="none"/>
              </w:rPr>
            </w:pPr>
            <w:r>
              <w:rPr>
                <w:rFonts w:hint="eastAsia" w:ascii="等线" w:hAnsi="等线" w:eastAsia="等线" w:cs="等线"/>
                <w:i w:val="0"/>
                <w:color w:val="auto"/>
                <w:kern w:val="0"/>
                <w:sz w:val="22"/>
                <w:szCs w:val="22"/>
                <w:u w:val="none"/>
                <w:lang w:val="en-US" w:eastAsia="zh-CN" w:bidi="ar"/>
              </w:rPr>
              <w:t>2</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auto"/>
                <w:kern w:val="0"/>
                <w:sz w:val="22"/>
                <w:szCs w:val="22"/>
                <w:u w:val="none"/>
                <w:lang w:val="en-US" w:eastAsia="zh-CN" w:bidi="ar"/>
              </w:rPr>
            </w:pPr>
            <w:r>
              <w:rPr>
                <w:rFonts w:hint="eastAsia" w:ascii="等线" w:hAnsi="等线" w:eastAsia="等线" w:cs="等线"/>
                <w:i w:val="0"/>
                <w:color w:val="auto"/>
                <w:kern w:val="0"/>
                <w:sz w:val="22"/>
                <w:szCs w:val="22"/>
                <w:u w:val="none"/>
                <w:lang w:val="en-US" w:eastAsia="zh-CN" w:bidi="ar"/>
              </w:rPr>
              <w:t>台</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auto"/>
                <w:sz w:val="22"/>
                <w:szCs w:val="22"/>
                <w:u w:val="none"/>
              </w:rPr>
            </w:pPr>
          </w:p>
        </w:tc>
      </w:tr>
      <w:tr>
        <w:tblPrEx>
          <w:tblCellMar>
            <w:top w:w="0" w:type="dxa"/>
            <w:left w:w="0" w:type="dxa"/>
            <w:bottom w:w="0" w:type="dxa"/>
            <w:right w:w="0" w:type="dxa"/>
          </w:tblCellMar>
        </w:tblPrEx>
        <w:trPr>
          <w:trHeight w:val="214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33</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洗地机、抛光机（两用）</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功率：1000W，电压：220V，转速：150RPM，底盘直径：17"，底盘厚度：4.6mm，重量：43KG，电源线长：10M，随机配件 ：洗地刷VF003、准百洁刷带动盘VF021（针盘）、水箱MF-EZ-001N、干泡洗地毯刷VF023、</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台</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03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34</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消毒设备（布草间）</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含紫外线灯消毒灯5个、消毒柜双开门</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台</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8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rPr>
            </w:pPr>
            <w:r>
              <w:rPr>
                <w:rFonts w:hint="eastAsia" w:ascii="等线" w:hAnsi="等线" w:eastAsia="等线" w:cs="等线"/>
                <w:i w:val="0"/>
                <w:color w:val="000000"/>
                <w:kern w:val="0"/>
                <w:sz w:val="22"/>
                <w:szCs w:val="22"/>
                <w:u w:val="none"/>
                <w:lang w:val="en-US" w:eastAsia="zh-CN" w:bidi="ar"/>
              </w:rPr>
              <w:t>35</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小垃圾袋</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常规规格、加厚</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包</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8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sz w:val="22"/>
                <w:szCs w:val="22"/>
                <w:u w:val="none"/>
                <w:lang w:val="en-US" w:eastAsia="zh-CN"/>
              </w:rPr>
              <w:t>36</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长抽纸</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常规规格、以最终选定样品为准</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20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箱</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8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37</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正方抽纸</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常规规格、以最终选定样品为准</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20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箱</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8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38</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擦手纸</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常规规格、以最终选定样品为准</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10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箱</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5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39</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卷纸</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常规规格、以最终选定样品为准</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20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箱</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8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rPr>
            </w:pPr>
            <w:r>
              <w:rPr>
                <w:rFonts w:hint="eastAsia" w:ascii="等线" w:hAnsi="等线" w:eastAsia="等线" w:cs="等线"/>
                <w:i w:val="0"/>
                <w:color w:val="000000"/>
                <w:kern w:val="0"/>
                <w:sz w:val="22"/>
                <w:szCs w:val="22"/>
                <w:u w:val="none"/>
                <w:lang w:val="en-US" w:eastAsia="zh-CN" w:bidi="ar"/>
              </w:rPr>
              <w:t>40</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大垃圾袋</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常规规格、加厚</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箱</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5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rPr>
            </w:pPr>
            <w:r>
              <w:rPr>
                <w:rFonts w:hint="eastAsia" w:ascii="等线" w:hAnsi="等线" w:eastAsia="等线" w:cs="等线"/>
                <w:i w:val="0"/>
                <w:color w:val="000000"/>
                <w:kern w:val="0"/>
                <w:sz w:val="22"/>
                <w:szCs w:val="22"/>
                <w:u w:val="none"/>
                <w:lang w:val="en-US" w:eastAsia="zh-CN" w:bidi="ar"/>
              </w:rPr>
              <w:t>41</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洁厕剂</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酒店专用</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箱</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87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rPr>
            </w:pPr>
            <w:r>
              <w:rPr>
                <w:rFonts w:hint="eastAsia" w:ascii="等线" w:hAnsi="等线" w:eastAsia="等线" w:cs="等线"/>
                <w:i w:val="0"/>
                <w:color w:val="000000"/>
                <w:kern w:val="0"/>
                <w:sz w:val="22"/>
                <w:szCs w:val="22"/>
                <w:u w:val="none"/>
                <w:lang w:val="en-US" w:eastAsia="zh-CN" w:bidi="ar"/>
              </w:rPr>
              <w:t>42</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除垢剂</w:t>
            </w:r>
          </w:p>
        </w:tc>
        <w:tc>
          <w:tcPr>
            <w:tcW w:w="4301"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酒店专用、强力处理水垢、玻璃上的污渍</w:t>
            </w:r>
          </w:p>
        </w:tc>
        <w:tc>
          <w:tcPr>
            <w:tcW w:w="1075"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箱</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2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rPr>
            </w:pPr>
            <w:r>
              <w:rPr>
                <w:rFonts w:hint="eastAsia" w:ascii="等线" w:hAnsi="等线" w:eastAsia="等线" w:cs="等线"/>
                <w:i w:val="0"/>
                <w:color w:val="000000"/>
                <w:kern w:val="0"/>
                <w:sz w:val="22"/>
                <w:szCs w:val="22"/>
                <w:u w:val="none"/>
                <w:lang w:val="en-US" w:eastAsia="zh-CN" w:bidi="ar"/>
              </w:rPr>
              <w:t>43</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木地板清洁剂</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用于木质地板打理、清洁、保养</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箱</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5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rPr>
            </w:pPr>
            <w:r>
              <w:rPr>
                <w:rFonts w:hint="eastAsia" w:ascii="等线" w:hAnsi="等线" w:eastAsia="等线" w:cs="等线"/>
                <w:i w:val="0"/>
                <w:color w:val="000000"/>
                <w:kern w:val="0"/>
                <w:sz w:val="22"/>
                <w:szCs w:val="22"/>
                <w:u w:val="none"/>
                <w:lang w:val="en-US" w:eastAsia="zh-CN" w:bidi="ar"/>
              </w:rPr>
              <w:t>44</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清洁工具</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包含抹布、扫把、垃圾斗、清洗玻璃套装</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套</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8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rPr>
            </w:pPr>
            <w:r>
              <w:rPr>
                <w:rFonts w:hint="eastAsia" w:ascii="等线" w:hAnsi="等线" w:eastAsia="等线" w:cs="等线"/>
                <w:i w:val="0"/>
                <w:color w:val="000000"/>
                <w:kern w:val="0"/>
                <w:sz w:val="22"/>
                <w:szCs w:val="22"/>
                <w:u w:val="none"/>
                <w:lang w:val="en-US" w:eastAsia="zh-CN" w:bidi="ar"/>
              </w:rPr>
              <w:t>45</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雀巢咖啡</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常规规格、独立包装</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21600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袋</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83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rPr>
            </w:pPr>
            <w:r>
              <w:rPr>
                <w:rFonts w:hint="eastAsia" w:ascii="等线" w:hAnsi="等线" w:eastAsia="等线" w:cs="等线"/>
                <w:i w:val="0"/>
                <w:color w:val="000000"/>
                <w:kern w:val="0"/>
                <w:sz w:val="22"/>
                <w:szCs w:val="22"/>
                <w:u w:val="none"/>
                <w:lang w:val="en-US" w:eastAsia="zh-CN" w:bidi="ar"/>
              </w:rPr>
              <w:t>46</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立顿红茶</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常规规格、独立包装</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10800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袋</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40"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rPr>
            </w:pPr>
            <w:r>
              <w:rPr>
                <w:rFonts w:hint="eastAsia" w:ascii="等线" w:hAnsi="等线" w:eastAsia="等线" w:cs="等线"/>
                <w:i w:val="0"/>
                <w:color w:val="000000"/>
                <w:kern w:val="0"/>
                <w:sz w:val="22"/>
                <w:szCs w:val="22"/>
                <w:u w:val="none"/>
                <w:lang w:val="en-US" w:eastAsia="zh-CN" w:bidi="ar"/>
              </w:rPr>
              <w:t>47</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立顿绿茶</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常规规格、独立包装</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10800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袋</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695" w:hRule="atLeast"/>
          <w:jc w:val="center"/>
        </w:trPr>
        <w:tc>
          <w:tcPr>
            <w:tcW w:w="5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rPr>
            </w:pPr>
            <w:r>
              <w:rPr>
                <w:rFonts w:hint="eastAsia" w:ascii="等线" w:hAnsi="等线" w:eastAsia="等线" w:cs="等线"/>
                <w:i w:val="0"/>
                <w:color w:val="000000"/>
                <w:kern w:val="0"/>
                <w:sz w:val="22"/>
                <w:szCs w:val="22"/>
                <w:u w:val="none"/>
                <w:lang w:val="en-US" w:eastAsia="zh-CN" w:bidi="ar"/>
              </w:rPr>
              <w:t>48</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洗洁精</w:t>
            </w:r>
          </w:p>
        </w:tc>
        <w:tc>
          <w:tcPr>
            <w:tcW w:w="43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w:t>
            </w:r>
          </w:p>
        </w:tc>
        <w:tc>
          <w:tcPr>
            <w:tcW w:w="10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0"/>
                <w:sz w:val="22"/>
                <w:szCs w:val="22"/>
                <w:u w:val="none"/>
                <w:lang w:val="en-US" w:eastAsia="zh-CN" w:bidi="ar"/>
              </w:rPr>
            </w:pPr>
            <w:r>
              <w:rPr>
                <w:rFonts w:hint="eastAsia" w:ascii="等线" w:hAnsi="等线" w:eastAsia="等线" w:cs="等线"/>
                <w:i w:val="0"/>
                <w:color w:val="000000"/>
                <w:kern w:val="0"/>
                <w:sz w:val="22"/>
                <w:szCs w:val="22"/>
                <w:u w:val="none"/>
                <w:lang w:val="en-US" w:eastAsia="zh-CN" w:bidi="ar"/>
              </w:rPr>
              <w:t>包</w:t>
            </w:r>
          </w:p>
        </w:tc>
        <w:tc>
          <w:tcPr>
            <w:tcW w:w="19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等线" w:hAnsi="等线" w:eastAsia="等线" w:cs="等线"/>
          <w:b/>
          <w:bCs/>
          <w:kern w:val="0"/>
          <w:sz w:val="22"/>
          <w:szCs w:val="22"/>
          <w:highlight w:val="none"/>
          <w:lang w:val="en-US" w:eastAsia="zh-CN" w:bidi="ar-SA"/>
        </w:rPr>
      </w:pPr>
    </w:p>
    <w:p>
      <w:pPr>
        <w:pStyle w:val="2"/>
        <w:rPr>
          <w:rFonts w:hint="eastAsia" w:ascii="等线" w:hAnsi="等线" w:eastAsia="等线" w:cs="等线"/>
          <w:b/>
          <w:bCs/>
          <w:kern w:val="0"/>
          <w:sz w:val="22"/>
          <w:szCs w:val="22"/>
          <w:highlight w:val="none"/>
          <w:lang w:val="en-US" w:eastAsia="zh-CN" w:bidi="ar-SA"/>
        </w:rPr>
      </w:pPr>
    </w:p>
    <w:p>
      <w:pPr>
        <w:pStyle w:val="2"/>
        <w:rPr>
          <w:rFonts w:hint="eastAsia" w:ascii="等线" w:hAnsi="等线" w:eastAsia="等线" w:cs="等线"/>
          <w:b/>
          <w:bCs/>
          <w:kern w:val="0"/>
          <w:sz w:val="22"/>
          <w:szCs w:val="22"/>
          <w:highlight w:val="none"/>
          <w:lang w:val="en-US" w:eastAsia="zh-CN" w:bidi="ar-SA"/>
        </w:rPr>
      </w:pPr>
    </w:p>
    <w:p>
      <w:pPr>
        <w:pStyle w:val="2"/>
        <w:rPr>
          <w:rFonts w:hint="eastAsia" w:ascii="等线" w:hAnsi="等线" w:eastAsia="等线" w:cs="等线"/>
          <w:b/>
          <w:bCs/>
          <w:kern w:val="0"/>
          <w:sz w:val="22"/>
          <w:szCs w:val="22"/>
          <w:highlight w:val="none"/>
          <w:lang w:val="en-US" w:eastAsia="zh-CN" w:bidi="ar-SA"/>
        </w:rPr>
      </w:pPr>
    </w:p>
    <w:p>
      <w:pPr>
        <w:pStyle w:val="2"/>
        <w:rPr>
          <w:rFonts w:hint="default"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项目二：</w:t>
      </w:r>
    </w:p>
    <w:tbl>
      <w:tblPr>
        <w:tblStyle w:val="7"/>
        <w:tblW w:w="9375" w:type="dxa"/>
        <w:jc w:val="center"/>
        <w:shd w:val="clear" w:color="auto" w:fill="auto"/>
        <w:tblLayout w:type="fixed"/>
        <w:tblCellMar>
          <w:top w:w="0" w:type="dxa"/>
          <w:left w:w="0" w:type="dxa"/>
          <w:bottom w:w="0" w:type="dxa"/>
          <w:right w:w="0" w:type="dxa"/>
        </w:tblCellMar>
      </w:tblPr>
      <w:tblGrid>
        <w:gridCol w:w="576"/>
        <w:gridCol w:w="1150"/>
        <w:gridCol w:w="4304"/>
        <w:gridCol w:w="765"/>
        <w:gridCol w:w="1290"/>
        <w:gridCol w:w="1290"/>
      </w:tblGrid>
      <w:tr>
        <w:tblPrEx>
          <w:shd w:val="clear" w:color="auto" w:fill="auto"/>
          <w:tblCellMar>
            <w:top w:w="0" w:type="dxa"/>
            <w:left w:w="0" w:type="dxa"/>
            <w:bottom w:w="0" w:type="dxa"/>
            <w:right w:w="0" w:type="dxa"/>
          </w:tblCellMar>
        </w:tblPrEx>
        <w:trPr>
          <w:trHeight w:val="686"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序号</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品名</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规格</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数量</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kern w:val="0"/>
                <w:sz w:val="22"/>
                <w:szCs w:val="22"/>
                <w:u w:val="none"/>
                <w:lang w:val="en-US" w:eastAsia="zh-CN" w:bidi="ar"/>
              </w:rPr>
            </w:pPr>
            <w:r>
              <w:rPr>
                <w:rFonts w:hint="eastAsia" w:ascii="等线" w:hAnsi="等线" w:eastAsia="等线" w:cs="等线"/>
                <w:b/>
                <w:i w:val="0"/>
                <w:color w:val="000000"/>
                <w:kern w:val="0"/>
                <w:sz w:val="22"/>
                <w:szCs w:val="22"/>
                <w:u w:val="none"/>
                <w:lang w:val="en-US" w:eastAsia="zh-CN" w:bidi="ar"/>
              </w:rPr>
              <w:t>单位</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参考图片</w:t>
            </w:r>
          </w:p>
        </w:tc>
      </w:tr>
      <w:tr>
        <w:tblPrEx>
          <w:shd w:val="clear" w:color="auto" w:fill="auto"/>
          <w:tblCellMar>
            <w:top w:w="0" w:type="dxa"/>
            <w:left w:w="0" w:type="dxa"/>
            <w:bottom w:w="0" w:type="dxa"/>
            <w:right w:w="0" w:type="dxa"/>
          </w:tblCellMar>
        </w:tblPrEx>
        <w:trPr>
          <w:trHeight w:val="96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洗发露</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瓶</w:t>
            </w:r>
          </w:p>
        </w:tc>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-3810</wp:posOffset>
                  </wp:positionH>
                  <wp:positionV relativeFrom="paragraph">
                    <wp:posOffset>257175</wp:posOffset>
                  </wp:positionV>
                  <wp:extent cx="783590" cy="2070100"/>
                  <wp:effectExtent l="0" t="0" r="16510" b="6350"/>
                  <wp:wrapNone/>
                  <wp:docPr id="59" name="图片_12"/>
                  <wp:cNvGraphicFramePr/>
                  <a:graphic xmlns:a="http://schemas.openxmlformats.org/drawingml/2006/main">
                    <a:graphicData uri="http://schemas.openxmlformats.org/drawingml/2006/picture">
                      <pic:pic xmlns:pic="http://schemas.openxmlformats.org/drawingml/2006/picture">
                        <pic:nvPicPr>
                          <pic:cNvPr id="59" name="图片_12"/>
                          <pic:cNvPicPr/>
                        </pic:nvPicPr>
                        <pic:blipFill>
                          <a:blip r:embed="rId22"/>
                          <a:stretch>
                            <a:fillRect/>
                          </a:stretch>
                        </pic:blipFill>
                        <pic:spPr>
                          <a:xfrm>
                            <a:off x="0" y="0"/>
                            <a:ext cx="783590" cy="207010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78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沐浴露</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瓶</w:t>
            </w: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02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润肤露</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瓶</w:t>
            </w: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94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护发素</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瓶</w:t>
            </w: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16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香皂</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橄榄系列、30g圆香皂+珠光膜贴不干胶+白色卡盒印刷</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块</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37465</wp:posOffset>
                  </wp:positionH>
                  <wp:positionV relativeFrom="paragraph">
                    <wp:posOffset>39370</wp:posOffset>
                  </wp:positionV>
                  <wp:extent cx="755650" cy="628650"/>
                  <wp:effectExtent l="0" t="0" r="6350" b="0"/>
                  <wp:wrapNone/>
                  <wp:docPr id="65" name="图片_6"/>
                  <wp:cNvGraphicFramePr/>
                  <a:graphic xmlns:a="http://schemas.openxmlformats.org/drawingml/2006/main">
                    <a:graphicData uri="http://schemas.openxmlformats.org/drawingml/2006/picture">
                      <pic:pic xmlns:pic="http://schemas.openxmlformats.org/drawingml/2006/picture">
                        <pic:nvPicPr>
                          <pic:cNvPr id="65" name="图片_6"/>
                          <pic:cNvPicPr/>
                        </pic:nvPicPr>
                        <pic:blipFill>
                          <a:blip r:embed="rId23"/>
                          <a:stretch>
                            <a:fillRect/>
                          </a:stretch>
                        </pic:blipFill>
                        <pic:spPr>
                          <a:xfrm>
                            <a:off x="0" y="0"/>
                            <a:ext cx="755650" cy="62865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94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浴帽</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加大加厚高压浴帽+白卡纸盒印刷</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个</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43180</wp:posOffset>
                  </wp:positionH>
                  <wp:positionV relativeFrom="paragraph">
                    <wp:posOffset>22860</wp:posOffset>
                  </wp:positionV>
                  <wp:extent cx="698500" cy="551815"/>
                  <wp:effectExtent l="0" t="0" r="6350" b="635"/>
                  <wp:wrapNone/>
                  <wp:docPr id="60" name="图片_4"/>
                  <wp:cNvGraphicFramePr/>
                  <a:graphic xmlns:a="http://schemas.openxmlformats.org/drawingml/2006/main">
                    <a:graphicData uri="http://schemas.openxmlformats.org/drawingml/2006/picture">
                      <pic:pic xmlns:pic="http://schemas.openxmlformats.org/drawingml/2006/picture">
                        <pic:nvPicPr>
                          <pic:cNvPr id="60" name="图片_4"/>
                          <pic:cNvPicPr/>
                        </pic:nvPicPr>
                        <pic:blipFill>
                          <a:blip r:embed="rId24"/>
                          <a:stretch>
                            <a:fillRect/>
                          </a:stretch>
                        </pic:blipFill>
                        <pic:spPr>
                          <a:xfrm>
                            <a:off x="0" y="0"/>
                            <a:ext cx="698500" cy="55181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04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护理套</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4木头棉签2圆形化妆棉1指甲锉</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套</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51435</wp:posOffset>
                  </wp:positionH>
                  <wp:positionV relativeFrom="paragraph">
                    <wp:posOffset>51435</wp:posOffset>
                  </wp:positionV>
                  <wp:extent cx="642620" cy="513715"/>
                  <wp:effectExtent l="0" t="0" r="5080" b="635"/>
                  <wp:wrapNone/>
                  <wp:docPr id="57" name="图片_1"/>
                  <wp:cNvGraphicFramePr/>
                  <a:graphic xmlns:a="http://schemas.openxmlformats.org/drawingml/2006/main">
                    <a:graphicData uri="http://schemas.openxmlformats.org/drawingml/2006/picture">
                      <pic:pic xmlns:pic="http://schemas.openxmlformats.org/drawingml/2006/picture">
                        <pic:nvPicPr>
                          <pic:cNvPr id="57" name="图片_1"/>
                          <pic:cNvPicPr/>
                        </pic:nvPicPr>
                        <pic:blipFill>
                          <a:blip r:embed="rId25"/>
                          <a:stretch>
                            <a:fillRect/>
                          </a:stretch>
                        </pic:blipFill>
                        <pic:spPr>
                          <a:xfrm>
                            <a:off x="0" y="0"/>
                            <a:ext cx="642620" cy="51371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375"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擦鞋布</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手指型水洗布印刷</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块</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86995</wp:posOffset>
                  </wp:positionH>
                  <wp:positionV relativeFrom="paragraph">
                    <wp:posOffset>13335</wp:posOffset>
                  </wp:positionV>
                  <wp:extent cx="600710" cy="246380"/>
                  <wp:effectExtent l="0" t="0" r="8890" b="1270"/>
                  <wp:wrapNone/>
                  <wp:docPr id="64" name="图片_8"/>
                  <wp:cNvGraphicFramePr/>
                  <a:graphic xmlns:a="http://schemas.openxmlformats.org/drawingml/2006/main">
                    <a:graphicData uri="http://schemas.openxmlformats.org/drawingml/2006/picture">
                      <pic:pic xmlns:pic="http://schemas.openxmlformats.org/drawingml/2006/picture">
                        <pic:nvPicPr>
                          <pic:cNvPr id="64" name="图片_8"/>
                          <pic:cNvPicPr/>
                        </pic:nvPicPr>
                        <pic:blipFill>
                          <a:blip r:embed="rId26"/>
                          <a:stretch>
                            <a:fillRect/>
                          </a:stretch>
                        </pic:blipFill>
                        <pic:spPr>
                          <a:xfrm>
                            <a:off x="0" y="0"/>
                            <a:ext cx="600710" cy="24638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92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w:t>
            </w:r>
          </w:p>
        </w:tc>
        <w:tc>
          <w:tcPr>
            <w:tcW w:w="115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梳子</w:t>
            </w:r>
          </w:p>
        </w:tc>
        <w:tc>
          <w:tcPr>
            <w:tcW w:w="430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长柄大刀梳+烫银+白卡纸盒印刷</w:t>
            </w:r>
          </w:p>
        </w:tc>
        <w:tc>
          <w:tcPr>
            <w:tcW w:w="765"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个</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25400</wp:posOffset>
                  </wp:positionH>
                  <wp:positionV relativeFrom="paragraph">
                    <wp:posOffset>28575</wp:posOffset>
                  </wp:positionV>
                  <wp:extent cx="795020" cy="540385"/>
                  <wp:effectExtent l="0" t="0" r="5080" b="12065"/>
                  <wp:wrapNone/>
                  <wp:docPr id="61" name="图片_2"/>
                  <wp:cNvGraphicFramePr/>
                  <a:graphic xmlns:a="http://schemas.openxmlformats.org/drawingml/2006/main">
                    <a:graphicData uri="http://schemas.openxmlformats.org/drawingml/2006/picture">
                      <pic:pic xmlns:pic="http://schemas.openxmlformats.org/drawingml/2006/picture">
                        <pic:nvPicPr>
                          <pic:cNvPr id="61" name="图片_2"/>
                          <pic:cNvPicPr/>
                        </pic:nvPicPr>
                        <pic:blipFill>
                          <a:blip r:embed="rId27"/>
                          <a:stretch>
                            <a:fillRect/>
                          </a:stretch>
                        </pic:blipFill>
                        <pic:spPr>
                          <a:xfrm>
                            <a:off x="0" y="0"/>
                            <a:ext cx="795020" cy="54038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750"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须刨套装</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剃须刀+10g剃须膏+白卡纸盒印刷</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套</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30480</wp:posOffset>
                  </wp:positionH>
                  <wp:positionV relativeFrom="paragraph">
                    <wp:posOffset>4445</wp:posOffset>
                  </wp:positionV>
                  <wp:extent cx="642620" cy="468630"/>
                  <wp:effectExtent l="0" t="0" r="5080" b="7620"/>
                  <wp:wrapNone/>
                  <wp:docPr id="56" name="图片_7"/>
                  <wp:cNvGraphicFramePr/>
                  <a:graphic xmlns:a="http://schemas.openxmlformats.org/drawingml/2006/main">
                    <a:graphicData uri="http://schemas.openxmlformats.org/drawingml/2006/picture">
                      <pic:pic xmlns:pic="http://schemas.openxmlformats.org/drawingml/2006/picture">
                        <pic:nvPicPr>
                          <pic:cNvPr id="56" name="图片_7"/>
                          <pic:cNvPicPr/>
                        </pic:nvPicPr>
                        <pic:blipFill>
                          <a:blip r:embed="rId28"/>
                          <a:stretch>
                            <a:fillRect/>
                          </a:stretch>
                        </pic:blipFill>
                        <pic:spPr>
                          <a:xfrm>
                            <a:off x="0" y="0"/>
                            <a:ext cx="642620" cy="46863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775"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11</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包装</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白卡纸盒印刷</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个</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45720</wp:posOffset>
                  </wp:positionH>
                  <wp:positionV relativeFrom="paragraph">
                    <wp:posOffset>3810</wp:posOffset>
                  </wp:positionV>
                  <wp:extent cx="673100" cy="494030"/>
                  <wp:effectExtent l="0" t="0" r="12700" b="1270"/>
                  <wp:wrapNone/>
                  <wp:docPr id="58" name="图片_2_SpCnt_1"/>
                  <wp:cNvGraphicFramePr/>
                  <a:graphic xmlns:a="http://schemas.openxmlformats.org/drawingml/2006/main">
                    <a:graphicData uri="http://schemas.openxmlformats.org/drawingml/2006/picture">
                      <pic:pic xmlns:pic="http://schemas.openxmlformats.org/drawingml/2006/picture">
                        <pic:nvPicPr>
                          <pic:cNvPr id="58" name="图片_2_SpCnt_1"/>
                          <pic:cNvPicPr/>
                        </pic:nvPicPr>
                        <pic:blipFill>
                          <a:blip r:embed="rId29"/>
                          <a:stretch>
                            <a:fillRect/>
                          </a:stretch>
                        </pic:blipFill>
                        <pic:spPr>
                          <a:xfrm>
                            <a:off x="0" y="0"/>
                            <a:ext cx="673100" cy="49403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085"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12</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牙具</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方头秸秆牙刷柄黑白两种颜色+竹炭毛+5g高露洁+白卡盒纸印刷，按图片样式定做</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12000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套</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59690</wp:posOffset>
                  </wp:positionH>
                  <wp:positionV relativeFrom="paragraph">
                    <wp:posOffset>43815</wp:posOffset>
                  </wp:positionV>
                  <wp:extent cx="668020" cy="657225"/>
                  <wp:effectExtent l="0" t="0" r="17780" b="9525"/>
                  <wp:wrapNone/>
                  <wp:docPr id="63" name="图片_1_SpCnt_1"/>
                  <wp:cNvGraphicFramePr/>
                  <a:graphic xmlns:a="http://schemas.openxmlformats.org/drawingml/2006/main">
                    <a:graphicData uri="http://schemas.openxmlformats.org/drawingml/2006/picture">
                      <pic:pic xmlns:pic="http://schemas.openxmlformats.org/drawingml/2006/picture">
                        <pic:nvPicPr>
                          <pic:cNvPr id="63" name="图片_1_SpCnt_1"/>
                          <pic:cNvPicPr/>
                        </pic:nvPicPr>
                        <pic:blipFill>
                          <a:blip r:embed="rId30"/>
                          <a:stretch>
                            <a:fillRect/>
                          </a:stretch>
                        </pic:blipFill>
                        <pic:spPr>
                          <a:xfrm>
                            <a:off x="0" y="0"/>
                            <a:ext cx="668020" cy="65722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362" w:hRule="atLeast"/>
          <w:jc w:val="center"/>
        </w:trPr>
        <w:tc>
          <w:tcPr>
            <w:tcW w:w="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13</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拖鞋</w:t>
            </w:r>
          </w:p>
        </w:tc>
        <w:tc>
          <w:tcPr>
            <w:tcW w:w="4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29.5*11.5左右脚 3把上 3面珊瑚绒+0.2cm海绵+0.1cm平片+0.3cm后跟 编织条包边，按图片样式定做，可水洗,</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12000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双</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114300</wp:posOffset>
                  </wp:positionH>
                  <wp:positionV relativeFrom="paragraph">
                    <wp:posOffset>43815</wp:posOffset>
                  </wp:positionV>
                  <wp:extent cx="643255" cy="834390"/>
                  <wp:effectExtent l="0" t="0" r="4445" b="3810"/>
                  <wp:wrapNone/>
                  <wp:docPr id="62" name="图片_9"/>
                  <wp:cNvGraphicFramePr/>
                  <a:graphic xmlns:a="http://schemas.openxmlformats.org/drawingml/2006/main">
                    <a:graphicData uri="http://schemas.openxmlformats.org/drawingml/2006/picture">
                      <pic:pic xmlns:pic="http://schemas.openxmlformats.org/drawingml/2006/picture">
                        <pic:nvPicPr>
                          <pic:cNvPr id="62" name="图片_9"/>
                          <pic:cNvPicPr/>
                        </pic:nvPicPr>
                        <pic:blipFill>
                          <a:blip r:embed="rId31"/>
                          <a:stretch>
                            <a:fillRect/>
                          </a:stretch>
                        </pic:blipFill>
                        <pic:spPr>
                          <a:xfrm>
                            <a:off x="0" y="0"/>
                            <a:ext cx="643255" cy="834390"/>
                          </a:xfrm>
                          <a:prstGeom prst="rect">
                            <a:avLst/>
                          </a:prstGeom>
                          <a:noFill/>
                          <a:ln>
                            <a:noFill/>
                          </a:ln>
                        </pic:spPr>
                      </pic:pic>
                    </a:graphicData>
                  </a:graphic>
                </wp:anchor>
              </w:drawing>
            </w:r>
          </w:p>
        </w:tc>
      </w:tr>
    </w:tbl>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1285" w:hanging="1285" w:hangingChars="400"/>
        <w:textAlignment w:val="auto"/>
        <w:rPr>
          <w:rFonts w:hint="eastAsia" w:ascii="仿宋_GB2312" w:hAnsi="Courier New" w:cs="Times New Roman"/>
          <w:b/>
          <w:bCs/>
          <w:kern w:val="0"/>
          <w:sz w:val="32"/>
          <w:szCs w:val="32"/>
          <w:highlight w:val="none"/>
          <w:lang w:val="en-US" w:eastAsia="zh-CN" w:bidi="ar-SA"/>
        </w:rPr>
      </w:pPr>
      <w:r>
        <w:rPr>
          <w:rFonts w:hint="eastAsia" w:ascii="仿宋_GB2312" w:hAnsi="Courier New" w:eastAsia="仿宋_GB2312" w:cs="Times New Roman"/>
          <w:b/>
          <w:bCs/>
          <w:kern w:val="0"/>
          <w:sz w:val="32"/>
          <w:szCs w:val="32"/>
          <w:highlight w:val="none"/>
          <w:lang w:val="en-US" w:eastAsia="zh-CN" w:bidi="ar-SA"/>
        </w:rPr>
        <w:t>备注：1.</w:t>
      </w:r>
      <w:r>
        <w:rPr>
          <w:rFonts w:hint="eastAsia" w:ascii="仿宋_GB2312" w:hAnsi="Courier New" w:cs="Times New Roman"/>
          <w:b/>
          <w:bCs/>
          <w:kern w:val="0"/>
          <w:sz w:val="32"/>
          <w:szCs w:val="32"/>
          <w:highlight w:val="none"/>
          <w:lang w:val="en-US" w:eastAsia="zh-CN" w:bidi="ar-SA"/>
        </w:rPr>
        <w:t>项目二中所有产品需提供招标文件相同或优于招标文件要求的产品。</w:t>
      </w:r>
    </w:p>
    <w:p>
      <w:pPr>
        <w:pStyle w:val="2"/>
        <w:keepNext w:val="0"/>
        <w:keepLines w:val="0"/>
        <w:pageBreakBefore w:val="0"/>
        <w:widowControl w:val="0"/>
        <w:kinsoku/>
        <w:wordWrap/>
        <w:overflowPunct/>
        <w:topLinePunct w:val="0"/>
        <w:autoSpaceDE/>
        <w:autoSpaceDN/>
        <w:bidi w:val="0"/>
        <w:adjustRightInd/>
        <w:snapToGrid/>
        <w:spacing w:line="240" w:lineRule="auto"/>
        <w:ind w:left="1279" w:leftChars="399" w:hanging="321" w:hangingChars="100"/>
        <w:textAlignment w:val="auto"/>
        <w:rPr>
          <w:rFonts w:hint="default"/>
          <w:lang w:val="en-US" w:eastAsia="zh-CN"/>
        </w:rPr>
      </w:pPr>
      <w:r>
        <w:rPr>
          <w:rFonts w:hint="eastAsia" w:ascii="仿宋_GB2312" w:hAnsi="Courier New" w:cs="Times New Roman"/>
          <w:b/>
          <w:bCs/>
          <w:kern w:val="0"/>
          <w:sz w:val="32"/>
          <w:szCs w:val="32"/>
          <w:highlight w:val="none"/>
          <w:lang w:val="en-US" w:eastAsia="zh-CN" w:bidi="ar-SA"/>
        </w:rPr>
        <w:t>2.其它未要求提供样品产品以最终选定样品为准。文件中附图片产品以文件内相关产品要求供货。</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4" w:name="_Toc28839"/>
      <w:bookmarkStart w:id="35" w:name="_Toc1188"/>
      <w:r>
        <w:rPr>
          <w:rFonts w:hint="eastAsia" w:ascii="楷体" w:hAnsi="楷体" w:eastAsia="楷体" w:cs="楷体"/>
          <w:b/>
          <w:bCs/>
          <w:kern w:val="2"/>
          <w:sz w:val="32"/>
          <w:szCs w:val="32"/>
          <w:lang w:val="en-US" w:eastAsia="zh-CN" w:bidi="ar-SA"/>
        </w:rPr>
        <w:t>（三）、商务要求</w:t>
      </w:r>
      <w:bookmarkEnd w:id="32"/>
      <w:bookmarkEnd w:id="33"/>
      <w:bookmarkEnd w:id="34"/>
      <w:bookmarkEnd w:id="35"/>
    </w:p>
    <w:p>
      <w:pPr>
        <w:pStyle w:val="13"/>
        <w:spacing w:line="360" w:lineRule="auto"/>
        <w:rPr>
          <w:rFonts w:hint="eastAsia" w:ascii="仿宋_GB2312"/>
          <w:sz w:val="28"/>
          <w:szCs w:val="28"/>
        </w:rPr>
      </w:pPr>
      <w:r>
        <w:rPr>
          <w:rFonts w:hint="eastAsia" w:ascii="仿宋_GB2312"/>
          <w:sz w:val="28"/>
          <w:szCs w:val="28"/>
        </w:rPr>
        <w:t xml:space="preserve">   </w:t>
      </w:r>
      <w:r>
        <w:rPr>
          <w:rFonts w:hint="eastAsia" w:ascii="仿宋_GB2312" w:hAnsi="Courier New" w:eastAsia="仿宋_GB2312" w:cs="Times New Roman"/>
          <w:kern w:val="0"/>
          <w:sz w:val="32"/>
          <w:szCs w:val="32"/>
          <w:lang w:val="en-US" w:eastAsia="zh-CN" w:bidi="ar-SA"/>
        </w:rPr>
        <w:t xml:space="preserve"> 1、供应商填到的单价与总价以人民币为单位，报价应包括货物费、运输费</w:t>
      </w:r>
      <w:r>
        <w:rPr>
          <w:rFonts w:hint="eastAsia" w:ascii="仿宋_GB2312" w:hAnsi="Courier New" w:cs="Times New Roman"/>
          <w:kern w:val="0"/>
          <w:sz w:val="32"/>
          <w:szCs w:val="32"/>
          <w:lang w:val="en-US" w:eastAsia="zh-CN" w:bidi="ar-SA"/>
        </w:rPr>
        <w:t>、</w:t>
      </w:r>
      <w:r>
        <w:rPr>
          <w:rFonts w:hint="eastAsia" w:ascii="仿宋_GB2312" w:hAnsi="Courier New" w:eastAsia="仿宋_GB2312" w:cs="Times New Roman"/>
          <w:kern w:val="0"/>
          <w:sz w:val="32"/>
          <w:szCs w:val="32"/>
          <w:lang w:val="en-US" w:eastAsia="zh-CN" w:bidi="ar-SA"/>
        </w:rPr>
        <w:t>增值税税费</w:t>
      </w:r>
      <w:r>
        <w:rPr>
          <w:rFonts w:hint="eastAsia" w:ascii="仿宋_GB2312" w:hAnsi="Courier New" w:cs="Times New Roman"/>
          <w:kern w:val="0"/>
          <w:sz w:val="32"/>
          <w:szCs w:val="32"/>
          <w:lang w:val="en-US" w:eastAsia="zh-CN" w:bidi="ar-SA"/>
        </w:rPr>
        <w:t>等一切费用</w:t>
      </w:r>
      <w:r>
        <w:rPr>
          <w:rFonts w:hint="eastAsia" w:ascii="仿宋_GB2312" w:hAnsi="Courier New" w:eastAsia="仿宋_GB2312" w:cs="Times New Roman"/>
          <w:kern w:val="0"/>
          <w:sz w:val="32"/>
          <w:szCs w:val="32"/>
          <w:lang w:val="en-US" w:eastAsia="zh-CN" w:bidi="ar-SA"/>
        </w:rPr>
        <w:t>。单价与总价不符的，以总价为准。</w:t>
      </w:r>
      <w:r>
        <w:rPr>
          <w:rFonts w:hint="eastAsia" w:ascii="仿宋_GB2312"/>
          <w:b/>
          <w:bCs/>
          <w:sz w:val="32"/>
          <w:szCs w:val="32"/>
        </w:rPr>
        <w:t>报价时总价不得超预算</w:t>
      </w:r>
      <w:r>
        <w:rPr>
          <w:rFonts w:hint="eastAsia" w:ascii="仿宋_GB2312"/>
          <w:sz w:val="32"/>
          <w:szCs w:val="32"/>
        </w:rPr>
        <w:t>。</w:t>
      </w:r>
    </w:p>
    <w:p>
      <w:pPr>
        <w:pStyle w:val="13"/>
        <w:spacing w:line="360" w:lineRule="auto"/>
        <w:ind w:firstLine="58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2、中标人必须对报价文件付全部责任，在中标公示结束后</w:t>
      </w:r>
      <w:r>
        <w:rPr>
          <w:rFonts w:hint="eastAsia" w:ascii="仿宋_GB2312" w:hAnsi="Courier New" w:cs="Times New Roman"/>
          <w:kern w:val="0"/>
          <w:sz w:val="32"/>
          <w:szCs w:val="32"/>
          <w:lang w:val="en-US" w:eastAsia="zh-CN" w:bidi="ar-SA"/>
        </w:rPr>
        <w:t>30</w:t>
      </w:r>
      <w:r>
        <w:rPr>
          <w:rFonts w:hint="eastAsia" w:ascii="仿宋_GB2312" w:hAnsi="Courier New" w:eastAsia="仿宋_GB2312" w:cs="Times New Roman"/>
          <w:kern w:val="0"/>
          <w:sz w:val="32"/>
          <w:szCs w:val="32"/>
          <w:lang w:val="en-US" w:eastAsia="zh-CN" w:bidi="ar-SA"/>
        </w:rPr>
        <w:t>日内签订合同，中标公示</w:t>
      </w:r>
      <w:r>
        <w:rPr>
          <w:rFonts w:hint="eastAsia" w:ascii="仿宋_GB2312" w:cs="Times New Roman"/>
          <w:kern w:val="0"/>
          <w:sz w:val="32"/>
          <w:szCs w:val="32"/>
          <w:lang w:val="en-US" w:eastAsia="zh-CN" w:bidi="ar-SA"/>
        </w:rPr>
        <w:t>发布</w:t>
      </w:r>
      <w:r>
        <w:rPr>
          <w:rFonts w:hint="eastAsia" w:ascii="仿宋_GB2312" w:hAnsi="Courier New" w:eastAsia="仿宋_GB2312" w:cs="Times New Roman"/>
          <w:kern w:val="0"/>
          <w:sz w:val="32"/>
          <w:szCs w:val="32"/>
          <w:lang w:val="en-US" w:eastAsia="zh-CN" w:bidi="ar-SA"/>
        </w:rPr>
        <w:t>后</w:t>
      </w:r>
      <w:r>
        <w:rPr>
          <w:rFonts w:hint="eastAsia" w:ascii="仿宋_GB2312" w:cs="Times New Roman"/>
          <w:kern w:val="0"/>
          <w:sz w:val="32"/>
          <w:szCs w:val="32"/>
          <w:highlight w:val="none"/>
          <w:lang w:val="en-US" w:eastAsia="zh-CN" w:bidi="ar-SA"/>
        </w:rPr>
        <w:t>2</w:t>
      </w:r>
      <w:r>
        <w:rPr>
          <w:rFonts w:hint="eastAsia" w:ascii="仿宋_GB2312" w:hAnsi="Courier New" w:cs="Times New Roman"/>
          <w:kern w:val="0"/>
          <w:sz w:val="32"/>
          <w:szCs w:val="32"/>
          <w:highlight w:val="none"/>
          <w:lang w:val="en-US" w:eastAsia="zh-CN" w:bidi="ar-SA"/>
        </w:rPr>
        <w:t>0</w:t>
      </w:r>
      <w:r>
        <w:rPr>
          <w:rFonts w:hint="eastAsia" w:ascii="仿宋_GB2312" w:hAnsi="Courier New" w:eastAsia="仿宋_GB2312" w:cs="Times New Roman"/>
          <w:kern w:val="0"/>
          <w:sz w:val="32"/>
          <w:szCs w:val="32"/>
          <w:highlight w:val="none"/>
          <w:lang w:val="en-US" w:eastAsia="zh-CN" w:bidi="ar-SA"/>
        </w:rPr>
        <w:t>日</w:t>
      </w:r>
      <w:r>
        <w:rPr>
          <w:rFonts w:hint="eastAsia" w:ascii="仿宋_GB2312" w:hAnsi="Courier New" w:eastAsia="仿宋_GB2312" w:cs="Times New Roman"/>
          <w:kern w:val="0"/>
          <w:sz w:val="32"/>
          <w:szCs w:val="32"/>
          <w:lang w:val="en-US" w:eastAsia="zh-CN" w:bidi="ar-SA"/>
        </w:rPr>
        <w:t>内供货。</w:t>
      </w:r>
    </w:p>
    <w:p>
      <w:pPr>
        <w:pStyle w:val="13"/>
        <w:spacing w:line="360" w:lineRule="auto"/>
        <w:ind w:firstLine="58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3、在货物按采购人指定位置到位并安装完毕后7个工作日内组织验收，验收内容包括：</w:t>
      </w:r>
      <w:r>
        <w:rPr>
          <w:rFonts w:hint="eastAsia" w:ascii="仿宋_GB2312" w:hAnsi="Courier New" w:cs="Times New Roman"/>
          <w:kern w:val="0"/>
          <w:sz w:val="32"/>
          <w:szCs w:val="32"/>
          <w:lang w:val="en-US" w:eastAsia="zh-CN" w:bidi="ar-SA"/>
        </w:rPr>
        <w:t>材质、</w:t>
      </w:r>
      <w:r>
        <w:rPr>
          <w:rFonts w:hint="eastAsia" w:ascii="仿宋_GB2312" w:hAnsi="Courier New" w:eastAsia="仿宋_GB2312" w:cs="Times New Roman"/>
          <w:kern w:val="0"/>
          <w:sz w:val="32"/>
          <w:szCs w:val="32"/>
          <w:lang w:val="en-US" w:eastAsia="zh-CN" w:bidi="ar-SA"/>
        </w:rPr>
        <w:t>规格、数量、外观质量、及包装是否完好，并提供货物清单、原厂保修卡及相关备品备件等。</w:t>
      </w:r>
    </w:p>
    <w:p>
      <w:pPr>
        <w:pStyle w:val="13"/>
        <w:spacing w:line="360" w:lineRule="auto"/>
        <w:ind w:firstLine="64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4、验收通过后，产品保修</w:t>
      </w:r>
      <w:r>
        <w:rPr>
          <w:rFonts w:hint="eastAsia" w:ascii="仿宋_GB2312" w:hAnsi="Courier New" w:cs="Times New Roman"/>
          <w:kern w:val="0"/>
          <w:sz w:val="32"/>
          <w:szCs w:val="32"/>
          <w:lang w:val="en-US" w:eastAsia="zh-CN" w:bidi="ar-SA"/>
        </w:rPr>
        <w:t>期</w:t>
      </w:r>
      <w:r>
        <w:rPr>
          <w:rFonts w:hint="eastAsia" w:ascii="仿宋_GB2312" w:hAnsi="Courier New" w:eastAsia="仿宋_GB2312" w:cs="Times New Roman"/>
          <w:kern w:val="0"/>
          <w:sz w:val="32"/>
          <w:szCs w:val="32"/>
          <w:lang w:val="en-US" w:eastAsia="zh-CN" w:bidi="ar-SA"/>
        </w:rPr>
        <w:t>受三包服务。</w:t>
      </w:r>
      <w:r>
        <w:rPr>
          <w:rFonts w:hint="eastAsia" w:ascii="仿宋_GB2312" w:hAnsi="Courier New" w:cs="Times New Roman"/>
          <w:kern w:val="0"/>
          <w:sz w:val="32"/>
          <w:szCs w:val="32"/>
          <w:lang w:val="en-US" w:eastAsia="zh-CN" w:bidi="ar-SA"/>
        </w:rPr>
        <w:t>质保期以验收日期为准，</w:t>
      </w:r>
      <w:r>
        <w:rPr>
          <w:rFonts w:hint="eastAsia" w:ascii="仿宋_GB2312" w:hAnsi="Courier New" w:eastAsia="仿宋_GB2312" w:cs="Times New Roman"/>
          <w:kern w:val="0"/>
          <w:sz w:val="32"/>
          <w:szCs w:val="32"/>
          <w:lang w:val="en-US" w:eastAsia="zh-CN" w:bidi="ar-SA"/>
        </w:rPr>
        <w:t>在质保期内，产品因安装或质量原因而发生故障，中标人应给予免费更换，产品在销售后</w:t>
      </w:r>
      <w:r>
        <w:rPr>
          <w:rFonts w:hint="eastAsia" w:ascii="仿宋_GB2312" w:cs="Times New Roman"/>
          <w:kern w:val="0"/>
          <w:sz w:val="32"/>
          <w:szCs w:val="32"/>
          <w:lang w:val="en-US" w:eastAsia="zh-CN" w:bidi="ar-SA"/>
        </w:rPr>
        <w:t>30</w:t>
      </w:r>
      <w:r>
        <w:rPr>
          <w:rFonts w:hint="eastAsia" w:ascii="仿宋_GB2312" w:hAnsi="Courier New" w:eastAsia="仿宋_GB2312" w:cs="Times New Roman"/>
          <w:kern w:val="0"/>
          <w:sz w:val="32"/>
          <w:szCs w:val="32"/>
          <w:lang w:val="en-US" w:eastAsia="zh-CN" w:bidi="ar-SA"/>
        </w:rPr>
        <w:t>天内出现质量问题均可退货。质保期内因</w:t>
      </w:r>
      <w:r>
        <w:rPr>
          <w:rFonts w:hint="eastAsia" w:ascii="仿宋_GB2312" w:cs="Times New Roman"/>
          <w:kern w:val="0"/>
          <w:sz w:val="32"/>
          <w:szCs w:val="32"/>
          <w:lang w:val="en-US" w:eastAsia="zh-CN" w:bidi="ar-SA"/>
        </w:rPr>
        <w:t>产产品</w:t>
      </w:r>
      <w:r>
        <w:rPr>
          <w:rFonts w:hint="eastAsia" w:ascii="仿宋_GB2312" w:hAnsi="Courier New" w:eastAsia="仿宋_GB2312" w:cs="Times New Roman"/>
          <w:kern w:val="0"/>
          <w:sz w:val="32"/>
          <w:szCs w:val="32"/>
          <w:lang w:val="en-US" w:eastAsia="zh-CN" w:bidi="ar-SA"/>
        </w:rPr>
        <w:t>本身原因造</w:t>
      </w:r>
      <w:r>
        <w:rPr>
          <w:rFonts w:hint="eastAsia" w:ascii="仿宋_GB2312" w:hAnsi="Courier New" w:cs="Times New Roman"/>
          <w:kern w:val="0"/>
          <w:sz w:val="32"/>
          <w:szCs w:val="32"/>
          <w:lang w:val="en-US" w:eastAsia="zh-CN" w:bidi="ar-SA"/>
        </w:rPr>
        <w:t>损毁的，供货商免费提供更换。供货商需提供材料检测合格证，产品出厂合格证。质保</w:t>
      </w:r>
      <w:r>
        <w:rPr>
          <w:rFonts w:hint="eastAsia" w:ascii="仿宋_GB2312" w:hAnsi="Courier New" w:eastAsia="仿宋_GB2312" w:cs="Times New Roman"/>
          <w:kern w:val="0"/>
          <w:sz w:val="32"/>
          <w:szCs w:val="32"/>
          <w:lang w:val="en-US" w:eastAsia="zh-CN" w:bidi="ar-SA"/>
        </w:rPr>
        <w:t>产品由中标人上门取货</w:t>
      </w:r>
      <w:r>
        <w:rPr>
          <w:rFonts w:hint="eastAsia" w:ascii="仿宋_GB2312" w:hAnsi="Courier New" w:cs="Times New Roman"/>
          <w:kern w:val="0"/>
          <w:sz w:val="32"/>
          <w:szCs w:val="32"/>
          <w:lang w:val="en-US" w:eastAsia="zh-CN" w:bidi="ar-SA"/>
        </w:rPr>
        <w:t>更换或维修</w:t>
      </w:r>
      <w:r>
        <w:rPr>
          <w:rFonts w:hint="eastAsia" w:ascii="仿宋_GB2312" w:hAnsi="Courier New" w:eastAsia="仿宋_GB2312" w:cs="Times New Roman"/>
          <w:kern w:val="0"/>
          <w:sz w:val="32"/>
          <w:szCs w:val="32"/>
          <w:lang w:val="en-US" w:eastAsia="zh-CN" w:bidi="ar-SA"/>
        </w:rPr>
        <w:t>，采购人不直接与产品厂家联系维保。</w:t>
      </w:r>
    </w:p>
    <w:p>
      <w:pPr>
        <w:pStyle w:val="13"/>
        <w:spacing w:line="360" w:lineRule="auto"/>
        <w:ind w:firstLine="640"/>
        <w:jc w:val="left"/>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5、产品质保期内，对保修范围内的保修服务所产生的全部物质损耗与人员费用，均由中标人予以承担。中标人未及时承担保修责任的，采购人有权采用其他渠道和方式对货物进行维修，由此产生的费用由中标人承担。</w:t>
      </w:r>
      <w:bookmarkStart w:id="36" w:name="_Toc29916_WPSOffice_Level1"/>
    </w:p>
    <w:p>
      <w:pPr>
        <w:pStyle w:val="13"/>
        <w:spacing w:line="360" w:lineRule="auto"/>
        <w:ind w:firstLine="640"/>
        <w:jc w:val="left"/>
        <w:rPr>
          <w:rFonts w:hint="default" w:ascii="仿宋_GB2312" w:hAnsi="Courier New" w:eastAsia="仿宋_GB2312" w:cs="Times New Roman"/>
          <w:color w:val="auto"/>
          <w:kern w:val="0"/>
          <w:sz w:val="32"/>
          <w:szCs w:val="32"/>
          <w:lang w:val="en-US" w:eastAsia="zh-CN" w:bidi="ar-SA"/>
        </w:rPr>
      </w:pPr>
      <w:r>
        <w:rPr>
          <w:rFonts w:hint="eastAsia" w:ascii="仿宋_GB2312" w:hAnsi="Courier New" w:cs="Times New Roman"/>
          <w:kern w:val="0"/>
          <w:sz w:val="32"/>
          <w:szCs w:val="32"/>
          <w:lang w:val="en-US" w:eastAsia="zh-CN" w:bidi="ar-SA"/>
        </w:rPr>
        <w:t>6</w:t>
      </w:r>
      <w:r>
        <w:rPr>
          <w:rFonts w:hint="eastAsia" w:ascii="仿宋_GB2312" w:hAnsi="Courier New" w:cs="Times New Roman"/>
          <w:color w:val="auto"/>
          <w:kern w:val="0"/>
          <w:sz w:val="32"/>
          <w:szCs w:val="32"/>
          <w:lang w:val="en-US" w:eastAsia="zh-CN" w:bidi="ar-SA"/>
        </w:rPr>
        <w:t>、未按文件要求供货，采购人有权退货。</w:t>
      </w:r>
    </w:p>
    <w:p>
      <w:pPr>
        <w:pStyle w:val="13"/>
        <w:spacing w:line="360" w:lineRule="auto"/>
        <w:ind w:firstLine="640"/>
        <w:jc w:val="center"/>
        <w:outlineLvl w:val="0"/>
        <w:rPr>
          <w:rFonts w:hint="eastAsia" w:ascii="黑体" w:hAnsi="黑体" w:eastAsia="黑体" w:cs="黑体"/>
          <w:b/>
          <w:bCs/>
          <w:kern w:val="44"/>
          <w:sz w:val="32"/>
          <w:szCs w:val="32"/>
          <w:lang w:val="en-US" w:eastAsia="zh-CN" w:bidi="ar-SA"/>
        </w:rPr>
      </w:pPr>
      <w:r>
        <w:rPr>
          <w:rFonts w:hint="eastAsia" w:ascii="黑体" w:hAnsi="黑体" w:eastAsia="黑体" w:cs="黑体"/>
          <w:b/>
          <w:bCs/>
          <w:kern w:val="44"/>
          <w:sz w:val="32"/>
          <w:szCs w:val="32"/>
          <w:lang w:val="en-US" w:eastAsia="zh-CN" w:bidi="ar-SA"/>
        </w:rPr>
        <w:br w:type="page"/>
      </w:r>
      <w:bookmarkStart w:id="37" w:name="_Toc31085"/>
      <w:bookmarkStart w:id="38" w:name="_Toc2743"/>
      <w:r>
        <w:rPr>
          <w:rFonts w:hint="eastAsia" w:ascii="黑体" w:hAnsi="黑体" w:eastAsia="黑体" w:cs="黑体"/>
          <w:b/>
          <w:bCs/>
          <w:kern w:val="44"/>
          <w:sz w:val="32"/>
          <w:szCs w:val="32"/>
          <w:lang w:val="en-US" w:eastAsia="zh-CN" w:bidi="ar-SA"/>
        </w:rPr>
        <w:t>三、供应商须知</w:t>
      </w:r>
      <w:bookmarkEnd w:id="24"/>
      <w:bookmarkEnd w:id="36"/>
      <w:bookmarkEnd w:id="37"/>
      <w:bookmarkEnd w:id="38"/>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9" w:name="_Toc23816"/>
      <w:bookmarkStart w:id="40" w:name="_Toc388874218"/>
      <w:bookmarkStart w:id="41" w:name="_Toc19620_WPSOffice_Level2"/>
      <w:bookmarkStart w:id="42" w:name="_Toc9587"/>
      <w:bookmarkStart w:id="43" w:name="_Toc25961"/>
      <w:r>
        <w:rPr>
          <w:rFonts w:hint="eastAsia" w:ascii="楷体" w:hAnsi="楷体" w:eastAsia="楷体" w:cs="楷体"/>
          <w:b/>
          <w:bCs/>
          <w:kern w:val="2"/>
          <w:sz w:val="32"/>
          <w:szCs w:val="32"/>
          <w:lang w:val="en-US" w:eastAsia="zh-CN" w:bidi="ar-SA"/>
        </w:rPr>
        <w:t>（一）、供应商资格要求</w:t>
      </w:r>
      <w:bookmarkEnd w:id="39"/>
      <w:bookmarkEnd w:id="40"/>
      <w:bookmarkEnd w:id="41"/>
      <w:bookmarkEnd w:id="42"/>
      <w:bookmarkEnd w:id="43"/>
    </w:p>
    <w:p>
      <w:pPr>
        <w:pStyle w:val="13"/>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供应商应符合《中华人民共和国政府采购法》第二十二条规定的条件</w:t>
      </w:r>
      <w:r>
        <w:rPr>
          <w:rFonts w:hint="eastAsia" w:ascii="仿宋_GB2312" w:hAnsi="仿宋_GB2312" w:eastAsia="仿宋_GB2312" w:cs="仿宋_GB2312"/>
          <w:sz w:val="32"/>
          <w:szCs w:val="32"/>
          <w:lang w:eastAsia="zh-CN"/>
        </w:rPr>
        <w:t>。</w:t>
      </w:r>
    </w:p>
    <w:p>
      <w:pPr>
        <w:pStyle w:val="13"/>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2.投标企业营业范围中必须包含酒店用品。</w:t>
      </w:r>
    </w:p>
    <w:p>
      <w:pPr>
        <w:pStyle w:val="13"/>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eastAsia="zh-CN"/>
        </w:rPr>
        <w:t>到提交响应文件的截止时间，供应商</w:t>
      </w:r>
      <w:r>
        <w:rPr>
          <w:rFonts w:hint="eastAsia" w:ascii="仿宋_GB2312" w:hAnsi="仿宋_GB2312" w:cs="仿宋_GB2312"/>
          <w:sz w:val="32"/>
          <w:szCs w:val="32"/>
          <w:lang w:val="en-US" w:eastAsia="zh-CN"/>
        </w:rPr>
        <w:t>应</w:t>
      </w:r>
      <w:r>
        <w:rPr>
          <w:rFonts w:hint="eastAsia" w:ascii="仿宋_GB2312" w:hAnsi="仿宋_GB2312" w:eastAsia="仿宋_GB2312" w:cs="仿宋_GB2312"/>
          <w:sz w:val="32"/>
          <w:szCs w:val="32"/>
          <w:lang w:eastAsia="zh-CN"/>
        </w:rPr>
        <w:t>未被列入失信被执行人、重大税收违法案件当事人名单、政府采购严重违法失信行为记录名单。（以通过查询“信用中国”网站和“中国政府采购网”网站的信用记录内容为准。）</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44" w:name="_Toc5445"/>
      <w:bookmarkStart w:id="45" w:name="_Toc21096"/>
      <w:bookmarkStart w:id="46" w:name="_Toc23338"/>
      <w:bookmarkStart w:id="47" w:name="_Toc23996_WPSOffice_Level2"/>
      <w:bookmarkStart w:id="48" w:name="_Toc388874219"/>
      <w:r>
        <w:rPr>
          <w:rFonts w:hint="eastAsia" w:ascii="楷体" w:hAnsi="楷体" w:eastAsia="楷体" w:cs="楷体"/>
          <w:b/>
          <w:bCs/>
          <w:kern w:val="2"/>
          <w:sz w:val="32"/>
          <w:szCs w:val="32"/>
          <w:lang w:val="en-US" w:eastAsia="zh-CN" w:bidi="ar-SA"/>
        </w:rPr>
        <w:t>（二）、响应文件应包括</w:t>
      </w:r>
      <w:bookmarkEnd w:id="44"/>
      <w:bookmarkEnd w:id="45"/>
      <w:bookmarkEnd w:id="46"/>
      <w:bookmarkEnd w:id="47"/>
      <w:bookmarkEnd w:id="48"/>
    </w:p>
    <w:p>
      <w:pPr>
        <w:pStyle w:val="13"/>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32"/>
          <w:szCs w:val="32"/>
        </w:rPr>
        <w:t>1、提供企业营业执照（副本）、组织机构代码证、税务登记证（副本），三证合一则为一个</w:t>
      </w:r>
      <w:r>
        <w:rPr>
          <w:rFonts w:hint="eastAsia" w:ascii="仿宋_GB2312" w:hAnsi="仿宋_GB2312" w:cs="仿宋_GB2312"/>
          <w:sz w:val="32"/>
          <w:szCs w:val="32"/>
          <w:lang w:eastAsia="zh-CN"/>
        </w:rPr>
        <w:t>。</w:t>
      </w:r>
    </w:p>
    <w:p>
      <w:pPr>
        <w:pStyle w:val="13"/>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2、产品最终报价表</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报价货物详细技术参数</w:t>
      </w:r>
      <w:r>
        <w:rPr>
          <w:rFonts w:hint="eastAsia" w:ascii="仿宋_GB2312" w:hAnsi="仿宋_GB2312" w:cs="仿宋_GB2312"/>
          <w:sz w:val="32"/>
          <w:szCs w:val="32"/>
          <w:lang w:eastAsia="zh-CN"/>
        </w:rPr>
        <w:t>。</w:t>
      </w:r>
    </w:p>
    <w:p>
      <w:pPr>
        <w:pStyle w:val="13"/>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、公司对公账号</w:t>
      </w:r>
      <w:r>
        <w:rPr>
          <w:rFonts w:hint="eastAsia" w:ascii="仿宋_GB2312" w:hAnsi="仿宋_GB2312" w:cs="仿宋_GB2312"/>
          <w:sz w:val="32"/>
          <w:szCs w:val="32"/>
          <w:lang w:eastAsia="zh-CN"/>
        </w:rPr>
        <w:t>。</w:t>
      </w:r>
    </w:p>
    <w:p>
      <w:pPr>
        <w:pStyle w:val="13"/>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、售后服务承诺：含售后服务地点、网点，最长质保期限，服务响应及解决问题时限等</w:t>
      </w:r>
      <w:r>
        <w:rPr>
          <w:rFonts w:hint="eastAsia" w:ascii="仿宋_GB2312" w:hAnsi="仿宋_GB2312" w:cs="仿宋_GB2312"/>
          <w:sz w:val="32"/>
          <w:szCs w:val="32"/>
          <w:lang w:eastAsia="zh-CN"/>
        </w:rPr>
        <w:t>。</w:t>
      </w:r>
    </w:p>
    <w:p>
      <w:pPr>
        <w:pStyle w:val="13"/>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、业绩证明（近</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年同类产品业绩证明，中标通知书或合同。价格及公章需清晰可见）</w:t>
      </w:r>
      <w:r>
        <w:rPr>
          <w:rFonts w:hint="eastAsia" w:ascii="仿宋_GB2312" w:hAnsi="仿宋_GB2312" w:eastAsia="仿宋_GB2312" w:cs="仿宋_GB2312"/>
          <w:sz w:val="32"/>
          <w:szCs w:val="32"/>
          <w:lang w:eastAsia="zh-CN"/>
        </w:rPr>
        <w:t>。</w:t>
      </w:r>
    </w:p>
    <w:p>
      <w:pPr>
        <w:pStyle w:val="13"/>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t>、其他产品质量保证等佐证材料</w:t>
      </w:r>
      <w:r>
        <w:rPr>
          <w:rFonts w:hint="eastAsia" w:ascii="仿宋_GB2312" w:hAnsi="仿宋_GB2312" w:cs="仿宋_GB2312"/>
          <w:sz w:val="32"/>
          <w:szCs w:val="32"/>
          <w:lang w:eastAsia="zh-CN"/>
        </w:rPr>
        <w:t>。</w:t>
      </w:r>
    </w:p>
    <w:p>
      <w:pPr>
        <w:pStyle w:val="13"/>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rPr>
        <w:t>、招标文件响应程度（填写优于、满足、不满足）</w:t>
      </w:r>
      <w:r>
        <w:rPr>
          <w:rFonts w:hint="eastAsia" w:ascii="仿宋_GB2312" w:hAnsi="仿宋_GB2312" w:cs="仿宋_GB2312"/>
          <w:sz w:val="32"/>
          <w:szCs w:val="32"/>
          <w:lang w:eastAsia="zh-CN"/>
        </w:rPr>
        <w:t>。</w:t>
      </w:r>
    </w:p>
    <w:p>
      <w:pPr>
        <w:pStyle w:val="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eastAsia="仿宋_GB2312"/>
          <w:sz w:val="32"/>
          <w:szCs w:val="32"/>
        </w:rPr>
      </w:pPr>
      <w:r>
        <w:rPr>
          <w:rFonts w:hint="eastAsia" w:ascii="仿宋_GB2312" w:eastAsia="仿宋_GB2312"/>
          <w:sz w:val="32"/>
          <w:szCs w:val="32"/>
        </w:rPr>
        <w:t>注：以上文件均需装订成册，响应文件需递交正本1份，副本</w:t>
      </w:r>
      <w:r>
        <w:rPr>
          <w:rFonts w:hint="eastAsia" w:ascii="仿宋_GB2312"/>
          <w:sz w:val="32"/>
          <w:szCs w:val="32"/>
          <w:lang w:val="en-US" w:eastAsia="zh-CN"/>
        </w:rPr>
        <w:t>4</w:t>
      </w:r>
      <w:r>
        <w:rPr>
          <w:rFonts w:hint="eastAsia" w:ascii="仿宋_GB2312" w:eastAsia="仿宋_GB2312"/>
          <w:sz w:val="32"/>
          <w:szCs w:val="32"/>
        </w:rPr>
        <w:t>份，PDF格式电子文档1份(光盘或优盘)；以上资料需签字、盖章的必须由法定代表人或经其授权的代表签字，并加盖公章密封。</w:t>
      </w:r>
    </w:p>
    <w:p>
      <w:pPr>
        <w:pStyle w:val="4"/>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eastAsia="仿宋_GB2312"/>
          <w:sz w:val="32"/>
          <w:szCs w:val="32"/>
        </w:rPr>
      </w:pPr>
      <w:r>
        <w:rPr>
          <w:rFonts w:hint="eastAsia" w:ascii="仿宋_GB2312" w:eastAsia="仿宋_GB2312"/>
          <w:sz w:val="32"/>
          <w:szCs w:val="32"/>
        </w:rPr>
        <w:t>响应文件在封面必须清楚地标明“正本”或“副本”字样。若副本与正本不符，以正本为准。法定代表人或经其授权的代表</w:t>
      </w:r>
      <w:r>
        <w:rPr>
          <w:rFonts w:hint="eastAsia" w:ascii="仿宋_GB2312" w:eastAsia="仿宋_GB2312"/>
          <w:sz w:val="32"/>
          <w:szCs w:val="32"/>
          <w:lang w:eastAsia="zh-CN"/>
        </w:rPr>
        <w:t>需核对身份证，请携带身份证原件。</w:t>
      </w:r>
      <w:r>
        <w:rPr>
          <w:rFonts w:hint="eastAsia" w:ascii="仿宋_GB2312" w:eastAsia="仿宋_GB2312"/>
          <w:sz w:val="32"/>
          <w:szCs w:val="32"/>
        </w:rPr>
        <w:t>响应文件及资料无论供应商是否中标均不予退还。</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49" w:name="_Toc29207_WPSOffice_Level2"/>
      <w:bookmarkStart w:id="50" w:name="_Toc9420"/>
      <w:bookmarkStart w:id="51" w:name="_Toc27711"/>
      <w:bookmarkStart w:id="52" w:name="_Toc2192"/>
      <w:r>
        <w:rPr>
          <w:rFonts w:hint="eastAsia" w:ascii="楷体" w:hAnsi="楷体" w:eastAsia="楷体" w:cs="楷体"/>
          <w:b/>
          <w:bCs/>
          <w:kern w:val="2"/>
          <w:sz w:val="32"/>
          <w:szCs w:val="32"/>
          <w:lang w:val="en-US" w:eastAsia="zh-CN" w:bidi="ar-SA"/>
        </w:rPr>
        <w:t>（三）、评标与中标</w:t>
      </w:r>
      <w:bookmarkEnd w:id="49"/>
      <w:bookmarkEnd w:id="50"/>
      <w:bookmarkEnd w:id="51"/>
      <w:bookmarkEnd w:id="52"/>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cs="Times New Roman"/>
          <w:kern w:val="0"/>
          <w:sz w:val="32"/>
          <w:szCs w:val="32"/>
          <w:lang w:val="en-US" w:eastAsia="zh-CN" w:bidi="ar-SA"/>
        </w:rPr>
        <w:t>鄂尔多斯市机场酒店有限公司</w:t>
      </w:r>
      <w:r>
        <w:rPr>
          <w:rFonts w:hint="eastAsia" w:ascii="仿宋_GB2312" w:hAnsi="Courier New" w:eastAsia="仿宋_GB2312" w:cs="Times New Roman"/>
          <w:kern w:val="0"/>
          <w:sz w:val="32"/>
          <w:szCs w:val="32"/>
          <w:lang w:val="en-US" w:eastAsia="zh-CN" w:bidi="ar-SA"/>
        </w:rPr>
        <w:t>采购管理部门组织成立竞争性磋商小组，小组将按照以下基本程序组织磋商：</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1.</w:t>
      </w:r>
      <w:r>
        <w:rPr>
          <w:rFonts w:hint="eastAsia" w:ascii="仿宋_GB2312" w:hAnsi="Courier New" w:eastAsia="仿宋_GB2312" w:cs="Times New Roman"/>
          <w:kern w:val="0"/>
          <w:sz w:val="32"/>
          <w:szCs w:val="32"/>
          <w:lang w:val="en-US" w:eastAsia="zh-CN" w:bidi="ar-SA"/>
        </w:rPr>
        <w:t>公布递交响应文件投标人名称。监督人员在磋商现场检查响应文件的密封情况，响应文件的密封情况经确认无误后，工作人员当众拆封。</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2.</w:t>
      </w:r>
      <w:r>
        <w:rPr>
          <w:rFonts w:hint="eastAsia" w:ascii="仿宋_GB2312" w:hAnsi="Courier New" w:eastAsia="仿宋_GB2312" w:cs="Times New Roman"/>
          <w:kern w:val="0"/>
          <w:sz w:val="32"/>
          <w:szCs w:val="32"/>
          <w:lang w:val="en-US" w:eastAsia="zh-CN" w:bidi="ar-SA"/>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3.</w:t>
      </w:r>
      <w:r>
        <w:rPr>
          <w:rFonts w:hint="eastAsia" w:ascii="仿宋_GB2312" w:hAnsi="Courier New" w:eastAsia="仿宋_GB2312" w:cs="Times New Roman"/>
          <w:kern w:val="0"/>
          <w:sz w:val="32"/>
          <w:szCs w:val="32"/>
          <w:lang w:val="en-US" w:eastAsia="zh-CN" w:bidi="ar-SA"/>
        </w:rPr>
        <w:t>磋商与报价</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A.磋商</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磋商小组对投标文件响应情况、报价比例、企业资质与业绩、执行合同能力等方面进行全面比较与评价，了解和掌握各实质性响应供应商的响应程度，做好磋商准备。</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磋商小组通过投标人抽签的顺序确定参加磋商投标人的磋商顺序，所有磋商小组成员集体与每位投标人分别进行单独磋商，磋商轮次由小组成员视情况而定。</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B.报价</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每一个磋商轮次进行一次报价，报价以书面形式须由法定代表人或其授权人签字确认后送交磋商小组。</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4.</w:t>
      </w:r>
      <w:r>
        <w:rPr>
          <w:rFonts w:hint="eastAsia" w:ascii="仿宋_GB2312" w:hAnsi="Courier New" w:eastAsia="仿宋_GB2312" w:cs="Times New Roman"/>
          <w:kern w:val="0"/>
          <w:sz w:val="32"/>
          <w:szCs w:val="32"/>
          <w:lang w:val="en-US" w:eastAsia="zh-CN" w:bidi="ar-SA"/>
        </w:rPr>
        <w:t xml:space="preserve"> 评标办法与确定成交供应商</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 xml:space="preserve">（1）在满足竞争性磋商文件全部内容的基础上，磋商小组按照综合评分法，根据报价情况由低到高排列供应商顺序并推荐中标候选人，报价相同时，业绩多者优先。 </w:t>
      </w:r>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bookmarkStart w:id="53" w:name="_Toc241"/>
    </w:p>
    <w:p>
      <w:pPr>
        <w:pStyle w:val="13"/>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cs="Times New Roman"/>
          <w:kern w:val="0"/>
          <w:sz w:val="32"/>
          <w:szCs w:val="32"/>
          <w:lang w:val="en-US" w:eastAsia="zh-CN" w:bidi="ar-SA"/>
        </w:rPr>
        <w:t>（3）</w:t>
      </w:r>
      <w:r>
        <w:rPr>
          <w:rFonts w:hint="eastAsia" w:ascii="仿宋_GB2312" w:hAnsi="Courier New" w:eastAsia="仿宋_GB2312" w:cs="Times New Roman"/>
          <w:kern w:val="0"/>
          <w:sz w:val="32"/>
          <w:szCs w:val="32"/>
          <w:lang w:val="en-US" w:eastAsia="zh-CN" w:bidi="ar-SA"/>
        </w:rPr>
        <w:t>评分细则</w:t>
      </w:r>
      <w:bookmarkEnd w:id="53"/>
    </w:p>
    <w:p>
      <w:pPr>
        <w:pStyle w:val="13"/>
        <w:spacing w:line="360" w:lineRule="auto"/>
        <w:ind w:firstLine="640" w:firstLineChars="200"/>
        <w:rPr>
          <w:rFonts w:hint="eastAsia" w:ascii="仿宋_GB2312" w:hAnsi="Courier New" w:eastAsia="仿宋_GB2312" w:cs="Times New Roman"/>
          <w:kern w:val="0"/>
          <w:sz w:val="32"/>
          <w:szCs w:val="32"/>
          <w:highlight w:val="none"/>
          <w:lang w:val="en-US" w:eastAsia="zh-CN" w:bidi="ar-SA"/>
        </w:rPr>
      </w:pPr>
      <w:r>
        <w:rPr>
          <w:rFonts w:hint="eastAsia" w:ascii="仿宋_GB2312" w:hAnsi="Courier New" w:eastAsia="仿宋_GB2312" w:cs="Times New Roman"/>
          <w:kern w:val="0"/>
          <w:sz w:val="32"/>
          <w:szCs w:val="32"/>
          <w:highlight w:val="none"/>
          <w:lang w:val="en-US" w:eastAsia="zh-CN" w:bidi="ar-SA"/>
        </w:rPr>
        <w:t>1</w:t>
      </w:r>
      <w:r>
        <w:rPr>
          <w:rFonts w:hint="default" w:ascii="仿宋_GB2312" w:hAnsi="Courier New" w:cs="Times New Roman"/>
          <w:kern w:val="0"/>
          <w:sz w:val="32"/>
          <w:szCs w:val="32"/>
          <w:highlight w:val="none"/>
          <w:lang w:val="en-US" w:eastAsia="zh-CN" w:bidi="ar-SA"/>
        </w:rPr>
        <w:t>.</w:t>
      </w:r>
      <w:r>
        <w:rPr>
          <w:rFonts w:hint="eastAsia" w:ascii="仿宋_GB2312" w:hAnsi="Courier New" w:eastAsia="仿宋_GB2312" w:cs="Times New Roman"/>
          <w:kern w:val="0"/>
          <w:sz w:val="32"/>
          <w:szCs w:val="32"/>
          <w:highlight w:val="none"/>
          <w:lang w:val="en-US" w:eastAsia="zh-CN" w:bidi="ar-SA"/>
        </w:rPr>
        <w:t>价格权重</w:t>
      </w:r>
      <w:r>
        <w:rPr>
          <w:rFonts w:hint="eastAsia" w:ascii="仿宋_GB2312" w:cs="Times New Roman"/>
          <w:kern w:val="0"/>
          <w:sz w:val="32"/>
          <w:szCs w:val="32"/>
          <w:highlight w:val="none"/>
          <w:lang w:val="en-US" w:eastAsia="zh-CN" w:bidi="ar-SA"/>
        </w:rPr>
        <w:t>50</w:t>
      </w:r>
      <w:r>
        <w:rPr>
          <w:rFonts w:hint="eastAsia" w:ascii="仿宋_GB2312" w:hAnsi="Courier New" w:eastAsia="仿宋_GB2312" w:cs="Times New Roman"/>
          <w:kern w:val="0"/>
          <w:sz w:val="32"/>
          <w:szCs w:val="32"/>
          <w:highlight w:val="none"/>
          <w:lang w:val="en-US" w:eastAsia="zh-CN" w:bidi="ar-SA"/>
        </w:rPr>
        <w:t>%</w:t>
      </w:r>
    </w:p>
    <w:p>
      <w:pPr>
        <w:pStyle w:val="13"/>
        <w:spacing w:line="360" w:lineRule="auto"/>
        <w:ind w:firstLine="640" w:firstLineChars="200"/>
        <w:rPr>
          <w:rFonts w:hint="eastAsia" w:ascii="仿宋_GB2312" w:hAnsi="Courier New" w:eastAsia="仿宋_GB2312" w:cs="Times New Roman"/>
          <w:kern w:val="0"/>
          <w:sz w:val="32"/>
          <w:szCs w:val="32"/>
          <w:highlight w:val="none"/>
          <w:lang w:val="en-US" w:eastAsia="zh-CN" w:bidi="ar-SA"/>
        </w:rPr>
      </w:pPr>
      <w:r>
        <w:rPr>
          <w:rFonts w:hint="eastAsia" w:ascii="仿宋_GB2312" w:hAnsi="Courier New" w:eastAsia="仿宋_GB2312" w:cs="Times New Roman"/>
          <w:kern w:val="0"/>
          <w:sz w:val="32"/>
          <w:szCs w:val="32"/>
          <w:highlight w:val="none"/>
          <w:lang w:val="en-US" w:eastAsia="zh-CN" w:bidi="ar-SA"/>
        </w:rPr>
        <w:t>最低投标报价为基准价，投标报价得分=（基础价÷投标报价）×</w:t>
      </w:r>
      <w:r>
        <w:rPr>
          <w:rFonts w:hint="eastAsia" w:ascii="仿宋_GB2312" w:cs="Times New Roman"/>
          <w:kern w:val="0"/>
          <w:sz w:val="32"/>
          <w:szCs w:val="32"/>
          <w:highlight w:val="none"/>
          <w:lang w:val="en-US" w:eastAsia="zh-CN" w:bidi="ar-SA"/>
        </w:rPr>
        <w:t>5</w:t>
      </w:r>
      <w:r>
        <w:rPr>
          <w:rFonts w:hint="eastAsia" w:ascii="仿宋_GB2312" w:hAnsi="Courier New" w:cs="Times New Roman"/>
          <w:kern w:val="0"/>
          <w:sz w:val="32"/>
          <w:szCs w:val="32"/>
          <w:highlight w:val="none"/>
          <w:lang w:val="en-US" w:eastAsia="zh-CN" w:bidi="ar-SA"/>
        </w:rPr>
        <w:t>0</w:t>
      </w:r>
      <w:r>
        <w:rPr>
          <w:rFonts w:hint="eastAsia" w:ascii="仿宋_GB2312" w:hAnsi="Courier New" w:eastAsia="仿宋_GB2312" w:cs="Times New Roman"/>
          <w:kern w:val="0"/>
          <w:sz w:val="32"/>
          <w:szCs w:val="32"/>
          <w:highlight w:val="none"/>
          <w:lang w:val="en-US" w:eastAsia="zh-CN" w:bidi="ar-SA"/>
        </w:rPr>
        <w:t>%×100。</w:t>
      </w:r>
    </w:p>
    <w:p>
      <w:pPr>
        <w:pStyle w:val="13"/>
        <w:spacing w:line="360" w:lineRule="auto"/>
        <w:ind w:firstLine="640" w:firstLineChars="200"/>
        <w:rPr>
          <w:rFonts w:hint="eastAsia" w:ascii="仿宋_GB2312" w:hAnsi="Courier New" w:eastAsia="仿宋_GB2312" w:cs="Times New Roman"/>
          <w:kern w:val="0"/>
          <w:sz w:val="32"/>
          <w:szCs w:val="32"/>
          <w:highlight w:val="none"/>
          <w:lang w:val="en-US" w:eastAsia="zh-CN" w:bidi="ar-SA"/>
        </w:rPr>
      </w:pPr>
      <w:r>
        <w:rPr>
          <w:rFonts w:hint="default" w:ascii="仿宋_GB2312" w:hAnsi="Courier New" w:cs="Times New Roman"/>
          <w:kern w:val="0"/>
          <w:sz w:val="32"/>
          <w:szCs w:val="32"/>
          <w:highlight w:val="none"/>
          <w:lang w:val="en-US" w:eastAsia="zh-CN" w:bidi="ar-SA"/>
        </w:rPr>
        <w:t>2.</w:t>
      </w:r>
      <w:r>
        <w:rPr>
          <w:rFonts w:hint="eastAsia" w:ascii="仿宋_GB2312" w:hAnsi="Courier New" w:eastAsia="仿宋_GB2312" w:cs="Times New Roman"/>
          <w:kern w:val="0"/>
          <w:sz w:val="32"/>
          <w:szCs w:val="32"/>
          <w:highlight w:val="none"/>
          <w:lang w:val="en-US" w:eastAsia="zh-CN" w:bidi="ar-SA"/>
        </w:rPr>
        <w:t>商务及技术权重</w:t>
      </w:r>
      <w:r>
        <w:rPr>
          <w:rFonts w:hint="eastAsia" w:ascii="仿宋_GB2312" w:cs="Times New Roman"/>
          <w:kern w:val="0"/>
          <w:sz w:val="32"/>
          <w:szCs w:val="32"/>
          <w:highlight w:val="none"/>
          <w:lang w:val="en-US" w:eastAsia="zh-CN" w:bidi="ar-SA"/>
        </w:rPr>
        <w:t>5</w:t>
      </w:r>
      <w:r>
        <w:rPr>
          <w:rFonts w:hint="eastAsia" w:ascii="仿宋_GB2312" w:hAnsi="Courier New" w:cs="Times New Roman"/>
          <w:kern w:val="0"/>
          <w:sz w:val="32"/>
          <w:szCs w:val="32"/>
          <w:highlight w:val="none"/>
          <w:lang w:val="en-US" w:eastAsia="zh-CN" w:bidi="ar-SA"/>
        </w:rPr>
        <w:t>0</w:t>
      </w:r>
      <w:r>
        <w:rPr>
          <w:rFonts w:hint="eastAsia" w:ascii="仿宋_GB2312" w:hAnsi="Courier New" w:eastAsia="仿宋_GB2312" w:cs="Times New Roman"/>
          <w:kern w:val="0"/>
          <w:sz w:val="32"/>
          <w:szCs w:val="32"/>
          <w:highlight w:val="none"/>
          <w:lang w:val="en-US" w:eastAsia="zh-CN" w:bidi="ar-SA"/>
        </w:rPr>
        <w:t>%</w:t>
      </w:r>
    </w:p>
    <w:tbl>
      <w:tblPr>
        <w:tblStyle w:val="8"/>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0"/>
        <w:gridCol w:w="7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评审因素</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业绩（10分）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投标人提供2017年8月1日以来客房用品类供货合同或中标通知书（金额不少于10万元）、提供一份完整合同和中标通知书得2分，满分10分。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质量保证期（5分）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满足最低保证要求得3分，每延1年加1分，本项最多得5分。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技术参数 （10分）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1.所有产品技术参数指标，完全满足招标文件要求，得基础分5分；</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_GB2312" w:hAnsi="仿宋_GB2312" w:cs="仿宋_GB2312"/>
                <w:sz w:val="24"/>
                <w:szCs w:val="24"/>
                <w:highlight w:val="none"/>
                <w:vertAlign w:val="baseline"/>
                <w:lang w:val="en-US" w:eastAsia="zh-CN"/>
              </w:rPr>
            </w:pPr>
            <w:r>
              <w:rPr>
                <w:rFonts w:hint="eastAsia" w:ascii="仿宋_GB2312" w:hAnsi="仿宋_GB2312" w:cs="仿宋_GB2312"/>
                <w:sz w:val="24"/>
                <w:szCs w:val="24"/>
                <w:highlight w:val="none"/>
                <w:vertAlign w:val="baseline"/>
                <w:lang w:val="en-US" w:eastAsia="zh-CN"/>
              </w:rPr>
              <w:t>2.所有产品技术参数指标每有一项实质性优于招标文件，加1分，最高加5分。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cs="仿宋_GB2312"/>
                <w:color w:val="auto"/>
                <w:sz w:val="24"/>
                <w:szCs w:val="24"/>
                <w:highlight w:val="none"/>
                <w:vertAlign w:val="baseline"/>
                <w:lang w:val="en-US" w:eastAsia="zh-CN"/>
              </w:rPr>
            </w:pPr>
            <w:r>
              <w:rPr>
                <w:rFonts w:hint="eastAsia" w:ascii="仿宋_GB2312" w:hAnsi="仿宋_GB2312" w:cs="仿宋_GB2312"/>
                <w:color w:val="auto"/>
                <w:sz w:val="24"/>
                <w:szCs w:val="24"/>
                <w:highlight w:val="none"/>
                <w:vertAlign w:val="baseline"/>
                <w:lang w:val="en-US" w:eastAsia="zh-CN"/>
              </w:rPr>
              <w:t>投标产品的整体质量状况等（1</w:t>
            </w:r>
            <w:r>
              <w:rPr>
                <w:rFonts w:hint="default" w:ascii="仿宋_GB2312" w:hAnsi="仿宋_GB2312" w:cs="仿宋_GB2312"/>
                <w:color w:val="auto"/>
                <w:sz w:val="24"/>
                <w:szCs w:val="24"/>
                <w:highlight w:val="none"/>
                <w:vertAlign w:val="baseline"/>
                <w:lang w:val="en-US" w:eastAsia="zh-CN"/>
              </w:rPr>
              <w:t>5</w:t>
            </w:r>
            <w:r>
              <w:rPr>
                <w:rFonts w:hint="eastAsia" w:ascii="仿宋_GB2312" w:hAnsi="仿宋_GB2312" w:cs="仿宋_GB2312"/>
                <w:color w:val="auto"/>
                <w:sz w:val="24"/>
                <w:szCs w:val="24"/>
                <w:highlight w:val="none"/>
                <w:vertAlign w:val="baseline"/>
                <w:lang w:val="en-US" w:eastAsia="zh-CN"/>
              </w:rPr>
              <w:t>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_GB2312" w:hAnsi="仿宋_GB2312" w:cs="仿宋_GB2312"/>
                <w:color w:val="auto"/>
                <w:sz w:val="24"/>
                <w:szCs w:val="24"/>
                <w:highlight w:val="none"/>
                <w:vertAlign w:val="baseline"/>
                <w:lang w:val="en-US" w:eastAsia="zh-CN"/>
              </w:rPr>
            </w:pPr>
            <w:r>
              <w:rPr>
                <w:rFonts w:hint="eastAsia" w:ascii="仿宋_GB2312" w:hAnsi="仿宋_GB2312" w:cs="仿宋_GB2312"/>
                <w:color w:val="auto"/>
                <w:sz w:val="24"/>
                <w:szCs w:val="24"/>
                <w:highlight w:val="none"/>
                <w:vertAlign w:val="baseline"/>
                <w:lang w:val="en-US" w:eastAsia="zh-CN"/>
              </w:rPr>
              <w:t>投标产品整体质量状况，包括样品质量、选用材料、部件配置、技术水平、工艺流程、材质环保等。</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_GB2312" w:hAnsi="仿宋_GB2312" w:cs="仿宋_GB2312"/>
                <w:color w:val="auto"/>
                <w:sz w:val="24"/>
                <w:szCs w:val="24"/>
                <w:highlight w:val="none"/>
                <w:vertAlign w:val="baseline"/>
                <w:lang w:val="en-US" w:eastAsia="zh-CN"/>
              </w:rPr>
            </w:pPr>
            <w:r>
              <w:rPr>
                <w:rFonts w:hint="eastAsia" w:ascii="仿宋_GB2312" w:hAnsi="仿宋_GB2312" w:cs="仿宋_GB2312"/>
                <w:color w:val="auto"/>
                <w:sz w:val="24"/>
                <w:szCs w:val="24"/>
                <w:highlight w:val="none"/>
                <w:vertAlign w:val="baseline"/>
                <w:lang w:val="en-US" w:eastAsia="zh-CN"/>
              </w:rPr>
              <w:t>1.优秀</w:t>
            </w:r>
            <w:r>
              <w:rPr>
                <w:rFonts w:hint="default" w:ascii="仿宋_GB2312" w:hAnsi="仿宋_GB2312" w:cs="仿宋_GB2312"/>
                <w:color w:val="auto"/>
                <w:sz w:val="24"/>
                <w:szCs w:val="24"/>
                <w:highlight w:val="none"/>
                <w:vertAlign w:val="baseline"/>
                <w:lang w:val="en-US" w:eastAsia="zh-CN"/>
              </w:rPr>
              <w:t>10</w:t>
            </w:r>
            <w:r>
              <w:rPr>
                <w:rFonts w:hint="eastAsia" w:ascii="仿宋_GB2312" w:hAnsi="仿宋_GB2312" w:cs="仿宋_GB2312"/>
                <w:color w:val="auto"/>
                <w:sz w:val="24"/>
                <w:szCs w:val="24"/>
                <w:highlight w:val="none"/>
                <w:vertAlign w:val="baseline"/>
                <w:lang w:val="en-US" w:eastAsia="zh-CN"/>
              </w:rPr>
              <w:t>-</w:t>
            </w:r>
            <w:r>
              <w:rPr>
                <w:rFonts w:hint="default" w:ascii="仿宋_GB2312" w:hAnsi="仿宋_GB2312" w:cs="仿宋_GB2312"/>
                <w:color w:val="auto"/>
                <w:sz w:val="24"/>
                <w:szCs w:val="24"/>
                <w:highlight w:val="none"/>
                <w:vertAlign w:val="baseline"/>
                <w:lang w:val="en-US" w:eastAsia="zh-CN"/>
              </w:rPr>
              <w:t>15</w:t>
            </w:r>
            <w:r>
              <w:rPr>
                <w:rFonts w:hint="eastAsia" w:ascii="仿宋_GB2312" w:hAnsi="仿宋_GB2312" w:cs="仿宋_GB2312"/>
                <w:color w:val="auto"/>
                <w:sz w:val="24"/>
                <w:szCs w:val="24"/>
                <w:highlight w:val="none"/>
                <w:vertAlign w:val="baseline"/>
                <w:lang w:val="en-US" w:eastAsia="zh-CN"/>
              </w:rPr>
              <w:t>分；</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_GB2312" w:hAnsi="仿宋_GB2312" w:cs="仿宋_GB2312"/>
                <w:color w:val="auto"/>
                <w:sz w:val="24"/>
                <w:szCs w:val="24"/>
                <w:highlight w:val="none"/>
                <w:vertAlign w:val="baseline"/>
                <w:lang w:val="en-US" w:eastAsia="zh-CN"/>
              </w:rPr>
            </w:pPr>
            <w:r>
              <w:rPr>
                <w:rFonts w:hint="eastAsia" w:ascii="仿宋_GB2312" w:hAnsi="仿宋_GB2312" w:cs="仿宋_GB2312"/>
                <w:color w:val="auto"/>
                <w:sz w:val="24"/>
                <w:szCs w:val="24"/>
                <w:highlight w:val="none"/>
                <w:vertAlign w:val="baseline"/>
                <w:lang w:val="en-US" w:eastAsia="zh-CN"/>
              </w:rPr>
              <w:t>2.良，</w:t>
            </w:r>
            <w:r>
              <w:rPr>
                <w:rFonts w:hint="default" w:ascii="仿宋_GB2312" w:hAnsi="仿宋_GB2312" w:cs="仿宋_GB2312"/>
                <w:color w:val="auto"/>
                <w:sz w:val="24"/>
                <w:szCs w:val="24"/>
                <w:highlight w:val="none"/>
                <w:vertAlign w:val="baseline"/>
                <w:lang w:val="en-US" w:eastAsia="zh-CN"/>
              </w:rPr>
              <w:t>5</w:t>
            </w:r>
            <w:r>
              <w:rPr>
                <w:rFonts w:hint="eastAsia" w:ascii="仿宋_GB2312" w:hAnsi="仿宋_GB2312" w:cs="仿宋_GB2312"/>
                <w:color w:val="auto"/>
                <w:sz w:val="24"/>
                <w:szCs w:val="24"/>
                <w:highlight w:val="none"/>
                <w:vertAlign w:val="baseline"/>
                <w:lang w:val="en-US" w:eastAsia="zh-CN"/>
              </w:rPr>
              <w:t>-</w:t>
            </w:r>
            <w:r>
              <w:rPr>
                <w:rFonts w:hint="default" w:ascii="仿宋_GB2312" w:hAnsi="仿宋_GB2312" w:cs="仿宋_GB2312"/>
                <w:color w:val="auto"/>
                <w:sz w:val="24"/>
                <w:szCs w:val="24"/>
                <w:highlight w:val="none"/>
                <w:vertAlign w:val="baseline"/>
                <w:lang w:val="en-US" w:eastAsia="zh-CN"/>
              </w:rPr>
              <w:t>9</w:t>
            </w:r>
            <w:r>
              <w:rPr>
                <w:rFonts w:hint="eastAsia" w:ascii="仿宋_GB2312" w:hAnsi="仿宋_GB2312" w:cs="仿宋_GB2312"/>
                <w:color w:val="auto"/>
                <w:sz w:val="24"/>
                <w:szCs w:val="24"/>
                <w:highlight w:val="none"/>
                <w:vertAlign w:val="baseline"/>
                <w:lang w:val="en-US" w:eastAsia="zh-CN"/>
              </w:rPr>
              <w:t>分；</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_GB2312" w:hAnsi="仿宋_GB2312" w:cs="仿宋_GB2312"/>
                <w:color w:val="auto"/>
                <w:sz w:val="24"/>
                <w:szCs w:val="24"/>
                <w:highlight w:val="none"/>
                <w:vertAlign w:val="baseline"/>
                <w:lang w:val="en-US" w:eastAsia="zh-CN"/>
              </w:rPr>
            </w:pPr>
            <w:r>
              <w:rPr>
                <w:rFonts w:hint="eastAsia" w:ascii="仿宋_GB2312" w:hAnsi="仿宋_GB2312" w:cs="仿宋_GB2312"/>
                <w:color w:val="auto"/>
                <w:sz w:val="24"/>
                <w:szCs w:val="24"/>
                <w:highlight w:val="none"/>
                <w:vertAlign w:val="baseline"/>
                <w:lang w:val="en-US" w:eastAsia="zh-CN"/>
              </w:rPr>
              <w:t>3.一般 0-</w:t>
            </w:r>
            <w:r>
              <w:rPr>
                <w:rFonts w:hint="default" w:ascii="仿宋_GB2312" w:hAnsi="仿宋_GB2312" w:cs="仿宋_GB2312"/>
                <w:color w:val="auto"/>
                <w:sz w:val="24"/>
                <w:szCs w:val="24"/>
                <w:highlight w:val="none"/>
                <w:vertAlign w:val="baseline"/>
                <w:lang w:val="en-US" w:eastAsia="zh-CN"/>
              </w:rPr>
              <w:t>4</w:t>
            </w:r>
            <w:r>
              <w:rPr>
                <w:rFonts w:hint="eastAsia" w:ascii="仿宋_GB2312" w:hAnsi="仿宋_GB2312" w:cs="仿宋_GB2312"/>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247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cs="仿宋_GB2312"/>
                <w:color w:val="auto"/>
                <w:sz w:val="24"/>
                <w:szCs w:val="24"/>
                <w:highlight w:val="none"/>
                <w:vertAlign w:val="baseline"/>
                <w:lang w:val="en-US" w:eastAsia="zh-CN"/>
              </w:rPr>
            </w:pPr>
            <w:r>
              <w:rPr>
                <w:rFonts w:hint="eastAsia" w:ascii="仿宋_GB2312" w:hAnsi="仿宋_GB2312" w:cs="仿宋_GB2312"/>
                <w:color w:val="auto"/>
                <w:sz w:val="24"/>
                <w:szCs w:val="24"/>
                <w:highlight w:val="none"/>
                <w:vertAlign w:val="baseline"/>
                <w:lang w:val="en-US" w:eastAsia="zh-CN"/>
              </w:rPr>
              <w:t>提供样品（10分）</w:t>
            </w:r>
          </w:p>
        </w:tc>
        <w:tc>
          <w:tcPr>
            <w:tcW w:w="7284"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color w:val="auto"/>
                <w:highlight w:val="none"/>
                <w:lang w:val="en-US" w:eastAsia="zh-CN"/>
              </w:rPr>
            </w:pPr>
            <w:r>
              <w:rPr>
                <w:rFonts w:hint="eastAsia"/>
                <w:color w:val="auto"/>
                <w:highlight w:val="none"/>
                <w:lang w:val="en-US" w:eastAsia="zh-CN"/>
              </w:rPr>
              <w:t>按要求提供供货产品样品， 得10分；缺少一样不得分。</w:t>
            </w:r>
          </w:p>
        </w:tc>
      </w:tr>
    </w:tbl>
    <w:p>
      <w:pPr>
        <w:pStyle w:val="4"/>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sz w:val="28"/>
          <w:szCs w:val="28"/>
        </w:rPr>
      </w:pPr>
      <w:r>
        <w:rPr>
          <w:rFonts w:hint="eastAsia" w:ascii="仿宋_GB2312"/>
          <w:sz w:val="32"/>
          <w:szCs w:val="32"/>
          <w:lang w:val="en-US" w:eastAsia="zh-CN"/>
        </w:rPr>
        <w:t>2.</w:t>
      </w:r>
      <w:r>
        <w:rPr>
          <w:rFonts w:hint="eastAsia" w:ascii="仿宋_GB2312" w:eastAsia="仿宋_GB2312"/>
          <w:sz w:val="32"/>
          <w:szCs w:val="32"/>
        </w:rPr>
        <w:t>项目中标结果将于2-4个工作日后在</w:t>
      </w:r>
      <w:r>
        <w:rPr>
          <w:rFonts w:hint="eastAsia" w:ascii="仿宋_GB2312"/>
          <w:sz w:val="32"/>
          <w:szCs w:val="32"/>
          <w:lang w:eastAsia="zh-CN"/>
        </w:rPr>
        <w:t>官网</w:t>
      </w:r>
      <w:r>
        <w:rPr>
          <w:rFonts w:hint="eastAsia" w:ascii="仿宋_GB2312" w:eastAsia="仿宋_GB2312"/>
          <w:sz w:val="32"/>
          <w:szCs w:val="32"/>
        </w:rPr>
        <w:t>上进行公布，供应商可自行登陆查询，不再另行通知。</w:t>
      </w:r>
    </w:p>
    <w:p>
      <w:pPr>
        <w:pStyle w:val="3"/>
        <w:rPr>
          <w:rFonts w:hint="eastAsia" w:ascii="黑体" w:hAnsi="黑体" w:eastAsia="黑体" w:cs="黑体"/>
          <w:b/>
          <w:bCs/>
          <w:kern w:val="44"/>
          <w:sz w:val="32"/>
          <w:szCs w:val="32"/>
          <w:lang w:val="en-US" w:eastAsia="zh-CN" w:bidi="ar-SA"/>
        </w:rPr>
      </w:pPr>
      <w:bookmarkStart w:id="54" w:name="_Toc20571"/>
      <w:r>
        <w:rPr>
          <w:rFonts w:hint="eastAsia"/>
        </w:rPr>
        <w:br w:type="page"/>
      </w:r>
      <w:bookmarkStart w:id="55" w:name="_Toc19228"/>
      <w:bookmarkStart w:id="56" w:name="_Toc27473_WPSOffice_Level1"/>
      <w:bookmarkStart w:id="57" w:name="_Toc13315"/>
      <w:r>
        <w:rPr>
          <w:rFonts w:hint="eastAsia" w:ascii="黑体" w:hAnsi="黑体" w:eastAsia="黑体" w:cs="黑体"/>
          <w:b/>
          <w:bCs/>
          <w:kern w:val="44"/>
          <w:sz w:val="32"/>
          <w:szCs w:val="32"/>
          <w:lang w:val="en-US" w:eastAsia="zh-CN" w:bidi="ar-SA"/>
        </w:rPr>
        <w:t>四、响应文件格式与要求</w:t>
      </w:r>
      <w:bookmarkEnd w:id="54"/>
      <w:bookmarkEnd w:id="55"/>
      <w:bookmarkEnd w:id="56"/>
      <w:bookmarkEnd w:id="57"/>
    </w:p>
    <w:p/>
    <w:p/>
    <w:p/>
    <w:p/>
    <w:p/>
    <w:p>
      <w:pPr>
        <w:jc w:val="center"/>
        <w:outlineLvl w:val="0"/>
        <w:rPr>
          <w:sz w:val="52"/>
          <w:szCs w:val="52"/>
        </w:rPr>
      </w:pPr>
      <w:bookmarkStart w:id="58" w:name="_Toc10239_WPSOffice_Level1"/>
      <w:bookmarkStart w:id="59" w:name="_Toc7395"/>
      <w:bookmarkStart w:id="60" w:name="_Toc30344"/>
      <w:bookmarkStart w:id="61" w:name="_Toc30000_WPSOffice_Level1"/>
      <w:r>
        <w:rPr>
          <w:rFonts w:hint="eastAsia"/>
          <w:sz w:val="52"/>
          <w:szCs w:val="52"/>
        </w:rPr>
        <w:t>竞争性磋商响应文件</w:t>
      </w:r>
      <w:bookmarkEnd w:id="58"/>
      <w:bookmarkEnd w:id="59"/>
      <w:bookmarkEnd w:id="60"/>
      <w:bookmarkEnd w:id="61"/>
    </w:p>
    <w:p>
      <w:pPr>
        <w:jc w:val="center"/>
        <w:outlineLvl w:val="0"/>
        <w:rPr>
          <w:sz w:val="52"/>
          <w:szCs w:val="52"/>
        </w:rPr>
      </w:pPr>
      <w:bookmarkStart w:id="62" w:name="_Toc5243"/>
      <w:bookmarkStart w:id="63" w:name="_Toc28058_WPSOffice_Level1"/>
      <w:bookmarkStart w:id="64" w:name="_Toc11321_WPSOffice_Level1"/>
      <w:bookmarkStart w:id="65" w:name="_Toc20282"/>
      <w:r>
        <w:rPr>
          <w:rFonts w:hint="eastAsia"/>
          <w:sz w:val="52"/>
          <w:szCs w:val="52"/>
        </w:rPr>
        <w:t>（正本/副本）</w:t>
      </w:r>
      <w:bookmarkEnd w:id="62"/>
      <w:bookmarkEnd w:id="63"/>
      <w:bookmarkEnd w:id="64"/>
      <w:bookmarkEnd w:id="65"/>
    </w:p>
    <w:p>
      <w:pPr>
        <w:jc w:val="center"/>
        <w:outlineLvl w:val="0"/>
        <w:rPr>
          <w:sz w:val="44"/>
          <w:szCs w:val="44"/>
        </w:rPr>
      </w:pPr>
      <w:bookmarkStart w:id="66" w:name="_Toc9569"/>
      <w:bookmarkStart w:id="67" w:name="_Toc12626"/>
      <w:bookmarkStart w:id="68" w:name="_Toc7739_WPSOffice_Level1"/>
      <w:bookmarkStart w:id="69" w:name="_Toc16063_WPSOffice_Level1"/>
      <w:r>
        <w:rPr>
          <w:rFonts w:hint="eastAsia"/>
          <w:sz w:val="44"/>
          <w:szCs w:val="44"/>
        </w:rPr>
        <w:t>项目名称：</w:t>
      </w:r>
      <w:bookmarkEnd w:id="66"/>
      <w:bookmarkEnd w:id="67"/>
      <w:bookmarkEnd w:id="68"/>
      <w:bookmarkEnd w:id="69"/>
    </w:p>
    <w:p>
      <w:pPr>
        <w:jc w:val="center"/>
        <w:outlineLvl w:val="0"/>
        <w:rPr>
          <w:sz w:val="44"/>
          <w:szCs w:val="44"/>
        </w:rPr>
      </w:pPr>
      <w:bookmarkStart w:id="70" w:name="_Toc20416_WPSOffice_Level1"/>
      <w:bookmarkStart w:id="71" w:name="_Toc16684"/>
      <w:bookmarkStart w:id="72" w:name="_Toc27375_WPSOffice_Level1"/>
      <w:bookmarkStart w:id="73" w:name="_Toc28371"/>
      <w:r>
        <w:rPr>
          <w:rFonts w:hint="eastAsia"/>
          <w:sz w:val="44"/>
          <w:szCs w:val="44"/>
        </w:rPr>
        <w:t>项目编号：</w:t>
      </w:r>
      <w:bookmarkEnd w:id="70"/>
      <w:bookmarkEnd w:id="71"/>
      <w:bookmarkEnd w:id="72"/>
      <w:bookmarkEnd w:id="73"/>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outlineLvl w:val="0"/>
        <w:rPr>
          <w:sz w:val="44"/>
          <w:szCs w:val="44"/>
        </w:rPr>
      </w:pPr>
      <w:bookmarkStart w:id="74" w:name="_Toc4207_WPSOffice_Level1"/>
      <w:bookmarkStart w:id="75" w:name="_Toc13436"/>
      <w:bookmarkStart w:id="76" w:name="_Toc9337_WPSOffice_Level1"/>
      <w:bookmarkStart w:id="77" w:name="_Toc16172"/>
      <w:r>
        <w:rPr>
          <w:rFonts w:hint="eastAsia"/>
          <w:sz w:val="44"/>
          <w:szCs w:val="44"/>
        </w:rPr>
        <w:t>竞标人名称</w:t>
      </w:r>
      <w:bookmarkEnd w:id="74"/>
      <w:bookmarkEnd w:id="75"/>
      <w:bookmarkEnd w:id="76"/>
      <w:bookmarkEnd w:id="77"/>
    </w:p>
    <w:p>
      <w:pPr>
        <w:jc w:val="center"/>
        <w:rPr>
          <w:sz w:val="44"/>
          <w:szCs w:val="44"/>
        </w:rPr>
      </w:pPr>
    </w:p>
    <w:p>
      <w:pPr>
        <w:jc w:val="center"/>
        <w:outlineLvl w:val="0"/>
        <w:rPr>
          <w:sz w:val="44"/>
          <w:szCs w:val="44"/>
        </w:rPr>
      </w:pPr>
      <w:bookmarkStart w:id="78" w:name="_Toc9876_WPSOffice_Level1"/>
      <w:bookmarkStart w:id="79" w:name="_Toc19196_WPSOffice_Level1"/>
      <w:bookmarkStart w:id="80" w:name="_Toc23152"/>
      <w:bookmarkStart w:id="81" w:name="_Toc11381"/>
      <w:r>
        <w:rPr>
          <w:rFonts w:hint="eastAsia"/>
          <w:sz w:val="44"/>
          <w:szCs w:val="44"/>
        </w:rPr>
        <w:t>年    月    日</w:t>
      </w:r>
      <w:bookmarkEnd w:id="78"/>
      <w:bookmarkEnd w:id="79"/>
      <w:bookmarkEnd w:id="80"/>
      <w:bookmarkEnd w:id="81"/>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jc w:val="center"/>
        <w:outlineLvl w:val="0"/>
        <w:rPr>
          <w:rFonts w:hint="eastAsia" w:ascii="仿宋_GB2312"/>
          <w:sz w:val="32"/>
          <w:szCs w:val="32"/>
        </w:rPr>
      </w:pPr>
      <w:bookmarkStart w:id="82" w:name="_Toc11017_WPSOffice_Level1"/>
      <w:bookmarkStart w:id="83" w:name="_Toc12041"/>
      <w:bookmarkStart w:id="84" w:name="_Toc24186_WPSOffice_Level1"/>
      <w:bookmarkStart w:id="85" w:name="_Toc7392"/>
    </w:p>
    <w:p>
      <w:pPr>
        <w:jc w:val="center"/>
        <w:outlineLvl w:val="0"/>
        <w:rPr>
          <w:rFonts w:ascii="仿宋_GB2312"/>
          <w:sz w:val="32"/>
          <w:szCs w:val="32"/>
        </w:rPr>
      </w:pPr>
      <w:r>
        <w:rPr>
          <w:rFonts w:hint="eastAsia" w:ascii="仿宋_GB2312"/>
          <w:sz w:val="32"/>
          <w:szCs w:val="32"/>
        </w:rPr>
        <w:t>目录</w:t>
      </w:r>
      <w:bookmarkEnd w:id="82"/>
      <w:bookmarkEnd w:id="83"/>
      <w:bookmarkEnd w:id="84"/>
      <w:bookmarkEnd w:id="85"/>
    </w:p>
    <w:p>
      <w:pPr>
        <w:outlineLvl w:val="0"/>
        <w:rPr>
          <w:rFonts w:ascii="仿宋_GB2312"/>
          <w:sz w:val="32"/>
          <w:szCs w:val="32"/>
        </w:rPr>
      </w:pPr>
      <w:bookmarkStart w:id="86" w:name="_Toc28613_WPSOffice_Level1"/>
      <w:bookmarkStart w:id="87" w:name="_Toc19327"/>
      <w:bookmarkStart w:id="88" w:name="_Toc26889"/>
      <w:bookmarkStart w:id="89" w:name="_Toc30861_WPSOffice_Level1"/>
      <w:r>
        <w:rPr>
          <w:rFonts w:hint="eastAsia" w:ascii="仿宋_GB2312"/>
          <w:sz w:val="32"/>
          <w:szCs w:val="32"/>
        </w:rPr>
        <w:t>1、企业资质文件。</w:t>
      </w:r>
      <w:bookmarkEnd w:id="86"/>
      <w:bookmarkEnd w:id="87"/>
      <w:bookmarkEnd w:id="88"/>
      <w:bookmarkEnd w:id="89"/>
    </w:p>
    <w:p>
      <w:pPr>
        <w:outlineLvl w:val="0"/>
        <w:rPr>
          <w:rFonts w:ascii="仿宋_GB2312"/>
          <w:sz w:val="32"/>
          <w:szCs w:val="32"/>
        </w:rPr>
      </w:pPr>
      <w:bookmarkStart w:id="90" w:name="_Toc22787_WPSOffice_Level1"/>
      <w:bookmarkStart w:id="91" w:name="_Toc30973"/>
      <w:bookmarkStart w:id="92" w:name="_Toc19917_WPSOffice_Level1"/>
      <w:bookmarkStart w:id="93" w:name="_Toc16135"/>
      <w:r>
        <w:rPr>
          <w:rFonts w:hint="eastAsia" w:ascii="仿宋_GB2312"/>
          <w:sz w:val="32"/>
          <w:szCs w:val="32"/>
        </w:rPr>
        <w:t>2、法定代表人授权委托书</w:t>
      </w:r>
      <w:bookmarkEnd w:id="90"/>
      <w:bookmarkEnd w:id="91"/>
      <w:bookmarkEnd w:id="92"/>
      <w:bookmarkEnd w:id="93"/>
    </w:p>
    <w:p>
      <w:pPr>
        <w:outlineLvl w:val="0"/>
        <w:rPr>
          <w:rFonts w:ascii="仿宋_GB2312"/>
          <w:sz w:val="32"/>
          <w:szCs w:val="32"/>
        </w:rPr>
      </w:pPr>
      <w:bookmarkStart w:id="94" w:name="_Toc1175_WPSOffice_Level1"/>
      <w:bookmarkStart w:id="95" w:name="_Toc26964_WPSOffice_Level1"/>
      <w:bookmarkStart w:id="96" w:name="_Toc675"/>
      <w:bookmarkStart w:id="97" w:name="_Toc17863"/>
      <w:r>
        <w:rPr>
          <w:rFonts w:hint="eastAsia" w:ascii="仿宋_GB2312"/>
          <w:sz w:val="32"/>
          <w:szCs w:val="32"/>
        </w:rPr>
        <w:t>3、投标报价表</w:t>
      </w:r>
      <w:bookmarkEnd w:id="94"/>
      <w:bookmarkEnd w:id="95"/>
      <w:bookmarkEnd w:id="96"/>
      <w:bookmarkEnd w:id="97"/>
    </w:p>
    <w:p>
      <w:pPr>
        <w:outlineLvl w:val="0"/>
        <w:rPr>
          <w:rFonts w:hint="eastAsia" w:ascii="仿宋_GB2312"/>
          <w:sz w:val="32"/>
          <w:szCs w:val="32"/>
        </w:rPr>
      </w:pPr>
      <w:bookmarkStart w:id="98" w:name="_Toc12901"/>
      <w:bookmarkStart w:id="99" w:name="_Toc1753_WPSOffice_Level1"/>
      <w:bookmarkStart w:id="100" w:name="_Toc7079"/>
      <w:bookmarkStart w:id="101" w:name="_Toc20443_WPSOffice_Level1"/>
      <w:r>
        <w:rPr>
          <w:rFonts w:hint="eastAsia" w:ascii="仿宋_GB2312"/>
          <w:sz w:val="32"/>
          <w:szCs w:val="32"/>
        </w:rPr>
        <w:t>4、服务承诺书</w:t>
      </w:r>
      <w:bookmarkEnd w:id="98"/>
      <w:bookmarkEnd w:id="99"/>
      <w:bookmarkEnd w:id="100"/>
      <w:bookmarkEnd w:id="101"/>
    </w:p>
    <w:p>
      <w:pPr>
        <w:outlineLvl w:val="0"/>
        <w:rPr>
          <w:rFonts w:ascii="仿宋_GB2312"/>
          <w:sz w:val="32"/>
          <w:szCs w:val="32"/>
        </w:rPr>
      </w:pPr>
      <w:bookmarkStart w:id="102" w:name="_Toc29645"/>
      <w:bookmarkStart w:id="103" w:name="_Toc3780"/>
      <w:bookmarkStart w:id="104" w:name="_Toc14403_WPSOffice_Level1"/>
      <w:bookmarkStart w:id="105" w:name="_Toc22576_WPSOffice_Level1"/>
      <w:r>
        <w:rPr>
          <w:rFonts w:hint="eastAsia" w:ascii="仿宋_GB2312"/>
          <w:sz w:val="32"/>
          <w:szCs w:val="32"/>
        </w:rPr>
        <w:t>5、企业证书</w:t>
      </w:r>
      <w:bookmarkEnd w:id="102"/>
      <w:bookmarkEnd w:id="103"/>
      <w:bookmarkEnd w:id="104"/>
      <w:bookmarkEnd w:id="105"/>
    </w:p>
    <w:p>
      <w:pPr>
        <w:outlineLvl w:val="0"/>
        <w:rPr>
          <w:rFonts w:hint="eastAsia" w:ascii="仿宋_GB2312"/>
          <w:sz w:val="32"/>
          <w:szCs w:val="32"/>
        </w:rPr>
      </w:pPr>
      <w:bookmarkStart w:id="106" w:name="_Toc17380_WPSOffice_Level1"/>
      <w:bookmarkStart w:id="107" w:name="_Toc14312_WPSOffice_Level1"/>
      <w:bookmarkStart w:id="108" w:name="_Toc6884"/>
      <w:bookmarkStart w:id="109" w:name="_Toc15414"/>
      <w:r>
        <w:rPr>
          <w:rFonts w:hint="eastAsia" w:ascii="仿宋_GB2312"/>
          <w:sz w:val="32"/>
          <w:szCs w:val="32"/>
        </w:rPr>
        <w:t>6、业绩</w:t>
      </w:r>
      <w:bookmarkEnd w:id="106"/>
      <w:bookmarkEnd w:id="107"/>
      <w:r>
        <w:rPr>
          <w:rFonts w:hint="eastAsia" w:ascii="仿宋_GB2312"/>
          <w:sz w:val="32"/>
          <w:szCs w:val="32"/>
        </w:rPr>
        <w:t>证明材料</w:t>
      </w:r>
      <w:bookmarkEnd w:id="108"/>
      <w:bookmarkEnd w:id="109"/>
    </w:p>
    <w:p>
      <w:pPr>
        <w:outlineLvl w:val="0"/>
        <w:rPr>
          <w:rFonts w:hint="eastAsia" w:ascii="仿宋_GB2312"/>
          <w:sz w:val="32"/>
          <w:szCs w:val="32"/>
        </w:rPr>
      </w:pPr>
      <w:bookmarkStart w:id="110" w:name="_Toc15116"/>
      <w:bookmarkStart w:id="111" w:name="_Toc267"/>
      <w:bookmarkStart w:id="112" w:name="_Toc10276_WPSOffice_Level1"/>
      <w:bookmarkStart w:id="113" w:name="_Toc26930_WPSOffice_Level1"/>
      <w:r>
        <w:rPr>
          <w:rFonts w:hint="eastAsia" w:ascii="仿宋_GB2312"/>
          <w:sz w:val="32"/>
          <w:szCs w:val="32"/>
        </w:rPr>
        <w:t>7、企业资信证明</w:t>
      </w:r>
      <w:bookmarkEnd w:id="110"/>
      <w:bookmarkEnd w:id="111"/>
      <w:bookmarkEnd w:id="112"/>
      <w:bookmarkEnd w:id="113"/>
    </w:p>
    <w:p>
      <w:pPr>
        <w:widowControl/>
        <w:jc w:val="center"/>
        <w:outlineLvl w:val="0"/>
        <w:rPr>
          <w:rFonts w:ascii="仿宋_GB2312"/>
          <w:sz w:val="32"/>
          <w:szCs w:val="32"/>
        </w:rPr>
      </w:pPr>
      <w:r>
        <w:rPr>
          <w:sz w:val="44"/>
          <w:szCs w:val="44"/>
        </w:rPr>
        <w:br w:type="page"/>
      </w:r>
      <w:bookmarkStart w:id="114" w:name="_Toc19598"/>
      <w:bookmarkStart w:id="115" w:name="_Toc28208"/>
      <w:bookmarkStart w:id="116" w:name="_Toc8228_WPSOffice_Level1"/>
      <w:bookmarkStart w:id="117" w:name="_Toc13615_WPSOffice_Level1"/>
      <w:r>
        <w:rPr>
          <w:rFonts w:hint="eastAsia" w:ascii="仿宋_GB2312"/>
          <w:sz w:val="32"/>
          <w:szCs w:val="32"/>
        </w:rPr>
        <w:t>1、企业资质文件</w:t>
      </w:r>
      <w:bookmarkEnd w:id="114"/>
      <w:bookmarkEnd w:id="115"/>
      <w:bookmarkEnd w:id="116"/>
      <w:bookmarkEnd w:id="117"/>
    </w:p>
    <w:p>
      <w:pPr>
        <w:jc w:val="center"/>
        <w:rPr>
          <w:sz w:val="44"/>
          <w:szCs w:val="44"/>
        </w:rPr>
      </w:pPr>
    </w:p>
    <w:p>
      <w:pPr>
        <w:rPr>
          <w:rFonts w:hint="eastAsia" w:ascii="仿宋_GB2312"/>
          <w:sz w:val="28"/>
          <w:szCs w:val="28"/>
        </w:rPr>
      </w:pPr>
      <w:r>
        <w:rPr>
          <w:rFonts w:hint="eastAsia" w:ascii="仿宋_GB2312"/>
          <w:sz w:val="28"/>
          <w:szCs w:val="28"/>
        </w:rPr>
        <w:t>企业营业执照（副本）复印件</w:t>
      </w:r>
    </w:p>
    <w:p>
      <w:pPr>
        <w:rPr>
          <w:rFonts w:hint="eastAsia" w:ascii="仿宋_GB2312"/>
          <w:sz w:val="28"/>
          <w:szCs w:val="28"/>
        </w:rPr>
      </w:pPr>
      <w:r>
        <w:rPr>
          <w:rFonts w:hint="eastAsia" w:ascii="仿宋_GB2312"/>
          <w:sz w:val="28"/>
          <w:szCs w:val="28"/>
        </w:rPr>
        <w:t>组织机构代码证复印件</w:t>
      </w:r>
    </w:p>
    <w:p>
      <w:pPr>
        <w:rPr>
          <w:sz w:val="44"/>
          <w:szCs w:val="44"/>
        </w:rPr>
      </w:pPr>
      <w:r>
        <w:rPr>
          <w:rFonts w:hint="eastAsia" w:ascii="仿宋_GB2312"/>
          <w:sz w:val="28"/>
          <w:szCs w:val="28"/>
        </w:rPr>
        <w:t>税务登记证（副本）复印件</w:t>
      </w:r>
    </w:p>
    <w:p>
      <w:pPr>
        <w:jc w:val="center"/>
        <w:rPr>
          <w:sz w:val="44"/>
          <w:szCs w:val="44"/>
        </w:rPr>
      </w:pPr>
    </w:p>
    <w:p>
      <w:pPr>
        <w:jc w:val="center"/>
        <w:outlineLvl w:val="0"/>
        <w:rPr>
          <w:sz w:val="44"/>
          <w:szCs w:val="44"/>
        </w:rPr>
      </w:pPr>
      <w:bookmarkStart w:id="118" w:name="_Toc32623"/>
      <w:bookmarkStart w:id="119" w:name="_Toc9988_WPSOffice_Level1"/>
      <w:bookmarkStart w:id="120" w:name="_Toc13919"/>
      <w:bookmarkStart w:id="121" w:name="_Toc5051_WPSOffice_Level1"/>
      <w:r>
        <w:rPr>
          <w:rFonts w:hint="eastAsia" w:ascii="仿宋_GB2312"/>
          <w:sz w:val="32"/>
          <w:szCs w:val="32"/>
        </w:rPr>
        <w:t>2、法定代表人授权委托书</w:t>
      </w:r>
      <w:bookmarkEnd w:id="118"/>
      <w:bookmarkEnd w:id="119"/>
      <w:bookmarkEnd w:id="120"/>
      <w:bookmarkEnd w:id="121"/>
    </w:p>
    <w:p>
      <w:pPr>
        <w:spacing w:line="480" w:lineRule="exact"/>
        <w:ind w:firstLine="840" w:firstLineChars="300"/>
        <w:rPr>
          <w:sz w:val="28"/>
        </w:rPr>
      </w:pPr>
    </w:p>
    <w:p>
      <w:pPr>
        <w:spacing w:line="450" w:lineRule="exact"/>
        <w:ind w:firstLine="56" w:firstLineChars="20"/>
        <w:rPr>
          <w:rFonts w:ascii="仿宋_GB2312" w:hAnsi="宋体"/>
          <w:sz w:val="28"/>
          <w:szCs w:val="28"/>
        </w:rPr>
      </w:pPr>
      <w:r>
        <w:rPr>
          <w:rFonts w:ascii="仿宋_GB2312" w:hAnsi="宋体"/>
          <w:sz w:val="28"/>
          <w:szCs w:val="28"/>
        </w:rPr>
        <w:t xml:space="preserve">兹委派我单位 </w:t>
      </w:r>
      <w:r>
        <w:rPr>
          <w:rFonts w:hint="eastAsia" w:ascii="仿宋_GB2312" w:hAnsi="宋体"/>
          <w:sz w:val="28"/>
          <w:szCs w:val="28"/>
        </w:rPr>
        <w:t xml:space="preserve">       </w:t>
      </w:r>
      <w:r>
        <w:rPr>
          <w:rFonts w:ascii="仿宋_GB2312" w:hAnsi="宋体"/>
          <w:sz w:val="28"/>
          <w:szCs w:val="28"/>
        </w:rPr>
        <w:t xml:space="preserve">（姓名）参加贵单位组织的          </w:t>
      </w:r>
      <w:r>
        <w:rPr>
          <w:rFonts w:hint="eastAsia" w:ascii="仿宋_GB2312" w:hAnsi="宋体"/>
          <w:sz w:val="28"/>
          <w:szCs w:val="28"/>
        </w:rPr>
        <w:t xml:space="preserve">        </w:t>
      </w:r>
      <w:r>
        <w:rPr>
          <w:rFonts w:ascii="仿宋_GB2312" w:hAnsi="宋体"/>
          <w:sz w:val="28"/>
          <w:szCs w:val="28"/>
        </w:rPr>
        <w:t>采购活动（项目编号：</w:t>
      </w:r>
      <w:r>
        <w:rPr>
          <w:rFonts w:hint="eastAsia" w:ascii="仿宋_GB2312" w:hAnsi="宋体"/>
          <w:sz w:val="28"/>
          <w:szCs w:val="28"/>
        </w:rPr>
        <w:t xml:space="preserve">          </w:t>
      </w:r>
      <w:r>
        <w:rPr>
          <w:rFonts w:ascii="仿宋_GB2312" w:hAnsi="宋体"/>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sz w:val="28"/>
          <w:szCs w:val="28"/>
        </w:rPr>
      </w:pPr>
      <w:r>
        <w:rPr>
          <w:rFonts w:ascii="仿宋_GB2312" w:hAnsi="宋体"/>
          <w:sz w:val="28"/>
          <w:szCs w:val="28"/>
        </w:rPr>
        <w:t>本授权书于签字盖章后生效，在贵</w:t>
      </w:r>
      <w:r>
        <w:rPr>
          <w:rFonts w:hint="eastAsia" w:ascii="仿宋_GB2312" w:hAnsi="宋体"/>
          <w:sz w:val="28"/>
          <w:szCs w:val="28"/>
        </w:rPr>
        <w:t>公司</w:t>
      </w:r>
      <w:r>
        <w:rPr>
          <w:rFonts w:ascii="仿宋_GB2312" w:hAnsi="宋体"/>
          <w:sz w:val="28"/>
          <w:szCs w:val="28"/>
        </w:rPr>
        <w:t>收到撤消授权的书面通知以前，本授权书一直有效。被授权人签署的所有文件不因授权的撤消而失效。</w:t>
      </w:r>
    </w:p>
    <w:p>
      <w:pPr>
        <w:spacing w:line="450" w:lineRule="exact"/>
        <w:ind w:firstLine="56" w:firstLineChars="20"/>
        <w:rPr>
          <w:rFonts w:ascii="仿宋_GB2312" w:hAnsi="宋体"/>
          <w:sz w:val="28"/>
          <w:szCs w:val="28"/>
        </w:rPr>
      </w:pPr>
      <w:r>
        <w:rPr>
          <w:rFonts w:ascii="仿宋_GB2312" w:hAnsi="宋体"/>
          <w:sz w:val="28"/>
          <w:szCs w:val="28"/>
        </w:rPr>
        <w:t>委托代理人无转委权。</w:t>
      </w:r>
    </w:p>
    <w:p>
      <w:pPr>
        <w:spacing w:line="450" w:lineRule="exact"/>
        <w:ind w:firstLine="56" w:firstLineChars="20"/>
        <w:rPr>
          <w:rFonts w:ascii="仿宋_GB2312" w:hAnsi="宋体"/>
          <w:sz w:val="28"/>
          <w:szCs w:val="28"/>
        </w:rPr>
      </w:pPr>
      <w:r>
        <w:rPr>
          <w:rFonts w:ascii="仿宋_GB2312" w:hAnsi="宋体"/>
          <w:sz w:val="28"/>
          <w:szCs w:val="28"/>
        </w:rPr>
        <w:t>特此委托。</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3" name="文本框 3"/>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LVa2AAAAAoBAAAPAAAAAAAAAAEAIAAAACIAAABkcnMvZG93bnJldi54bWxQSwECFAAU&#10;AAAACACHTuJAy4LfwPEBAADpAwAADgAAAAAAAAABACAAAAAnAQAAZHJzL2Uyb0RvYy54bWxQSwUG&#10;AAAAAAYABgBZAQAAig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_GB2312" w:hAnsi="宋体"/>
          <w:sz w:val="28"/>
          <w:szCs w:val="28"/>
        </w:rP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5" name="文本框 5"/>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6x50T2QAAAAoBAAAPAAAAAAAAAAEAIAAAACIAAABkcnMvZG93bnJldi54bWxQSwECFAAU&#10;AAAACACHTuJAk3HTSvABAADpAwAADgAAAAAAAAABACAAAAAoAQAAZHJzL2Uyb0RvYy54bWxQSwUG&#10;AAAAAAYABgBZAQAAig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color w:val="0000FF"/>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竞标人：（公章）</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法定代表人：（签字）</w:t>
      </w:r>
    </w:p>
    <w:p>
      <w:pPr>
        <w:spacing w:line="450" w:lineRule="exact"/>
        <w:ind w:firstLine="56" w:firstLineChars="20"/>
        <w:rPr>
          <w:rFonts w:ascii="仿宋_GB2312" w:hAnsi="宋体"/>
          <w:sz w:val="28"/>
          <w:szCs w:val="28"/>
        </w:rPr>
      </w:pPr>
      <w:r>
        <w:rPr>
          <w:rFonts w:ascii="仿宋_GB2312" w:hAnsi="宋体"/>
          <w:sz w:val="28"/>
          <w:szCs w:val="28"/>
        </w:rPr>
        <w:t xml:space="preserve">                                   年   月   日</w:t>
      </w:r>
    </w:p>
    <w:p>
      <w:pPr>
        <w:jc w:val="center"/>
        <w:rPr>
          <w:rFonts w:hint="eastAsia" w:ascii="仿宋_GB2312"/>
          <w:sz w:val="32"/>
          <w:szCs w:val="32"/>
        </w:rPr>
      </w:pPr>
    </w:p>
    <w:p>
      <w:pPr>
        <w:jc w:val="center"/>
        <w:outlineLvl w:val="0"/>
        <w:rPr>
          <w:rFonts w:hint="eastAsia" w:ascii="仿宋_GB2312"/>
          <w:sz w:val="32"/>
          <w:szCs w:val="32"/>
        </w:rPr>
      </w:pPr>
      <w:bookmarkStart w:id="122" w:name="_Toc30704_WPSOffice_Level1"/>
      <w:bookmarkStart w:id="123" w:name="_Toc15424"/>
      <w:bookmarkStart w:id="124" w:name="_Toc9137"/>
      <w:bookmarkStart w:id="125" w:name="_Toc1622_WPSOffice_Level1"/>
      <w:r>
        <w:rPr>
          <w:rFonts w:hint="eastAsia" w:ascii="仿宋_GB2312"/>
          <w:sz w:val="32"/>
          <w:szCs w:val="32"/>
        </w:rPr>
        <w:t>3、投标报价表</w:t>
      </w:r>
      <w:bookmarkEnd w:id="122"/>
      <w:bookmarkEnd w:id="123"/>
      <w:bookmarkEnd w:id="124"/>
      <w:bookmarkEnd w:id="125"/>
    </w:p>
    <w:tbl>
      <w:tblPr>
        <w:tblStyle w:val="7"/>
        <w:tblW w:w="8851" w:type="dxa"/>
        <w:jc w:val="center"/>
        <w:shd w:val="clear" w:color="auto" w:fill="auto"/>
        <w:tblLayout w:type="fixed"/>
        <w:tblCellMar>
          <w:top w:w="0" w:type="dxa"/>
          <w:left w:w="0" w:type="dxa"/>
          <w:bottom w:w="0" w:type="dxa"/>
          <w:right w:w="0" w:type="dxa"/>
        </w:tblCellMar>
      </w:tblPr>
      <w:tblGrid>
        <w:gridCol w:w="474"/>
        <w:gridCol w:w="765"/>
        <w:gridCol w:w="3052"/>
        <w:gridCol w:w="1080"/>
        <w:gridCol w:w="662"/>
        <w:gridCol w:w="728"/>
        <w:gridCol w:w="2090"/>
      </w:tblGrid>
      <w:tr>
        <w:tblPrEx>
          <w:tblCellMar>
            <w:top w:w="0" w:type="dxa"/>
            <w:left w:w="0" w:type="dxa"/>
            <w:bottom w:w="0" w:type="dxa"/>
            <w:right w:w="0" w:type="dxa"/>
          </w:tblCellMar>
        </w:tblPrEx>
        <w:trPr>
          <w:trHeight w:val="270" w:hRule="atLeast"/>
          <w:jc w:val="center"/>
        </w:trPr>
        <w:tc>
          <w:tcPr>
            <w:tcW w:w="8851"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bookmarkStart w:id="126" w:name="_Toc2573"/>
            <w:bookmarkStart w:id="127" w:name="_Toc1122"/>
            <w:r>
              <w:rPr>
                <w:rFonts w:hint="eastAsia" w:ascii="宋体" w:hAnsi="宋体" w:eastAsia="宋体" w:cs="宋体"/>
                <w:b/>
                <w:bCs/>
                <w:i w:val="0"/>
                <w:color w:val="000000"/>
                <w:kern w:val="0"/>
                <w:sz w:val="32"/>
                <w:szCs w:val="32"/>
                <w:u w:val="none"/>
                <w:lang w:val="en-US" w:eastAsia="zh-CN" w:bidi="ar"/>
              </w:rPr>
              <w:t>鄂尔多斯机场公寓运营用品采购报价表</w:t>
            </w:r>
          </w:p>
        </w:tc>
      </w:tr>
      <w:tr>
        <w:tblPrEx>
          <w:tblCellMar>
            <w:top w:w="0" w:type="dxa"/>
            <w:left w:w="0" w:type="dxa"/>
            <w:bottom w:w="0" w:type="dxa"/>
            <w:right w:w="0" w:type="dxa"/>
          </w:tblCellMar>
        </w:tblPrEx>
        <w:trPr>
          <w:trHeight w:val="75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序号</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品名</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规格及性能</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数量</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单价</w:t>
            </w: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总价</w:t>
            </w: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参考图片</w:t>
            </w:r>
          </w:p>
        </w:tc>
      </w:tr>
      <w:tr>
        <w:tblPrEx>
          <w:shd w:val="clear" w:color="auto" w:fill="auto"/>
          <w:tblCellMar>
            <w:top w:w="0" w:type="dxa"/>
            <w:left w:w="0" w:type="dxa"/>
            <w:bottom w:w="0" w:type="dxa"/>
            <w:right w:w="0" w:type="dxa"/>
          </w:tblCellMar>
        </w:tblPrEx>
        <w:trPr>
          <w:trHeight w:val="83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小垃圾桶</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外包皮面、黑色、225*265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120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109220</wp:posOffset>
                  </wp:positionH>
                  <wp:positionV relativeFrom="paragraph">
                    <wp:posOffset>499110</wp:posOffset>
                  </wp:positionV>
                  <wp:extent cx="931545" cy="640080"/>
                  <wp:effectExtent l="0" t="0" r="1905" b="7620"/>
                  <wp:wrapNone/>
                  <wp:docPr id="33" name="图片_2"/>
                  <wp:cNvGraphicFramePr/>
                  <a:graphic xmlns:a="http://schemas.openxmlformats.org/drawingml/2006/main">
                    <a:graphicData uri="http://schemas.openxmlformats.org/drawingml/2006/picture">
                      <pic:pic xmlns:pic="http://schemas.openxmlformats.org/drawingml/2006/picture">
                        <pic:nvPicPr>
                          <pic:cNvPr id="33" name="图片_2"/>
                          <pic:cNvPicPr/>
                        </pic:nvPicPr>
                        <pic:blipFill>
                          <a:blip r:embed="rId32"/>
                          <a:stretch>
                            <a:fillRect/>
                          </a:stretch>
                        </pic:blipFill>
                        <pic:spPr>
                          <a:xfrm>
                            <a:off x="0" y="0"/>
                            <a:ext cx="931545" cy="64008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9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垃圾桶</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砂钢、黑金色、正方形、260*260*840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15</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96520</wp:posOffset>
                  </wp:positionH>
                  <wp:positionV relativeFrom="paragraph">
                    <wp:posOffset>-5080</wp:posOffset>
                  </wp:positionV>
                  <wp:extent cx="894715" cy="598170"/>
                  <wp:effectExtent l="0" t="0" r="635" b="11430"/>
                  <wp:wrapNone/>
                  <wp:docPr id="32" name="图片_1"/>
                  <wp:cNvGraphicFramePr/>
                  <a:graphic xmlns:a="http://schemas.openxmlformats.org/drawingml/2006/main">
                    <a:graphicData uri="http://schemas.openxmlformats.org/drawingml/2006/picture">
                      <pic:pic xmlns:pic="http://schemas.openxmlformats.org/drawingml/2006/picture">
                        <pic:nvPicPr>
                          <pic:cNvPr id="32" name="图片_1"/>
                          <pic:cNvPicPr/>
                        </pic:nvPicPr>
                        <pic:blipFill>
                          <a:blip r:embed="rId33"/>
                          <a:stretch>
                            <a:fillRect/>
                          </a:stretch>
                        </pic:blipFill>
                        <pic:spPr>
                          <a:xfrm>
                            <a:off x="0" y="0"/>
                            <a:ext cx="894715" cy="59817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16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客房服务车</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铁烤漆、沙钢咖啡色6寸PP轮1450*500*1246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23495</wp:posOffset>
                  </wp:positionH>
                  <wp:positionV relativeFrom="paragraph">
                    <wp:posOffset>41275</wp:posOffset>
                  </wp:positionV>
                  <wp:extent cx="975360" cy="718820"/>
                  <wp:effectExtent l="0" t="0" r="15240" b="5080"/>
                  <wp:wrapNone/>
                  <wp:docPr id="34" name="图片_4"/>
                  <wp:cNvGraphicFramePr/>
                  <a:graphic xmlns:a="http://schemas.openxmlformats.org/drawingml/2006/main">
                    <a:graphicData uri="http://schemas.openxmlformats.org/drawingml/2006/picture">
                      <pic:pic xmlns:pic="http://schemas.openxmlformats.org/drawingml/2006/picture">
                        <pic:nvPicPr>
                          <pic:cNvPr id="34" name="图片_4"/>
                          <pic:cNvPicPr/>
                        </pic:nvPicPr>
                        <pic:blipFill>
                          <a:blip r:embed="rId34"/>
                          <a:stretch>
                            <a:fillRect/>
                          </a:stretch>
                        </pic:blipFill>
                        <pic:spPr>
                          <a:xfrm>
                            <a:off x="0" y="0"/>
                            <a:ext cx="975360" cy="71882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7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鞋拔子</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38厘米、原木色、实木</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杯垫</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根据杯子尺寸订做 卡纸</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18000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56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盖杯</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纯白色陶瓷盖杯、</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360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66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直筒水杯</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耐热防爆防烫</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360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122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漱口杯</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口大、稍粗、双色 耐热防爆玻璃、颜色分为两种各180个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360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131445</wp:posOffset>
                  </wp:positionH>
                  <wp:positionV relativeFrom="paragraph">
                    <wp:posOffset>36195</wp:posOffset>
                  </wp:positionV>
                  <wp:extent cx="897255" cy="681990"/>
                  <wp:effectExtent l="0" t="0" r="17145" b="3810"/>
                  <wp:wrapNone/>
                  <wp:docPr id="48" name="图片_3"/>
                  <wp:cNvGraphicFramePr/>
                  <a:graphic xmlns:a="http://schemas.openxmlformats.org/drawingml/2006/main">
                    <a:graphicData uri="http://schemas.openxmlformats.org/drawingml/2006/picture">
                      <pic:pic xmlns:pic="http://schemas.openxmlformats.org/drawingml/2006/picture">
                        <pic:nvPicPr>
                          <pic:cNvPr id="48" name="图片_3"/>
                          <pic:cNvPicPr/>
                        </pic:nvPicPr>
                        <pic:blipFill>
                          <a:blip r:embed="rId9"/>
                          <a:stretch>
                            <a:fillRect/>
                          </a:stretch>
                        </pic:blipFill>
                        <pic:spPr>
                          <a:xfrm>
                            <a:off x="0" y="0"/>
                            <a:ext cx="897255" cy="68199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12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请勿吸烟牌</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亚克力圆形带底座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91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前台台牌</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水晶玻璃350*180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85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收银台牌</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水晶玻璃350*180</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吹风机</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酒店专用机 恒温全国联保1200W-1599W3档</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256540</wp:posOffset>
                  </wp:positionH>
                  <wp:positionV relativeFrom="paragraph">
                    <wp:posOffset>3810</wp:posOffset>
                  </wp:positionV>
                  <wp:extent cx="633730" cy="476250"/>
                  <wp:effectExtent l="0" t="0" r="13970" b="0"/>
                  <wp:wrapNone/>
                  <wp:docPr id="35" name="图片_5"/>
                  <wp:cNvGraphicFramePr/>
                  <a:graphic xmlns:a="http://schemas.openxmlformats.org/drawingml/2006/main">
                    <a:graphicData uri="http://schemas.openxmlformats.org/drawingml/2006/picture">
                      <pic:pic xmlns:pic="http://schemas.openxmlformats.org/drawingml/2006/picture">
                        <pic:nvPicPr>
                          <pic:cNvPr id="35" name="图片_5"/>
                          <pic:cNvPicPr/>
                        </pic:nvPicPr>
                        <pic:blipFill>
                          <a:blip r:embed="rId10"/>
                          <a:stretch>
                            <a:fillRect/>
                          </a:stretch>
                        </pic:blipFill>
                        <pic:spPr>
                          <a:xfrm>
                            <a:off x="0" y="0"/>
                            <a:ext cx="633730" cy="47625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13</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烧水壶</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香槟色，电烧水双层防烫、</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75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14</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应急手电</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 xml:space="preserve"> 酒店专用</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24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防毒面具</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含过滤式消防呼吸器，防毒气，耐高温，防烟阻燃盒装</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5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16</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请及时清理牌</w:t>
            </w:r>
          </w:p>
        </w:tc>
        <w:tc>
          <w:tcPr>
            <w:tcW w:w="305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皮面300*100mm，按图片样式定做</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60</w:t>
            </w:r>
          </w:p>
        </w:tc>
        <w:tc>
          <w:tcPr>
            <w:tcW w:w="66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87630</wp:posOffset>
                  </wp:positionH>
                  <wp:positionV relativeFrom="paragraph">
                    <wp:posOffset>33655</wp:posOffset>
                  </wp:positionV>
                  <wp:extent cx="850900" cy="1120775"/>
                  <wp:effectExtent l="0" t="0" r="6350" b="3175"/>
                  <wp:wrapNone/>
                  <wp:docPr id="36" name="图片_11"/>
                  <wp:cNvGraphicFramePr/>
                  <a:graphic xmlns:a="http://schemas.openxmlformats.org/drawingml/2006/main">
                    <a:graphicData uri="http://schemas.openxmlformats.org/drawingml/2006/picture">
                      <pic:pic xmlns:pic="http://schemas.openxmlformats.org/drawingml/2006/picture">
                        <pic:nvPicPr>
                          <pic:cNvPr id="36" name="图片_11"/>
                          <pic:cNvPicPr/>
                        </pic:nvPicPr>
                        <pic:blipFill>
                          <a:blip r:embed="rId11"/>
                          <a:stretch>
                            <a:fillRect/>
                          </a:stretch>
                        </pic:blipFill>
                        <pic:spPr>
                          <a:xfrm>
                            <a:off x="0" y="0"/>
                            <a:ext cx="850900" cy="112077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959"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17</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请勿打扰牌</w:t>
            </w:r>
          </w:p>
        </w:tc>
        <w:tc>
          <w:tcPr>
            <w:tcW w:w="30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6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61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18</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洗发露</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164465</wp:posOffset>
                  </wp:positionH>
                  <wp:positionV relativeFrom="paragraph">
                    <wp:posOffset>819150</wp:posOffset>
                  </wp:positionV>
                  <wp:extent cx="953135" cy="2477770"/>
                  <wp:effectExtent l="0" t="0" r="18415" b="17780"/>
                  <wp:wrapNone/>
                  <wp:docPr id="46" name="图片_12"/>
                  <wp:cNvGraphicFramePr/>
                  <a:graphic xmlns:a="http://schemas.openxmlformats.org/drawingml/2006/main">
                    <a:graphicData uri="http://schemas.openxmlformats.org/drawingml/2006/picture">
                      <pic:pic xmlns:pic="http://schemas.openxmlformats.org/drawingml/2006/picture">
                        <pic:nvPicPr>
                          <pic:cNvPr id="46" name="图片_12"/>
                          <pic:cNvPicPr/>
                        </pic:nvPicPr>
                        <pic:blipFill>
                          <a:blip r:embed="rId12"/>
                          <a:stretch>
                            <a:fillRect/>
                          </a:stretch>
                        </pic:blipFill>
                        <pic:spPr>
                          <a:xfrm>
                            <a:off x="0" y="0"/>
                            <a:ext cx="953135" cy="247777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19</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沐浴露</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589"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润肤露</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default" w:ascii="等线" w:hAnsi="等线" w:eastAsia="等线" w:cs="等线"/>
                <w:i w:val="0"/>
                <w:color w:val="000000"/>
                <w:kern w:val="0"/>
                <w:sz w:val="22"/>
                <w:szCs w:val="22"/>
                <w:u w:val="none"/>
                <w:lang w:eastAsia="zh-CN" w:bidi="ar"/>
              </w:rPr>
              <w:t xml:space="preserve"> </w:t>
            </w:r>
            <w:r>
              <w:rPr>
                <w:rFonts w:hint="eastAsia" w:ascii="等线" w:hAnsi="等线" w:eastAsia="等线" w:cs="等线"/>
                <w:i w:val="0"/>
                <w:color w:val="000000"/>
                <w:kern w:val="0"/>
                <w:sz w:val="22"/>
                <w:szCs w:val="22"/>
                <w:u w:val="none"/>
                <w:lang w:val="en-US" w:eastAsia="zh-CN" w:bidi="ar"/>
              </w:rPr>
              <w:t>5000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45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护发素</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202"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香皂</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橄榄系列、30g圆香皂+珠光膜贴不干胶+白色卡盒印刷</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86360</wp:posOffset>
                  </wp:positionH>
                  <wp:positionV relativeFrom="paragraph">
                    <wp:posOffset>46355</wp:posOffset>
                  </wp:positionV>
                  <wp:extent cx="930275" cy="795020"/>
                  <wp:effectExtent l="0" t="0" r="3175" b="5080"/>
                  <wp:wrapNone/>
                  <wp:docPr id="47" name="图片_6_SpCnt_1"/>
                  <wp:cNvGraphicFramePr/>
                  <a:graphic xmlns:a="http://schemas.openxmlformats.org/drawingml/2006/main">
                    <a:graphicData uri="http://schemas.openxmlformats.org/drawingml/2006/picture">
                      <pic:pic xmlns:pic="http://schemas.openxmlformats.org/drawingml/2006/picture">
                        <pic:nvPicPr>
                          <pic:cNvPr id="47" name="图片_6_SpCnt_1"/>
                          <pic:cNvPicPr/>
                        </pic:nvPicPr>
                        <pic:blipFill>
                          <a:blip r:embed="rId13"/>
                          <a:stretch>
                            <a:fillRect/>
                          </a:stretch>
                        </pic:blipFill>
                        <pic:spPr>
                          <a:xfrm>
                            <a:off x="0" y="0"/>
                            <a:ext cx="930275" cy="79502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031"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23</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浴帽</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加大加厚高压浴帽+白卡纸盒印刷</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74930</wp:posOffset>
                  </wp:positionH>
                  <wp:positionV relativeFrom="paragraph">
                    <wp:posOffset>57785</wp:posOffset>
                  </wp:positionV>
                  <wp:extent cx="869315" cy="567055"/>
                  <wp:effectExtent l="0" t="0" r="6985" b="4445"/>
                  <wp:wrapNone/>
                  <wp:docPr id="41" name="图片_4_SpCnt_1"/>
                  <wp:cNvGraphicFramePr/>
                  <a:graphic xmlns:a="http://schemas.openxmlformats.org/drawingml/2006/main">
                    <a:graphicData uri="http://schemas.openxmlformats.org/drawingml/2006/picture">
                      <pic:pic xmlns:pic="http://schemas.openxmlformats.org/drawingml/2006/picture">
                        <pic:nvPicPr>
                          <pic:cNvPr id="41" name="图片_4_SpCnt_1"/>
                          <pic:cNvPicPr/>
                        </pic:nvPicPr>
                        <pic:blipFill>
                          <a:blip r:embed="rId14"/>
                          <a:stretch>
                            <a:fillRect/>
                          </a:stretch>
                        </pic:blipFill>
                        <pic:spPr>
                          <a:xfrm>
                            <a:off x="0" y="0"/>
                            <a:ext cx="869315" cy="56705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14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24</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护理套</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4木头棉签2圆形化妆棉1指甲锉</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32385</wp:posOffset>
                  </wp:positionH>
                  <wp:positionV relativeFrom="paragraph">
                    <wp:posOffset>26670</wp:posOffset>
                  </wp:positionV>
                  <wp:extent cx="972820" cy="664845"/>
                  <wp:effectExtent l="0" t="0" r="17780" b="1905"/>
                  <wp:wrapNone/>
                  <wp:docPr id="49" name="图片_1_SpCnt_3"/>
                  <wp:cNvGraphicFramePr/>
                  <a:graphic xmlns:a="http://schemas.openxmlformats.org/drawingml/2006/main">
                    <a:graphicData uri="http://schemas.openxmlformats.org/drawingml/2006/picture">
                      <pic:pic xmlns:pic="http://schemas.openxmlformats.org/drawingml/2006/picture">
                        <pic:nvPicPr>
                          <pic:cNvPr id="49" name="图片_1_SpCnt_3"/>
                          <pic:cNvPicPr/>
                        </pic:nvPicPr>
                        <pic:blipFill>
                          <a:blip r:embed="rId15"/>
                          <a:stretch>
                            <a:fillRect/>
                          </a:stretch>
                        </pic:blipFill>
                        <pic:spPr>
                          <a:xfrm>
                            <a:off x="0" y="0"/>
                            <a:ext cx="972820" cy="66484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12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25</w:t>
            </w:r>
          </w:p>
        </w:tc>
        <w:tc>
          <w:tcPr>
            <w:tcW w:w="76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擦鞋布</w:t>
            </w:r>
          </w:p>
        </w:tc>
        <w:tc>
          <w:tcPr>
            <w:tcW w:w="305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手指型水洗布印刷</w:t>
            </w:r>
          </w:p>
        </w:tc>
        <w:tc>
          <w:tcPr>
            <w:tcW w:w="10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66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32385</wp:posOffset>
                  </wp:positionH>
                  <wp:positionV relativeFrom="paragraph">
                    <wp:posOffset>2540</wp:posOffset>
                  </wp:positionV>
                  <wp:extent cx="908050" cy="668020"/>
                  <wp:effectExtent l="0" t="0" r="6350" b="17780"/>
                  <wp:wrapNone/>
                  <wp:docPr id="55" name="图片_8"/>
                  <wp:cNvGraphicFramePr/>
                  <a:graphic xmlns:a="http://schemas.openxmlformats.org/drawingml/2006/main">
                    <a:graphicData uri="http://schemas.openxmlformats.org/drawingml/2006/picture">
                      <pic:pic xmlns:pic="http://schemas.openxmlformats.org/drawingml/2006/picture">
                        <pic:nvPicPr>
                          <pic:cNvPr id="55" name="图片_8"/>
                          <pic:cNvPicPr/>
                        </pic:nvPicPr>
                        <pic:blipFill>
                          <a:blip r:embed="rId16"/>
                          <a:stretch>
                            <a:fillRect/>
                          </a:stretch>
                        </pic:blipFill>
                        <pic:spPr>
                          <a:xfrm>
                            <a:off x="0" y="0"/>
                            <a:ext cx="908050" cy="66802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975" w:hRule="atLeast"/>
          <w:jc w:val="center"/>
        </w:trPr>
        <w:tc>
          <w:tcPr>
            <w:tcW w:w="474"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26</w:t>
            </w:r>
          </w:p>
        </w:tc>
        <w:tc>
          <w:tcPr>
            <w:tcW w:w="765"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梳子</w:t>
            </w:r>
          </w:p>
        </w:tc>
        <w:tc>
          <w:tcPr>
            <w:tcW w:w="3052"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长柄大刀梳+烫银+白卡纸盒印刷</w:t>
            </w:r>
          </w:p>
        </w:tc>
        <w:tc>
          <w:tcPr>
            <w:tcW w:w="108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662"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54610</wp:posOffset>
                  </wp:positionH>
                  <wp:positionV relativeFrom="paragraph">
                    <wp:posOffset>38735</wp:posOffset>
                  </wp:positionV>
                  <wp:extent cx="855345" cy="579755"/>
                  <wp:effectExtent l="0" t="0" r="1905" b="10795"/>
                  <wp:wrapNone/>
                  <wp:docPr id="53" name="图片_2_SpCnt_3"/>
                  <wp:cNvGraphicFramePr/>
                  <a:graphic xmlns:a="http://schemas.openxmlformats.org/drawingml/2006/main">
                    <a:graphicData uri="http://schemas.openxmlformats.org/drawingml/2006/picture">
                      <pic:pic xmlns:pic="http://schemas.openxmlformats.org/drawingml/2006/picture">
                        <pic:nvPicPr>
                          <pic:cNvPr id="53" name="图片_2_SpCnt_3"/>
                          <pic:cNvPicPr/>
                        </pic:nvPicPr>
                        <pic:blipFill>
                          <a:blip r:embed="rId17"/>
                          <a:stretch>
                            <a:fillRect/>
                          </a:stretch>
                        </pic:blipFill>
                        <pic:spPr>
                          <a:xfrm>
                            <a:off x="0" y="0"/>
                            <a:ext cx="855345" cy="57975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13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27</w:t>
            </w:r>
          </w:p>
        </w:tc>
        <w:tc>
          <w:tcPr>
            <w:tcW w:w="76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须刨套装</w:t>
            </w:r>
          </w:p>
        </w:tc>
        <w:tc>
          <w:tcPr>
            <w:tcW w:w="305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剃须刀+10g剃须膏+白卡纸盒印刷</w:t>
            </w:r>
          </w:p>
        </w:tc>
        <w:tc>
          <w:tcPr>
            <w:tcW w:w="108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5000</w:t>
            </w:r>
          </w:p>
        </w:tc>
        <w:tc>
          <w:tcPr>
            <w:tcW w:w="66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141605</wp:posOffset>
                  </wp:positionH>
                  <wp:positionV relativeFrom="paragraph">
                    <wp:posOffset>20320</wp:posOffset>
                  </wp:positionV>
                  <wp:extent cx="878205" cy="664845"/>
                  <wp:effectExtent l="0" t="0" r="17145" b="1905"/>
                  <wp:wrapNone/>
                  <wp:docPr id="50" name="图片_7_SpCnt_1"/>
                  <wp:cNvGraphicFramePr/>
                  <a:graphic xmlns:a="http://schemas.openxmlformats.org/drawingml/2006/main">
                    <a:graphicData uri="http://schemas.openxmlformats.org/drawingml/2006/picture">
                      <pic:pic xmlns:pic="http://schemas.openxmlformats.org/drawingml/2006/picture">
                        <pic:nvPicPr>
                          <pic:cNvPr id="50" name="图片_7_SpCnt_1"/>
                          <pic:cNvPicPr/>
                        </pic:nvPicPr>
                        <pic:blipFill>
                          <a:blip r:embed="rId18"/>
                          <a:stretch>
                            <a:fillRect/>
                          </a:stretch>
                        </pic:blipFill>
                        <pic:spPr>
                          <a:xfrm>
                            <a:off x="0" y="0"/>
                            <a:ext cx="878205" cy="66484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507"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28</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包装</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白卡纸盒印刷</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164465</wp:posOffset>
                  </wp:positionH>
                  <wp:positionV relativeFrom="paragraph">
                    <wp:posOffset>29210</wp:posOffset>
                  </wp:positionV>
                  <wp:extent cx="848360" cy="726440"/>
                  <wp:effectExtent l="0" t="0" r="8890" b="16510"/>
                  <wp:wrapNone/>
                  <wp:docPr id="51" name="图片_2_SpCnt_4"/>
                  <wp:cNvGraphicFramePr/>
                  <a:graphic xmlns:a="http://schemas.openxmlformats.org/drawingml/2006/main">
                    <a:graphicData uri="http://schemas.openxmlformats.org/drawingml/2006/picture">
                      <pic:pic xmlns:pic="http://schemas.openxmlformats.org/drawingml/2006/picture">
                        <pic:nvPicPr>
                          <pic:cNvPr id="51" name="图片_2_SpCnt_4"/>
                          <pic:cNvPicPr/>
                        </pic:nvPicPr>
                        <pic:blipFill>
                          <a:blip r:embed="rId19"/>
                          <a:stretch>
                            <a:fillRect/>
                          </a:stretch>
                        </pic:blipFill>
                        <pic:spPr>
                          <a:xfrm>
                            <a:off x="0" y="0"/>
                            <a:ext cx="848360" cy="72644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232"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牙具</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方头秸秆牙刷柄黑白两种颜色+竹炭毛+5g高露洁+白卡盒纸印刷，按图片样式定做</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8000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140970</wp:posOffset>
                  </wp:positionH>
                  <wp:positionV relativeFrom="paragraph">
                    <wp:posOffset>15240</wp:posOffset>
                  </wp:positionV>
                  <wp:extent cx="877570" cy="746125"/>
                  <wp:effectExtent l="0" t="0" r="17780" b="15875"/>
                  <wp:wrapNone/>
                  <wp:docPr id="54" name="图片_1_SpCnt_4"/>
                  <wp:cNvGraphicFramePr/>
                  <a:graphic xmlns:a="http://schemas.openxmlformats.org/drawingml/2006/main">
                    <a:graphicData uri="http://schemas.openxmlformats.org/drawingml/2006/picture">
                      <pic:pic xmlns:pic="http://schemas.openxmlformats.org/drawingml/2006/picture">
                        <pic:nvPicPr>
                          <pic:cNvPr id="54" name="图片_1_SpCnt_4"/>
                          <pic:cNvPicPr/>
                        </pic:nvPicPr>
                        <pic:blipFill>
                          <a:blip r:embed="rId20"/>
                          <a:stretch>
                            <a:fillRect/>
                          </a:stretch>
                        </pic:blipFill>
                        <pic:spPr>
                          <a:xfrm>
                            <a:off x="0" y="0"/>
                            <a:ext cx="877570" cy="74612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868"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拖鞋</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29.5*11.5左右脚 3把上 3面珊瑚绒+0.2cm海绵+0.1cm平片+0.3cm后跟 编织条包边，按图片样式定做，可水洗,</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7200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100330</wp:posOffset>
                  </wp:positionH>
                  <wp:positionV relativeFrom="paragraph">
                    <wp:posOffset>13335</wp:posOffset>
                  </wp:positionV>
                  <wp:extent cx="873760" cy="1176020"/>
                  <wp:effectExtent l="0" t="0" r="2540" b="5080"/>
                  <wp:wrapNone/>
                  <wp:docPr id="52" name="图片_23"/>
                  <wp:cNvGraphicFramePr/>
                  <a:graphic xmlns:a="http://schemas.openxmlformats.org/drawingml/2006/main">
                    <a:graphicData uri="http://schemas.openxmlformats.org/drawingml/2006/picture">
                      <pic:pic xmlns:pic="http://schemas.openxmlformats.org/drawingml/2006/picture">
                        <pic:nvPicPr>
                          <pic:cNvPr id="52" name="图片_23"/>
                          <pic:cNvPicPr/>
                        </pic:nvPicPr>
                        <pic:blipFill>
                          <a:blip r:embed="rId21"/>
                          <a:stretch>
                            <a:fillRect/>
                          </a:stretch>
                        </pic:blipFill>
                        <pic:spPr>
                          <a:xfrm>
                            <a:off x="0" y="0"/>
                            <a:ext cx="873760" cy="117602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大型吸尘器</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国产、70L低噪 双马达吸水吸尘</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31"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地毯烘干机</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国产、大涡轮鼓风、风速19.8M/S</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33</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洗地机、抛光机（两用）</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功率：1000W，电压：220V，转速：150RPM，底盘直径：17"，底盘厚度：4.6mm，重量：43KG，电源线长：10M，随机配件 ：洗地刷VF003、准百洁刷带动盘VF021（针盘）、水箱MF-EZ-001N、干泡洗地毯刷VF023、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34</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消毒设备（布草间）</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含紫外线灯消毒灯5个、消毒柜双开门</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sz w:val="22"/>
                <w:szCs w:val="22"/>
                <w:u w:val="none"/>
                <w:lang w:val="en-US" w:eastAsia="zh-CN"/>
              </w:rPr>
              <w:t>35</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长抽纸</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常规规格、以最终选定样品为准</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20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36</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正方抽纸</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常规规格、以最终选定样品为准</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20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37</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擦手纸</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常规规格、以最终选定样品为准</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10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38</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卷纸</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常规规格、以最终选定样品为准</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kern w:val="2"/>
                <w:sz w:val="22"/>
                <w:szCs w:val="22"/>
                <w:u w:val="none"/>
                <w:lang w:val="en-US" w:eastAsia="zh-CN" w:bidi="ar-SA"/>
              </w:rPr>
            </w:pPr>
            <w:r>
              <w:rPr>
                <w:rFonts w:hint="eastAsia" w:ascii="等线" w:hAnsi="等线" w:eastAsia="等线" w:cs="等线"/>
                <w:i w:val="0"/>
                <w:color w:val="000000"/>
                <w:kern w:val="0"/>
                <w:sz w:val="22"/>
                <w:szCs w:val="22"/>
                <w:u w:val="none"/>
                <w:lang w:val="en-US" w:eastAsia="zh-CN" w:bidi="ar"/>
              </w:rPr>
              <w:t>20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80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39</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小垃圾袋</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常规规格、加厚</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38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大垃圾袋</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常规规格、加厚</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53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41</w:t>
            </w:r>
          </w:p>
        </w:tc>
        <w:tc>
          <w:tcPr>
            <w:tcW w:w="76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洁厕剂</w:t>
            </w:r>
          </w:p>
        </w:tc>
        <w:tc>
          <w:tcPr>
            <w:tcW w:w="305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酒店专用</w:t>
            </w:r>
          </w:p>
        </w:tc>
        <w:tc>
          <w:tcPr>
            <w:tcW w:w="10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66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42</w:t>
            </w:r>
          </w:p>
        </w:tc>
        <w:tc>
          <w:tcPr>
            <w:tcW w:w="765"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除垢剂</w:t>
            </w:r>
          </w:p>
        </w:tc>
        <w:tc>
          <w:tcPr>
            <w:tcW w:w="3052"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酒店专用、强力处理水垢、玻璃上的污渍</w:t>
            </w:r>
          </w:p>
        </w:tc>
        <w:tc>
          <w:tcPr>
            <w:tcW w:w="108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662"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9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43</w:t>
            </w:r>
          </w:p>
        </w:tc>
        <w:tc>
          <w:tcPr>
            <w:tcW w:w="76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木地板清洁剂</w:t>
            </w:r>
          </w:p>
        </w:tc>
        <w:tc>
          <w:tcPr>
            <w:tcW w:w="305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用于木质地板打理、清洁、保养</w:t>
            </w:r>
          </w:p>
        </w:tc>
        <w:tc>
          <w:tcPr>
            <w:tcW w:w="108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66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82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44</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清洁工具</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包含抹布、扫把、垃圾斗、清洗玻璃套装</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60"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45</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雀巢咖啡</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常规规格、独立包装</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21600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68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46</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立顿红茶</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常规规格、独立包装</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10800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tblCellMar>
            <w:top w:w="0" w:type="dxa"/>
            <w:left w:w="0" w:type="dxa"/>
            <w:bottom w:w="0" w:type="dxa"/>
            <w:right w:w="0" w:type="dxa"/>
          </w:tblCellMar>
        </w:tblPrEx>
        <w:trPr>
          <w:trHeight w:val="61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47</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立顿绿茶</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常规规格、独立包装</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10800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545" w:hRule="atLeast"/>
          <w:jc w:val="center"/>
        </w:trPr>
        <w:tc>
          <w:tcPr>
            <w:tcW w:w="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48</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洗洁精</w:t>
            </w:r>
          </w:p>
        </w:tc>
        <w:tc>
          <w:tcPr>
            <w:tcW w:w="30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常规规格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6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270" w:hRule="atLeast"/>
          <w:jc w:val="center"/>
        </w:trPr>
        <w:tc>
          <w:tcPr>
            <w:tcW w:w="5371"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kern w:val="0"/>
                <w:sz w:val="22"/>
                <w:szCs w:val="22"/>
                <w:u w:val="none"/>
                <w:lang w:val="en-US" w:eastAsia="zh-CN" w:bidi="ar"/>
              </w:rPr>
            </w:pPr>
          </w:p>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税率：</w:t>
            </w:r>
          </w:p>
        </w:tc>
        <w:tc>
          <w:tcPr>
            <w:tcW w:w="139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合计：</w:t>
            </w:r>
          </w:p>
        </w:tc>
        <w:tc>
          <w:tcPr>
            <w:tcW w:w="20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供货期：</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eastAsia" w:ascii="等线" w:hAnsi="等线" w:eastAsia="等线" w:cs="等线"/>
          <w:b/>
          <w:bCs/>
          <w:kern w:val="0"/>
          <w:sz w:val="22"/>
          <w:szCs w:val="22"/>
          <w:highlight w:val="none"/>
          <w:lang w:val="en-US" w:eastAsia="zh-CN" w:bidi="ar-SA"/>
        </w:rPr>
      </w:pPr>
    </w:p>
    <w:tbl>
      <w:tblPr>
        <w:tblStyle w:val="7"/>
        <w:tblW w:w="8850" w:type="dxa"/>
        <w:tblInd w:w="460" w:type="dxa"/>
        <w:shd w:val="clear" w:color="auto" w:fill="auto"/>
        <w:tblLayout w:type="fixed"/>
        <w:tblCellMar>
          <w:top w:w="0" w:type="dxa"/>
          <w:left w:w="0" w:type="dxa"/>
          <w:bottom w:w="0" w:type="dxa"/>
          <w:right w:w="0" w:type="dxa"/>
        </w:tblCellMar>
      </w:tblPr>
      <w:tblGrid>
        <w:gridCol w:w="479"/>
        <w:gridCol w:w="765"/>
        <w:gridCol w:w="3046"/>
        <w:gridCol w:w="824"/>
        <w:gridCol w:w="1050"/>
        <w:gridCol w:w="975"/>
        <w:gridCol w:w="1711"/>
      </w:tblGrid>
      <w:tr>
        <w:tblPrEx>
          <w:shd w:val="clear" w:color="auto" w:fill="auto"/>
          <w:tblCellMar>
            <w:top w:w="0" w:type="dxa"/>
            <w:left w:w="0" w:type="dxa"/>
            <w:bottom w:w="0" w:type="dxa"/>
            <w:right w:w="0" w:type="dxa"/>
          </w:tblCellMar>
        </w:tblPrEx>
        <w:trPr>
          <w:trHeight w:val="686"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序号</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品名</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规格</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数量</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单价</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596900</wp:posOffset>
                  </wp:positionH>
                  <wp:positionV relativeFrom="paragraph">
                    <wp:posOffset>347345</wp:posOffset>
                  </wp:positionV>
                  <wp:extent cx="1068070" cy="2574290"/>
                  <wp:effectExtent l="0" t="0" r="17780" b="16510"/>
                  <wp:wrapNone/>
                  <wp:docPr id="77" name="图片_12"/>
                  <wp:cNvGraphicFramePr/>
                  <a:graphic xmlns:a="http://schemas.openxmlformats.org/drawingml/2006/main">
                    <a:graphicData uri="http://schemas.openxmlformats.org/drawingml/2006/picture">
                      <pic:pic xmlns:pic="http://schemas.openxmlformats.org/drawingml/2006/picture">
                        <pic:nvPicPr>
                          <pic:cNvPr id="77" name="图片_12"/>
                          <pic:cNvPicPr/>
                        </pic:nvPicPr>
                        <pic:blipFill>
                          <a:blip r:embed="rId22"/>
                          <a:stretch>
                            <a:fillRect/>
                          </a:stretch>
                        </pic:blipFill>
                        <pic:spPr>
                          <a:xfrm>
                            <a:off x="0" y="0"/>
                            <a:ext cx="1068070" cy="2574290"/>
                          </a:xfrm>
                          <a:prstGeom prst="rect">
                            <a:avLst/>
                          </a:prstGeom>
                          <a:noFill/>
                          <a:ln>
                            <a:noFill/>
                          </a:ln>
                        </pic:spPr>
                      </pic:pic>
                    </a:graphicData>
                  </a:graphic>
                </wp:anchor>
              </w:drawing>
            </w:r>
            <w:r>
              <w:rPr>
                <w:rFonts w:hint="eastAsia" w:ascii="等线" w:hAnsi="等线" w:eastAsia="等线" w:cs="等线"/>
                <w:b/>
                <w:i w:val="0"/>
                <w:color w:val="000000"/>
                <w:kern w:val="0"/>
                <w:sz w:val="22"/>
                <w:szCs w:val="22"/>
                <w:u w:val="none"/>
                <w:lang w:val="en-US" w:eastAsia="zh-CN" w:bidi="ar"/>
              </w:rPr>
              <w:t>总价</w:t>
            </w: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b/>
                <w:i w:val="0"/>
                <w:color w:val="000000"/>
                <w:sz w:val="22"/>
                <w:szCs w:val="22"/>
                <w:u w:val="none"/>
              </w:rPr>
            </w:pPr>
            <w:r>
              <w:rPr>
                <w:rFonts w:hint="eastAsia" w:ascii="等线" w:hAnsi="等线" w:eastAsia="等线" w:cs="等线"/>
                <w:b/>
                <w:i w:val="0"/>
                <w:color w:val="000000"/>
                <w:kern w:val="0"/>
                <w:sz w:val="22"/>
                <w:szCs w:val="22"/>
                <w:u w:val="none"/>
                <w:lang w:val="en-US" w:eastAsia="zh-CN" w:bidi="ar"/>
              </w:rPr>
              <w:t>参考图片</w:t>
            </w:r>
          </w:p>
        </w:tc>
      </w:tr>
      <w:tr>
        <w:tblPrEx>
          <w:shd w:val="clear" w:color="auto" w:fill="auto"/>
          <w:tblCellMar>
            <w:top w:w="0" w:type="dxa"/>
            <w:left w:w="0" w:type="dxa"/>
            <w:bottom w:w="0" w:type="dxa"/>
            <w:right w:w="0" w:type="dxa"/>
          </w:tblCellMar>
        </w:tblPrEx>
        <w:trPr>
          <w:trHeight w:val="1438"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洗发露</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78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沐浴露</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487"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润肤露</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463"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护发素</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橄榄系列、30mlPET瓶子+30ml高档液体+金色铝盖+不干胶印刷，按图片样式定做</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r>
      <w:tr>
        <w:tblPrEx>
          <w:shd w:val="clear" w:color="auto" w:fill="auto"/>
          <w:tblCellMar>
            <w:top w:w="0" w:type="dxa"/>
            <w:left w:w="0" w:type="dxa"/>
            <w:bottom w:w="0" w:type="dxa"/>
            <w:right w:w="0" w:type="dxa"/>
          </w:tblCellMar>
        </w:tblPrEx>
        <w:trPr>
          <w:trHeight w:val="109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香皂</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橄榄系列、30g圆香皂+珠光膜贴不干胶+白色卡盒印刷</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113030</wp:posOffset>
                  </wp:positionH>
                  <wp:positionV relativeFrom="paragraph">
                    <wp:posOffset>2540</wp:posOffset>
                  </wp:positionV>
                  <wp:extent cx="880745" cy="666750"/>
                  <wp:effectExtent l="0" t="0" r="14605" b="0"/>
                  <wp:wrapNone/>
                  <wp:docPr id="85" name="图片_6"/>
                  <wp:cNvGraphicFramePr/>
                  <a:graphic xmlns:a="http://schemas.openxmlformats.org/drawingml/2006/main">
                    <a:graphicData uri="http://schemas.openxmlformats.org/drawingml/2006/picture">
                      <pic:pic xmlns:pic="http://schemas.openxmlformats.org/drawingml/2006/picture">
                        <pic:nvPicPr>
                          <pic:cNvPr id="85" name="图片_6"/>
                          <pic:cNvPicPr/>
                        </pic:nvPicPr>
                        <pic:blipFill>
                          <a:blip r:embed="rId23"/>
                          <a:stretch>
                            <a:fillRect/>
                          </a:stretch>
                        </pic:blipFill>
                        <pic:spPr>
                          <a:xfrm>
                            <a:off x="0" y="0"/>
                            <a:ext cx="880745" cy="66675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72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6</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浴帽</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加大加厚高压浴帽+白卡纸盒印刷</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62230</wp:posOffset>
                  </wp:positionH>
                  <wp:positionV relativeFrom="paragraph">
                    <wp:posOffset>30480</wp:posOffset>
                  </wp:positionV>
                  <wp:extent cx="1012190" cy="437515"/>
                  <wp:effectExtent l="0" t="0" r="16510" b="635"/>
                  <wp:wrapNone/>
                  <wp:docPr id="82" name="图片_4"/>
                  <wp:cNvGraphicFramePr/>
                  <a:graphic xmlns:a="http://schemas.openxmlformats.org/drawingml/2006/main">
                    <a:graphicData uri="http://schemas.openxmlformats.org/drawingml/2006/picture">
                      <pic:pic xmlns:pic="http://schemas.openxmlformats.org/drawingml/2006/picture">
                        <pic:nvPicPr>
                          <pic:cNvPr id="82" name="图片_4"/>
                          <pic:cNvPicPr/>
                        </pic:nvPicPr>
                        <pic:blipFill>
                          <a:blip r:embed="rId24"/>
                          <a:stretch>
                            <a:fillRect/>
                          </a:stretch>
                        </pic:blipFill>
                        <pic:spPr>
                          <a:xfrm>
                            <a:off x="0" y="0"/>
                            <a:ext cx="1012190" cy="43751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88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7</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护理套</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4木头棉签2圆形化妆棉1指甲锉</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32385</wp:posOffset>
                  </wp:positionH>
                  <wp:positionV relativeFrom="paragraph">
                    <wp:posOffset>32385</wp:posOffset>
                  </wp:positionV>
                  <wp:extent cx="1032510" cy="513715"/>
                  <wp:effectExtent l="0" t="0" r="15240" b="635"/>
                  <wp:wrapNone/>
                  <wp:docPr id="83" name="图片_1"/>
                  <wp:cNvGraphicFramePr/>
                  <a:graphic xmlns:a="http://schemas.openxmlformats.org/drawingml/2006/main">
                    <a:graphicData uri="http://schemas.openxmlformats.org/drawingml/2006/picture">
                      <pic:pic xmlns:pic="http://schemas.openxmlformats.org/drawingml/2006/picture">
                        <pic:nvPicPr>
                          <pic:cNvPr id="83" name="图片_1"/>
                          <pic:cNvPicPr/>
                        </pic:nvPicPr>
                        <pic:blipFill>
                          <a:blip r:embed="rId25"/>
                          <a:stretch>
                            <a:fillRect/>
                          </a:stretch>
                        </pic:blipFill>
                        <pic:spPr>
                          <a:xfrm>
                            <a:off x="0" y="0"/>
                            <a:ext cx="1032510" cy="51371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375"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8</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擦鞋布</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手指型水洗布印刷</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39370</wp:posOffset>
                  </wp:positionH>
                  <wp:positionV relativeFrom="paragraph">
                    <wp:posOffset>41910</wp:posOffset>
                  </wp:positionV>
                  <wp:extent cx="999490" cy="379095"/>
                  <wp:effectExtent l="0" t="0" r="10160" b="1905"/>
                  <wp:wrapNone/>
                  <wp:docPr id="76" name="图片_8"/>
                  <wp:cNvGraphicFramePr/>
                  <a:graphic xmlns:a="http://schemas.openxmlformats.org/drawingml/2006/main">
                    <a:graphicData uri="http://schemas.openxmlformats.org/drawingml/2006/picture">
                      <pic:pic xmlns:pic="http://schemas.openxmlformats.org/drawingml/2006/picture">
                        <pic:nvPicPr>
                          <pic:cNvPr id="76" name="图片_8"/>
                          <pic:cNvPicPr/>
                        </pic:nvPicPr>
                        <pic:blipFill>
                          <a:blip r:embed="rId26"/>
                          <a:stretch>
                            <a:fillRect/>
                          </a:stretch>
                        </pic:blipFill>
                        <pic:spPr>
                          <a:xfrm>
                            <a:off x="0" y="0"/>
                            <a:ext cx="999490" cy="37909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92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9</w:t>
            </w:r>
          </w:p>
        </w:tc>
        <w:tc>
          <w:tcPr>
            <w:tcW w:w="765"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梳子</w:t>
            </w:r>
          </w:p>
        </w:tc>
        <w:tc>
          <w:tcPr>
            <w:tcW w:w="304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长柄大刀梳+烫银+白卡纸盒印刷</w:t>
            </w:r>
          </w:p>
        </w:tc>
        <w:tc>
          <w:tcPr>
            <w:tcW w:w="8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15875</wp:posOffset>
                  </wp:positionH>
                  <wp:positionV relativeFrom="paragraph">
                    <wp:posOffset>76200</wp:posOffset>
                  </wp:positionV>
                  <wp:extent cx="1014730" cy="473710"/>
                  <wp:effectExtent l="0" t="0" r="13970" b="2540"/>
                  <wp:wrapNone/>
                  <wp:docPr id="79" name="图片_2"/>
                  <wp:cNvGraphicFramePr/>
                  <a:graphic xmlns:a="http://schemas.openxmlformats.org/drawingml/2006/main">
                    <a:graphicData uri="http://schemas.openxmlformats.org/drawingml/2006/picture">
                      <pic:pic xmlns:pic="http://schemas.openxmlformats.org/drawingml/2006/picture">
                        <pic:nvPicPr>
                          <pic:cNvPr id="79" name="图片_2"/>
                          <pic:cNvPicPr/>
                        </pic:nvPicPr>
                        <pic:blipFill>
                          <a:blip r:embed="rId27"/>
                          <a:stretch>
                            <a:fillRect/>
                          </a:stretch>
                        </pic:blipFill>
                        <pic:spPr>
                          <a:xfrm>
                            <a:off x="0" y="0"/>
                            <a:ext cx="1014730" cy="47371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06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须刨套装</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剃须刀+10g剃须膏+白卡纸盒印刷</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20955</wp:posOffset>
                  </wp:positionH>
                  <wp:positionV relativeFrom="paragraph">
                    <wp:posOffset>13970</wp:posOffset>
                  </wp:positionV>
                  <wp:extent cx="1032510" cy="601345"/>
                  <wp:effectExtent l="0" t="0" r="15240" b="8255"/>
                  <wp:wrapNone/>
                  <wp:docPr id="78" name="图片_7"/>
                  <wp:cNvGraphicFramePr/>
                  <a:graphic xmlns:a="http://schemas.openxmlformats.org/drawingml/2006/main">
                    <a:graphicData uri="http://schemas.openxmlformats.org/drawingml/2006/picture">
                      <pic:pic xmlns:pic="http://schemas.openxmlformats.org/drawingml/2006/picture">
                        <pic:nvPicPr>
                          <pic:cNvPr id="78" name="图片_7"/>
                          <pic:cNvPicPr/>
                        </pic:nvPicPr>
                        <pic:blipFill>
                          <a:blip r:embed="rId28"/>
                          <a:stretch>
                            <a:fillRect/>
                          </a:stretch>
                        </pic:blipFill>
                        <pic:spPr>
                          <a:xfrm>
                            <a:off x="0" y="0"/>
                            <a:ext cx="1032510" cy="60134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86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11</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包装</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白卡纸盒印刷</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36195</wp:posOffset>
                  </wp:positionH>
                  <wp:positionV relativeFrom="paragraph">
                    <wp:posOffset>21590</wp:posOffset>
                  </wp:positionV>
                  <wp:extent cx="988060" cy="494030"/>
                  <wp:effectExtent l="0" t="0" r="2540" b="1270"/>
                  <wp:wrapNone/>
                  <wp:docPr id="80" name="图片_2_SpCnt_1"/>
                  <wp:cNvGraphicFramePr/>
                  <a:graphic xmlns:a="http://schemas.openxmlformats.org/drawingml/2006/main">
                    <a:graphicData uri="http://schemas.openxmlformats.org/drawingml/2006/picture">
                      <pic:pic xmlns:pic="http://schemas.openxmlformats.org/drawingml/2006/picture">
                        <pic:nvPicPr>
                          <pic:cNvPr id="80" name="图片_2_SpCnt_1"/>
                          <pic:cNvPicPr/>
                        </pic:nvPicPr>
                        <pic:blipFill>
                          <a:blip r:embed="rId29"/>
                          <a:stretch>
                            <a:fillRect/>
                          </a:stretch>
                        </pic:blipFill>
                        <pic:spPr>
                          <a:xfrm>
                            <a:off x="0" y="0"/>
                            <a:ext cx="988060" cy="49403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18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12</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牙具</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方头秸秆牙刷柄黑白两种颜色+竹炭毛+5g高露洁+白卡盒纸印刷，按图片样式定做</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12000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23495</wp:posOffset>
                  </wp:positionH>
                  <wp:positionV relativeFrom="paragraph">
                    <wp:posOffset>-10160</wp:posOffset>
                  </wp:positionV>
                  <wp:extent cx="1048385" cy="743585"/>
                  <wp:effectExtent l="0" t="0" r="18415" b="18415"/>
                  <wp:wrapNone/>
                  <wp:docPr id="84" name="图片_1_SpCnt_1"/>
                  <wp:cNvGraphicFramePr/>
                  <a:graphic xmlns:a="http://schemas.openxmlformats.org/drawingml/2006/main">
                    <a:graphicData uri="http://schemas.openxmlformats.org/drawingml/2006/picture">
                      <pic:pic xmlns:pic="http://schemas.openxmlformats.org/drawingml/2006/picture">
                        <pic:nvPicPr>
                          <pic:cNvPr id="84" name="图片_1_SpCnt_1"/>
                          <pic:cNvPicPr/>
                        </pic:nvPicPr>
                        <pic:blipFill>
                          <a:blip r:embed="rId30"/>
                          <a:stretch>
                            <a:fillRect/>
                          </a:stretch>
                        </pic:blipFill>
                        <pic:spPr>
                          <a:xfrm>
                            <a:off x="0" y="0"/>
                            <a:ext cx="1048385" cy="743585"/>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161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13</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拖鞋</w:t>
            </w:r>
          </w:p>
        </w:tc>
        <w:tc>
          <w:tcPr>
            <w:tcW w:w="3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29.5*11.5左右脚 3把上 3面珊瑚绒+0.2cm海绵+0.1cm平片+0.3cm后跟 编织条包边，按图片样式定做，可水洗,</w:t>
            </w:r>
          </w:p>
        </w:tc>
        <w:tc>
          <w:tcPr>
            <w:tcW w:w="82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lang w:val="en-US" w:eastAsia="zh-CN"/>
              </w:rPr>
            </w:pPr>
            <w:r>
              <w:rPr>
                <w:rFonts w:hint="eastAsia" w:ascii="等线" w:hAnsi="等线" w:eastAsia="等线" w:cs="等线"/>
                <w:i w:val="0"/>
                <w:color w:val="000000"/>
                <w:sz w:val="22"/>
                <w:szCs w:val="22"/>
                <w:u w:val="none"/>
                <w:lang w:val="en-US" w:eastAsia="zh-CN"/>
              </w:rPr>
              <w:t>12000</w:t>
            </w:r>
          </w:p>
        </w:tc>
        <w:tc>
          <w:tcPr>
            <w:tcW w:w="105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97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20955</wp:posOffset>
                  </wp:positionH>
                  <wp:positionV relativeFrom="paragraph">
                    <wp:posOffset>36830</wp:posOffset>
                  </wp:positionV>
                  <wp:extent cx="1063625" cy="971550"/>
                  <wp:effectExtent l="0" t="0" r="3175" b="0"/>
                  <wp:wrapNone/>
                  <wp:docPr id="81" name="图片_9"/>
                  <wp:cNvGraphicFramePr/>
                  <a:graphic xmlns:a="http://schemas.openxmlformats.org/drawingml/2006/main">
                    <a:graphicData uri="http://schemas.openxmlformats.org/drawingml/2006/picture">
                      <pic:pic xmlns:pic="http://schemas.openxmlformats.org/drawingml/2006/picture">
                        <pic:nvPicPr>
                          <pic:cNvPr id="81" name="图片_9"/>
                          <pic:cNvPicPr/>
                        </pic:nvPicPr>
                        <pic:blipFill>
                          <a:blip r:embed="rId35"/>
                          <a:stretch>
                            <a:fillRect/>
                          </a:stretch>
                        </pic:blipFill>
                        <pic:spPr>
                          <a:xfrm>
                            <a:off x="0" y="0"/>
                            <a:ext cx="1063625" cy="971550"/>
                          </a:xfrm>
                          <a:prstGeom prst="rect">
                            <a:avLst/>
                          </a:prstGeom>
                          <a:noFill/>
                          <a:ln>
                            <a:noFill/>
                          </a:ln>
                        </pic:spPr>
                      </pic:pic>
                    </a:graphicData>
                  </a:graphic>
                </wp:anchor>
              </w:drawing>
            </w:r>
          </w:p>
        </w:tc>
      </w:tr>
      <w:tr>
        <w:tblPrEx>
          <w:shd w:val="clear" w:color="auto" w:fill="auto"/>
          <w:tblCellMar>
            <w:top w:w="0" w:type="dxa"/>
            <w:left w:w="0" w:type="dxa"/>
            <w:bottom w:w="0" w:type="dxa"/>
            <w:right w:w="0" w:type="dxa"/>
          </w:tblCellMar>
        </w:tblPrEx>
        <w:trPr>
          <w:trHeight w:val="375" w:hRule="atLeast"/>
        </w:trPr>
        <w:tc>
          <w:tcPr>
            <w:tcW w:w="12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税率</w:t>
            </w:r>
          </w:p>
        </w:tc>
        <w:tc>
          <w:tcPr>
            <w:tcW w:w="3046"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874" w:type="dxa"/>
            <w:gridSpan w:val="2"/>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合计：</w:t>
            </w:r>
          </w:p>
        </w:tc>
        <w:tc>
          <w:tcPr>
            <w:tcW w:w="975"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等线" w:hAnsi="等线" w:eastAsia="等线" w:cs="等线"/>
                <w:i w:val="0"/>
                <w:color w:val="000000"/>
                <w:sz w:val="22"/>
                <w:szCs w:val="22"/>
                <w:u w:val="none"/>
              </w:rPr>
            </w:pPr>
          </w:p>
        </w:tc>
        <w:tc>
          <w:tcPr>
            <w:tcW w:w="1711"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等线" w:hAnsi="等线" w:eastAsia="等线" w:cs="等线"/>
                <w:i w:val="0"/>
                <w:color w:val="000000"/>
                <w:sz w:val="22"/>
                <w:szCs w:val="22"/>
                <w:u w:val="none"/>
              </w:rPr>
            </w:pPr>
            <w:r>
              <w:rPr>
                <w:rFonts w:hint="eastAsia" w:ascii="等线" w:hAnsi="等线" w:eastAsia="等线" w:cs="等线"/>
                <w:i w:val="0"/>
                <w:color w:val="000000"/>
                <w:kern w:val="0"/>
                <w:sz w:val="22"/>
                <w:szCs w:val="22"/>
                <w:u w:val="none"/>
                <w:lang w:val="en-US" w:eastAsia="zh-CN" w:bidi="ar"/>
              </w:rPr>
              <w:t>供货期：</w:t>
            </w:r>
          </w:p>
        </w:tc>
      </w:tr>
    </w:tbl>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1285" w:hanging="1285" w:hangingChars="400"/>
        <w:textAlignment w:val="auto"/>
        <w:rPr>
          <w:rFonts w:hint="eastAsia" w:ascii="仿宋_GB2312" w:hAnsi="Courier New" w:cs="Times New Roman"/>
          <w:b/>
          <w:bCs/>
          <w:kern w:val="0"/>
          <w:sz w:val="32"/>
          <w:szCs w:val="32"/>
          <w:highlight w:val="none"/>
          <w:lang w:val="en-US" w:eastAsia="zh-CN" w:bidi="ar-SA"/>
        </w:rPr>
      </w:pPr>
      <w:r>
        <w:rPr>
          <w:rFonts w:hint="eastAsia" w:ascii="仿宋_GB2312" w:hAnsi="Courier New" w:eastAsia="仿宋_GB2312" w:cs="Times New Roman"/>
          <w:b/>
          <w:bCs/>
          <w:kern w:val="0"/>
          <w:sz w:val="32"/>
          <w:szCs w:val="32"/>
          <w:highlight w:val="none"/>
          <w:lang w:val="en-US" w:eastAsia="zh-CN" w:bidi="ar-SA"/>
        </w:rPr>
        <w:t>备注：</w:t>
      </w:r>
      <w:bookmarkEnd w:id="126"/>
      <w:bookmarkEnd w:id="127"/>
      <w:r>
        <w:rPr>
          <w:rFonts w:hint="eastAsia" w:ascii="仿宋_GB2312" w:hAnsi="Courier New" w:eastAsia="仿宋_GB2312" w:cs="Times New Roman"/>
          <w:b/>
          <w:bCs/>
          <w:kern w:val="0"/>
          <w:sz w:val="32"/>
          <w:szCs w:val="32"/>
          <w:highlight w:val="none"/>
          <w:lang w:val="en-US" w:eastAsia="zh-CN" w:bidi="ar-SA"/>
        </w:rPr>
        <w:t>1.</w:t>
      </w:r>
      <w:r>
        <w:rPr>
          <w:rFonts w:hint="eastAsia" w:ascii="仿宋_GB2312" w:hAnsi="Courier New" w:cs="Times New Roman"/>
          <w:b/>
          <w:bCs/>
          <w:kern w:val="0"/>
          <w:sz w:val="32"/>
          <w:szCs w:val="32"/>
          <w:highlight w:val="none"/>
          <w:lang w:val="en-US" w:eastAsia="zh-CN" w:bidi="ar-SA"/>
        </w:rPr>
        <w:t>项目二中所有产品需提供招标文件相同或优于招标文件要求的产品。</w:t>
      </w:r>
    </w:p>
    <w:p>
      <w:pPr>
        <w:keepNext w:val="0"/>
        <w:keepLines w:val="0"/>
        <w:pageBreakBefore w:val="0"/>
        <w:widowControl w:val="0"/>
        <w:kinsoku/>
        <w:wordWrap/>
        <w:overflowPunct/>
        <w:topLinePunct w:val="0"/>
        <w:autoSpaceDE/>
        <w:autoSpaceDN/>
        <w:bidi w:val="0"/>
        <w:adjustRightInd/>
        <w:snapToGrid/>
        <w:spacing w:line="360" w:lineRule="auto"/>
        <w:ind w:left="958" w:leftChars="399" w:firstLine="0" w:firstLineChars="0"/>
        <w:textAlignment w:val="auto"/>
        <w:outlineLvl w:val="0"/>
        <w:rPr>
          <w:rFonts w:hint="default" w:ascii="仿宋_GB2312" w:hAnsi="Courier New" w:cs="Times New Roman"/>
          <w:b/>
          <w:bCs/>
          <w:kern w:val="0"/>
          <w:sz w:val="32"/>
          <w:szCs w:val="32"/>
          <w:highlight w:val="none"/>
          <w:lang w:val="en-US" w:eastAsia="zh-CN" w:bidi="ar-SA"/>
        </w:rPr>
      </w:pPr>
      <w:r>
        <w:rPr>
          <w:rFonts w:hint="eastAsia" w:ascii="仿宋_GB2312" w:hAnsi="Courier New" w:cs="Times New Roman"/>
          <w:b/>
          <w:bCs/>
          <w:kern w:val="0"/>
          <w:sz w:val="32"/>
          <w:szCs w:val="32"/>
          <w:highlight w:val="none"/>
          <w:lang w:val="en-US" w:eastAsia="zh-CN" w:bidi="ar-SA"/>
        </w:rPr>
        <w:t>2.其它未要求提供样品产品以最终选定样品为准。文件中附图片产品以文件内相关产品要求供货。</w:t>
      </w:r>
    </w:p>
    <w:p>
      <w:pPr>
        <w:jc w:val="left"/>
        <w:rPr>
          <w:rFonts w:hint="eastAsia" w:ascii="仿宋_GB2312"/>
          <w:sz w:val="32"/>
          <w:szCs w:val="32"/>
        </w:rPr>
      </w:pPr>
      <w:r>
        <w:rPr>
          <w:rFonts w:hint="eastAsia" w:ascii="仿宋_GB2312"/>
          <w:sz w:val="32"/>
          <w:szCs w:val="32"/>
        </w:rPr>
        <w:t>投标人法定代表人（或法定代表授权人）签字：</w:t>
      </w:r>
    </w:p>
    <w:p>
      <w:pPr>
        <w:ind w:right="640"/>
        <w:jc w:val="left"/>
        <w:rPr>
          <w:rFonts w:hint="eastAsia" w:ascii="仿宋_GB2312"/>
          <w:sz w:val="32"/>
          <w:szCs w:val="32"/>
        </w:rPr>
      </w:pPr>
      <w:r>
        <w:rPr>
          <w:rFonts w:hint="eastAsia" w:ascii="仿宋_GB2312"/>
          <w:sz w:val="32"/>
          <w:szCs w:val="32"/>
        </w:rPr>
        <w:t>投标人（签章）：</w:t>
      </w:r>
    </w:p>
    <w:p>
      <w:pPr>
        <w:ind w:right="800"/>
        <w:jc w:val="left"/>
        <w:rPr>
          <w:rFonts w:hint="eastAsia" w:ascii="仿宋_GB2312"/>
          <w:sz w:val="32"/>
          <w:szCs w:val="32"/>
        </w:rPr>
      </w:pPr>
      <w:r>
        <w:rPr>
          <w:rFonts w:hint="eastAsia" w:ascii="仿宋_GB2312"/>
          <w:sz w:val="32"/>
          <w:szCs w:val="32"/>
        </w:rPr>
        <w:t>年    月    日</w:t>
      </w:r>
    </w:p>
    <w:p>
      <w:pPr>
        <w:jc w:val="center"/>
        <w:rPr>
          <w:rFonts w:hint="eastAsia" w:ascii="仿宋_GB2312"/>
          <w:sz w:val="32"/>
          <w:szCs w:val="32"/>
        </w:rPr>
      </w:pPr>
    </w:p>
    <w:p>
      <w:pPr>
        <w:jc w:val="center"/>
        <w:rPr>
          <w:rFonts w:hint="eastAsia" w:ascii="仿宋_GB2312"/>
          <w:sz w:val="32"/>
          <w:szCs w:val="32"/>
        </w:rPr>
      </w:pPr>
    </w:p>
    <w:p>
      <w:pPr>
        <w:rPr>
          <w:rFonts w:hint="eastAsia" w:ascii="仿宋_GB2312"/>
          <w:sz w:val="32"/>
          <w:szCs w:val="32"/>
        </w:rPr>
      </w:pPr>
      <w:bookmarkStart w:id="128" w:name="_Toc30292_WPSOffice_Level1"/>
      <w:r>
        <w:rPr>
          <w:rFonts w:hint="eastAsia" w:ascii="仿宋_GB2312"/>
          <w:sz w:val="32"/>
          <w:szCs w:val="32"/>
        </w:rPr>
        <w:t>服务承诺（格式自定）</w:t>
      </w:r>
      <w:bookmarkEnd w:id="128"/>
    </w:p>
    <w:p>
      <w:pPr>
        <w:rPr>
          <w:rFonts w:ascii="仿宋_GB2312"/>
          <w:sz w:val="32"/>
          <w:szCs w:val="32"/>
        </w:rPr>
      </w:pPr>
      <w:bookmarkStart w:id="129" w:name="_Toc588_WPSOffice_Level1"/>
      <w:r>
        <w:rPr>
          <w:rFonts w:hint="eastAsia" w:ascii="仿宋_GB2312"/>
          <w:sz w:val="32"/>
          <w:szCs w:val="32"/>
        </w:rPr>
        <w:t>企业证书</w:t>
      </w:r>
      <w:bookmarkEnd w:id="129"/>
    </w:p>
    <w:p>
      <w:pPr>
        <w:rPr>
          <w:rFonts w:hint="eastAsia" w:ascii="仿宋_GB2312" w:eastAsia="仿宋_GB2312"/>
          <w:sz w:val="32"/>
          <w:szCs w:val="32"/>
          <w:lang w:val="en-US" w:eastAsia="zh-CN"/>
        </w:rPr>
      </w:pPr>
      <w:bookmarkStart w:id="130" w:name="_Toc1551_WPSOffice_Level1"/>
      <w:bookmarkStart w:id="131" w:name="_Toc14760_WPSOffice_Level1"/>
      <w:r>
        <w:rPr>
          <w:rFonts w:hint="eastAsia" w:ascii="仿宋_GB2312"/>
          <w:sz w:val="32"/>
          <w:szCs w:val="32"/>
        </w:rPr>
        <w:t>业绩证明材</w:t>
      </w:r>
      <w:bookmarkEnd w:id="130"/>
      <w:r>
        <w:rPr>
          <w:rFonts w:hint="eastAsia" w:ascii="仿宋_GB2312"/>
          <w:sz w:val="32"/>
          <w:szCs w:val="32"/>
          <w:lang w:val="en-US" w:eastAsia="zh-CN"/>
        </w:rPr>
        <w:t>料</w:t>
      </w:r>
    </w:p>
    <w:p>
      <w:pPr>
        <w:rPr>
          <w:rFonts w:hint="eastAsia" w:ascii="仿宋_GB2312"/>
          <w:sz w:val="32"/>
          <w:szCs w:val="32"/>
        </w:rPr>
      </w:pPr>
      <w:r>
        <w:rPr>
          <w:rFonts w:hint="eastAsia" w:ascii="仿宋_GB2312"/>
          <w:sz w:val="32"/>
          <w:szCs w:val="32"/>
        </w:rPr>
        <w:t>企业资信证明</w:t>
      </w:r>
      <w:bookmarkEnd w:id="131"/>
    </w:p>
    <w:p>
      <w:pPr>
        <w:rPr>
          <w:rFonts w:ascii="仿宋_GB2312"/>
          <w:sz w:val="32"/>
          <w:szCs w:val="32"/>
        </w:rPr>
      </w:pPr>
    </w:p>
    <w:p/>
    <w:sectPr>
      <w:footerReference r:id="rId5" w:type="first"/>
      <w:headerReference r:id="rId3" w:type="default"/>
      <w:footerReference r:id="rId4" w:type="default"/>
      <w:pgSz w:w="11906" w:h="16838"/>
      <w:pgMar w:top="1440" w:right="1077" w:bottom="1440" w:left="107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inside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hV+Bj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ZqODK4BAABLAwAADgAAAGRycy9lMm9Eb2MueG1srVPNThsxEL5X4h0s&#10;34mXC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Bmo4M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1"/>
        <w:szCs w:val="21"/>
      </w:rPr>
    </w:pPr>
    <w:r>
      <w:rPr>
        <w:rFonts w:hint="eastAsia"/>
      </w:rPr>
      <w:t xml:space="preserve">                                                        </w:t>
    </w:r>
    <w:r>
      <w:rPr>
        <w:rFonts w:hint="eastAsia"/>
        <w:sz w:val="21"/>
        <w:szCs w:val="21"/>
        <w:lang w:eastAsia="zh-CN"/>
      </w:rPr>
      <w:t>鄂尔多斯市机场酒店</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7FB3E7"/>
    <w:multiLevelType w:val="singleLevel"/>
    <w:tmpl w:val="A87FB3E7"/>
    <w:lvl w:ilvl="0" w:tentative="0">
      <w:start w:val="2"/>
      <w:numFmt w:val="chineseCounting"/>
      <w:suff w:val="nothing"/>
      <w:lvlText w:val="（%1）"/>
      <w:lvlJc w:val="left"/>
      <w:rPr>
        <w:rFonts w:hint="eastAsia"/>
      </w:rPr>
    </w:lvl>
  </w:abstractNum>
  <w:abstractNum w:abstractNumId="1">
    <w:nsid w:val="BFA9BEA9"/>
    <w:multiLevelType w:val="singleLevel"/>
    <w:tmpl w:val="BFA9BEA9"/>
    <w:lvl w:ilvl="0" w:tentative="0">
      <w:start w:val="1"/>
      <w:numFmt w:val="decimal"/>
      <w:lvlText w:val="%1."/>
      <w:lvlJc w:val="left"/>
      <w:pPr>
        <w:ind w:left="425" w:hanging="425"/>
      </w:pPr>
      <w:rPr>
        <w:rFonts w:hint="default"/>
      </w:rPr>
    </w:lvl>
  </w:abstractNum>
  <w:abstractNum w:abstractNumId="2">
    <w:nsid w:val="32849F92"/>
    <w:multiLevelType w:val="singleLevel"/>
    <w:tmpl w:val="32849F92"/>
    <w:lvl w:ilvl="0" w:tentative="0">
      <w:start w:val="1"/>
      <w:numFmt w:val="decimal"/>
      <w:lvlText w:val="%1."/>
      <w:lvlJc w:val="left"/>
      <w:pPr>
        <w:ind w:left="425" w:hanging="425"/>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83F2F"/>
    <w:rsid w:val="04B73AB1"/>
    <w:rsid w:val="04D70A1D"/>
    <w:rsid w:val="0BF502C9"/>
    <w:rsid w:val="0E504EFE"/>
    <w:rsid w:val="113B16B3"/>
    <w:rsid w:val="147F7A40"/>
    <w:rsid w:val="15847E91"/>
    <w:rsid w:val="16A53A3F"/>
    <w:rsid w:val="26CB76E8"/>
    <w:rsid w:val="291410C0"/>
    <w:rsid w:val="2CFD4778"/>
    <w:rsid w:val="35E06626"/>
    <w:rsid w:val="3DF62570"/>
    <w:rsid w:val="3E1F1B1B"/>
    <w:rsid w:val="3E200C38"/>
    <w:rsid w:val="3E996B1B"/>
    <w:rsid w:val="3ECEDDB5"/>
    <w:rsid w:val="41271AAE"/>
    <w:rsid w:val="450E0F41"/>
    <w:rsid w:val="46AC62C4"/>
    <w:rsid w:val="471B25FD"/>
    <w:rsid w:val="4CEB4C11"/>
    <w:rsid w:val="5314367A"/>
    <w:rsid w:val="56FDDD9C"/>
    <w:rsid w:val="595C734B"/>
    <w:rsid w:val="5A676028"/>
    <w:rsid w:val="5D47256A"/>
    <w:rsid w:val="5D8F65BC"/>
    <w:rsid w:val="61AB40A9"/>
    <w:rsid w:val="668A0A45"/>
    <w:rsid w:val="6D4817D7"/>
    <w:rsid w:val="724A2C60"/>
    <w:rsid w:val="757B03D9"/>
    <w:rsid w:val="78314CDD"/>
    <w:rsid w:val="7CC46970"/>
    <w:rsid w:val="7DFF03CD"/>
    <w:rsid w:val="7EBD26E1"/>
    <w:rsid w:val="7FDC01E5"/>
    <w:rsid w:val="7FDF4037"/>
    <w:rsid w:val="C67F0728"/>
    <w:rsid w:val="EFFCF3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仿宋_GB2312" w:cs="Times New Roman"/>
      <w:kern w:val="2"/>
      <w:sz w:val="24"/>
      <w:szCs w:val="22"/>
      <w:lang w:val="en-US" w:eastAsia="zh-CN" w:bidi="ar-SA"/>
    </w:rPr>
  </w:style>
  <w:style w:type="paragraph" w:styleId="3">
    <w:name w:val="heading 1"/>
    <w:basedOn w:val="1"/>
    <w:next w:val="1"/>
    <w:qFormat/>
    <w:uiPriority w:val="0"/>
    <w:pPr>
      <w:keepNext/>
      <w:keepLines/>
      <w:spacing w:line="578" w:lineRule="auto"/>
      <w:jc w:val="center"/>
      <w:outlineLvl w:val="0"/>
    </w:pPr>
    <w:rPr>
      <w:rFonts w:eastAsia="仿宋_GB2312"/>
      <w:b/>
      <w:bCs/>
      <w:kern w:val="44"/>
      <w:sz w:val="36"/>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after="120" w:afterLines="0" w:afterAutospacing="0" w:line="480" w:lineRule="auto"/>
    </w:pPr>
  </w:style>
  <w:style w:type="paragraph" w:styleId="4">
    <w:name w:val="Plain Text"/>
    <w:basedOn w:val="1"/>
    <w:qFormat/>
    <w:uiPriority w:val="0"/>
    <w:pPr>
      <w:jc w:val="left"/>
    </w:pPr>
    <w:rPr>
      <w:rFonts w:ascii="宋体" w:hAnsi="Courier New" w:cs="Times New Roman"/>
      <w:kern w:val="0"/>
    </w:rPr>
  </w:style>
  <w:style w:type="paragraph" w:styleId="5">
    <w:name w:val="footer"/>
    <w:basedOn w:val="1"/>
    <w:qFormat/>
    <w:uiPriority w:val="0"/>
    <w:pPr>
      <w:tabs>
        <w:tab w:val="center" w:pos="4153"/>
        <w:tab w:val="right" w:pos="8306"/>
      </w:tabs>
      <w:snapToGrid w:val="0"/>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paragraph" w:customStyle="1" w:styleId="11">
    <w:name w:val="WPSOffice手动目录 1"/>
    <w:qFormat/>
    <w:uiPriority w:val="0"/>
    <w:pPr>
      <w:ind w:leftChars="0"/>
    </w:pPr>
    <w:rPr>
      <w:rFonts w:ascii="Calibri" w:hAnsi="Calibri" w:eastAsia="宋体" w:cs="Times New Roman"/>
      <w:sz w:val="20"/>
      <w:szCs w:val="20"/>
    </w:rPr>
  </w:style>
  <w:style w:type="paragraph" w:customStyle="1" w:styleId="12">
    <w:name w:val="WPSOffice手动目录 2"/>
    <w:qFormat/>
    <w:uiPriority w:val="0"/>
    <w:pPr>
      <w:ind w:leftChars="200"/>
    </w:pPr>
    <w:rPr>
      <w:rFonts w:ascii="Calibri" w:hAnsi="Calibri" w:eastAsia="宋体" w:cs="Times New Roman"/>
      <w:sz w:val="20"/>
      <w:szCs w:val="20"/>
    </w:rPr>
  </w:style>
  <w:style w:type="paragraph" w:customStyle="1" w:styleId="13">
    <w:name w:val="Plain Text"/>
    <w:basedOn w:val="1"/>
    <w:qFormat/>
    <w:uiPriority w:val="0"/>
    <w:rPr>
      <w:rFonts w:ascii="宋体" w:hAnsi="Courier New"/>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header" Target="head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2020-08-19T17:45:00Z</dcterms:created>
  <dc:creator>lenovo</dc:creator>
  <cp:lastModifiedBy>杨静</cp:lastModifiedBy>
  <dcterms:modified xsi:type="dcterms:W3CDTF">2020-09-04T01:27:52Z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