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rPr>
      </w:pPr>
      <w:r>
        <w:rPr>
          <w:rFonts w:ascii="仿宋" w:hAnsi="仿宋" w:eastAsia="仿宋"/>
          <w:b/>
          <w:color w:val="auto"/>
          <w:sz w:val="52"/>
          <w:szCs w:val="52"/>
        </w:rPr>
        <w:pict>
          <v:shape id="_x0000_i1025" o:spt="136" type="#_x0000_t136" style="height:69pt;width:487.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r>
        <w:rPr>
          <w:rFonts w:ascii="仿宋" w:hAnsi="仿宋" w:eastAsia="仿宋"/>
          <w:b/>
          <w:color w:val="auto"/>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rPr>
          <w:rFonts w:ascii="仿宋" w:hAnsi="仿宋" w:eastAsia="仿宋"/>
          <w:b/>
          <w:color w:val="auto"/>
          <w:sz w:val="52"/>
          <w:szCs w:val="52"/>
        </w:rPr>
      </w:pPr>
    </w:p>
    <w:p>
      <w:pPr>
        <w:rPr>
          <w:rFonts w:ascii="仿宋" w:hAnsi="仿宋" w:eastAsia="仿宋"/>
          <w:b/>
          <w:color w:val="auto"/>
          <w:sz w:val="52"/>
          <w:szCs w:val="52"/>
        </w:rPr>
      </w:pPr>
    </w:p>
    <w:p>
      <w:pPr>
        <w:jc w:val="center"/>
        <w:rPr>
          <w:rFonts w:ascii="仿宋" w:hAnsi="仿宋" w:eastAsia="仿宋"/>
          <w:b/>
          <w:color w:val="auto"/>
          <w:sz w:val="44"/>
          <w:szCs w:val="44"/>
        </w:rPr>
      </w:pPr>
      <w:r>
        <w:rPr>
          <w:rFonts w:hint="eastAsia" w:ascii="仿宋" w:hAnsi="仿宋" w:eastAsia="仿宋"/>
          <w:b/>
          <w:color w:val="auto"/>
          <w:sz w:val="44"/>
          <w:szCs w:val="44"/>
        </w:rPr>
        <w:t>项目名称：</w:t>
      </w:r>
      <w:r>
        <w:rPr>
          <w:rFonts w:hint="eastAsia" w:ascii="仿宋" w:hAnsi="仿宋" w:eastAsia="仿宋"/>
          <w:b/>
          <w:color w:val="auto"/>
          <w:sz w:val="44"/>
          <w:szCs w:val="44"/>
          <w:lang w:eastAsia="zh-CN"/>
        </w:rPr>
        <w:t>酒店公司酒店消耗品采购项目</w:t>
      </w:r>
    </w:p>
    <w:p>
      <w:pPr>
        <w:jc w:val="center"/>
        <w:rPr>
          <w:rFonts w:hint="eastAsia" w:ascii="仿宋" w:hAnsi="仿宋" w:eastAsia="仿宋"/>
          <w:b/>
          <w:color w:val="auto"/>
          <w:sz w:val="44"/>
          <w:szCs w:val="44"/>
          <w:lang w:eastAsia="zh-CN"/>
        </w:rPr>
      </w:pPr>
      <w:r>
        <w:rPr>
          <w:rFonts w:hint="eastAsia" w:ascii="仿宋" w:hAnsi="仿宋" w:eastAsia="仿宋"/>
          <w:b/>
          <w:color w:val="auto"/>
          <w:sz w:val="44"/>
          <w:szCs w:val="44"/>
        </w:rPr>
        <w:t>项目编号：</w:t>
      </w:r>
      <w:r>
        <w:rPr>
          <w:rFonts w:hint="eastAsia" w:ascii="仿宋" w:hAnsi="仿宋" w:eastAsia="仿宋"/>
          <w:b/>
          <w:color w:val="auto"/>
          <w:sz w:val="44"/>
          <w:szCs w:val="44"/>
          <w:lang w:eastAsia="zh-CN"/>
        </w:rPr>
        <w:t>CG/JDGS-21-00</w:t>
      </w:r>
      <w:r>
        <w:rPr>
          <w:rFonts w:hint="eastAsia" w:ascii="仿宋" w:hAnsi="仿宋" w:eastAsia="仿宋"/>
          <w:b/>
          <w:color w:val="auto"/>
          <w:sz w:val="44"/>
          <w:szCs w:val="44"/>
          <w:lang w:val="en-US" w:eastAsia="zh-CN"/>
        </w:rPr>
        <w:t>5</w:t>
      </w:r>
      <w:r>
        <w:rPr>
          <w:rFonts w:hint="eastAsia" w:ascii="仿宋" w:hAnsi="仿宋" w:eastAsia="仿宋"/>
          <w:b/>
          <w:color w:val="auto"/>
          <w:sz w:val="44"/>
          <w:szCs w:val="44"/>
          <w:lang w:eastAsia="zh-CN"/>
        </w:rPr>
        <w:t>-N</w:t>
      </w:r>
    </w:p>
    <w:p>
      <w:pPr>
        <w:jc w:val="center"/>
        <w:rPr>
          <w:rFonts w:ascii="仿宋" w:hAnsi="仿宋" w:eastAsia="仿宋"/>
          <w:b/>
          <w:color w:val="auto"/>
          <w:sz w:val="44"/>
          <w:szCs w:val="44"/>
        </w:rPr>
      </w:pPr>
    </w:p>
    <w:p>
      <w:pPr>
        <w:jc w:val="center"/>
        <w:rPr>
          <w:rFonts w:ascii="仿宋" w:hAnsi="仿宋" w:eastAsia="仿宋"/>
          <w:b/>
          <w:color w:val="auto"/>
          <w:sz w:val="44"/>
          <w:szCs w:val="44"/>
        </w:rPr>
      </w:pPr>
    </w:p>
    <w:p>
      <w:pPr>
        <w:widowControl/>
        <w:jc w:val="center"/>
        <w:rPr>
          <w:rFonts w:ascii="方正小标宋简体" w:hAnsi="仿宋" w:eastAsia="方正小标宋简体"/>
          <w:color w:val="auto"/>
          <w:sz w:val="44"/>
          <w:szCs w:val="44"/>
        </w:rPr>
      </w:pPr>
      <w:r>
        <w:rPr>
          <w:rFonts w:hint="eastAsia" w:ascii="方正小标宋简体" w:hAnsi="仿宋" w:eastAsia="方正小标宋简体"/>
          <w:color w:val="auto"/>
          <w:sz w:val="44"/>
          <w:szCs w:val="44"/>
        </w:rPr>
        <w:t>目录</w:t>
      </w:r>
    </w:p>
    <w:p>
      <w:pPr>
        <w:widowControl/>
        <w:jc w:val="center"/>
        <w:rPr>
          <w:rFonts w:hint="eastAsia" w:ascii="仿宋_GB2312" w:hAnsi="仿宋_GB2312" w:eastAsia="仿宋_GB2312" w:cs="仿宋_GB2312"/>
          <w:color w:val="auto"/>
          <w:sz w:val="32"/>
          <w:szCs w:val="32"/>
        </w:rPr>
      </w:pPr>
    </w:p>
    <w:p>
      <w:pPr>
        <w:pStyle w:val="9"/>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TOC \o "1-3" \h \z \u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_Toc10545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第一章 竞争性磋商公告</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_Toc10545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_Toc9846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一、项目概况</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_Toc9846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_Toc15868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三、获取采购文件的时间、地点、方式</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_Toc15868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9"/>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_Toc4565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第二章 采购内容与技术要求</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_Toc4565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_Toc11710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rPr>
        <w:t>一、适用范围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_Toc11710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_Toc8092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lang w:eastAsia="zh-CN"/>
        </w:rPr>
        <w:t>二、</w:t>
      </w:r>
      <w:r>
        <w:rPr>
          <w:rFonts w:hint="eastAsia" w:ascii="仿宋_GB2312" w:hAnsi="仿宋_GB2312" w:eastAsia="仿宋_GB2312" w:cs="仿宋_GB2312"/>
          <w:bCs/>
          <w:color w:val="auto"/>
          <w:kern w:val="0"/>
          <w:sz w:val="32"/>
          <w:szCs w:val="32"/>
        </w:rPr>
        <w:t>项目说明</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_Toc8092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_Toc5478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rPr>
        <w:t>三、其他</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_Toc5478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9"/>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_Toc15691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第三章 投标人须知</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_Toc15691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_Toc10113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一、供应商资格要求</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_Toc10113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_Toc2591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二、响应文件的构成</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_Toc2591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_Toc27058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三、评标与中标</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_Toc27058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9"/>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_Toc13090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第四章、响应文件格式与要求(参考)</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_Toc13090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14</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42"/>
        </w:tabs>
        <w:spacing w:line="360" w:lineRule="auto"/>
        <w:rPr>
          <w:rFonts w:ascii="仿宋_GB2312" w:hAnsi="仿宋" w:eastAsia="仿宋_GB2312"/>
          <w:color w:val="auto"/>
          <w:sz w:val="44"/>
          <w:szCs w:val="32"/>
        </w:rPr>
      </w:pPr>
      <w:r>
        <w:rPr>
          <w:rFonts w:hint="eastAsia" w:ascii="仿宋_GB2312" w:hAnsi="仿宋_GB2312" w:eastAsia="仿宋_GB2312" w:cs="仿宋_GB2312"/>
          <w:color w:val="auto"/>
          <w:sz w:val="32"/>
          <w:szCs w:val="32"/>
        </w:rPr>
        <w:fldChar w:fldCharType="end"/>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3"/>
        <w:spacing w:line="360" w:lineRule="auto"/>
        <w:jc w:val="both"/>
        <w:rPr>
          <w:rFonts w:ascii="仿宋" w:hAnsi="仿宋" w:eastAsia="仿宋"/>
          <w:color w:val="auto"/>
        </w:rPr>
      </w:pPr>
      <w:bookmarkStart w:id="0" w:name="_Toc10545"/>
      <w:r>
        <w:rPr>
          <w:rFonts w:hint="eastAsia" w:ascii="仿宋" w:hAnsi="仿宋" w:eastAsia="仿宋"/>
          <w:color w:val="auto"/>
        </w:rPr>
        <w:t>第一章</w:t>
      </w:r>
      <w:r>
        <w:rPr>
          <w:rFonts w:ascii="仿宋" w:hAnsi="仿宋" w:eastAsia="仿宋"/>
          <w:color w:val="auto"/>
        </w:rPr>
        <w:t xml:space="preserve"> </w:t>
      </w:r>
      <w:r>
        <w:rPr>
          <w:rFonts w:hint="eastAsia" w:ascii="仿宋" w:hAnsi="仿宋" w:eastAsia="仿宋"/>
          <w:color w:val="auto"/>
        </w:rPr>
        <w:t>竞争性磋商公告</w:t>
      </w:r>
      <w:bookmarkEnd w:id="0"/>
    </w:p>
    <w:p>
      <w:pPr>
        <w:ind w:firstLine="560" w:firstLineChars="200"/>
        <w:jc w:val="left"/>
        <w:rPr>
          <w:rFonts w:ascii="仿宋" w:hAnsi="仿宋" w:eastAsia="仿宋"/>
          <w:color w:val="auto"/>
          <w:sz w:val="28"/>
          <w:szCs w:val="28"/>
        </w:rPr>
      </w:pPr>
      <w:r>
        <w:rPr>
          <w:rFonts w:hint="eastAsia" w:ascii="仿宋" w:hAnsi="仿宋" w:eastAsia="仿宋"/>
          <w:color w:val="auto"/>
          <w:sz w:val="28"/>
          <w:szCs w:val="28"/>
          <w:lang w:eastAsia="zh-CN"/>
        </w:rPr>
        <w:t>鄂尔多斯市机场酒店有限公司</w:t>
      </w:r>
      <w:r>
        <w:rPr>
          <w:rFonts w:hint="eastAsia" w:ascii="仿宋" w:hAnsi="仿宋" w:eastAsia="仿宋"/>
          <w:color w:val="auto"/>
          <w:sz w:val="28"/>
          <w:szCs w:val="28"/>
        </w:rPr>
        <w:t>拟采用竞争性磋商的方式</w:t>
      </w:r>
      <w:r>
        <w:rPr>
          <w:rFonts w:hint="eastAsia" w:ascii="仿宋" w:hAnsi="仿宋" w:eastAsia="仿宋"/>
          <w:color w:val="auto"/>
          <w:sz w:val="28"/>
          <w:szCs w:val="28"/>
          <w:lang w:val="en-US" w:eastAsia="zh-CN"/>
        </w:rPr>
        <w:t>对</w:t>
      </w:r>
      <w:r>
        <w:rPr>
          <w:rFonts w:hint="eastAsia" w:ascii="仿宋" w:hAnsi="仿宋" w:eastAsia="仿宋"/>
          <w:color w:val="auto"/>
          <w:sz w:val="28"/>
          <w:szCs w:val="28"/>
          <w:lang w:eastAsia="zh-CN"/>
        </w:rPr>
        <w:t>酒店公司酒店消耗品</w:t>
      </w:r>
      <w:r>
        <w:rPr>
          <w:rFonts w:hint="eastAsia" w:ascii="仿宋" w:hAnsi="仿宋" w:eastAsia="仿宋"/>
          <w:color w:val="auto"/>
          <w:sz w:val="28"/>
          <w:szCs w:val="28"/>
          <w:lang w:val="en-US" w:eastAsia="zh-CN"/>
        </w:rPr>
        <w:t>进行</w:t>
      </w:r>
      <w:r>
        <w:rPr>
          <w:rFonts w:hint="eastAsia" w:ascii="仿宋" w:hAnsi="仿宋" w:eastAsia="仿宋"/>
          <w:color w:val="auto"/>
          <w:sz w:val="28"/>
          <w:szCs w:val="28"/>
        </w:rPr>
        <w:t>采购，现邀请符合条件的供应商前来参与此次采购活动。</w:t>
      </w:r>
    </w:p>
    <w:p>
      <w:pPr>
        <w:pStyle w:val="4"/>
        <w:spacing w:line="360" w:lineRule="auto"/>
        <w:ind w:firstLine="562" w:firstLineChars="200"/>
        <w:rPr>
          <w:rFonts w:ascii="仿宋" w:hAnsi="仿宋" w:eastAsia="仿宋"/>
          <w:color w:val="auto"/>
          <w:sz w:val="28"/>
          <w:szCs w:val="28"/>
        </w:rPr>
      </w:pPr>
      <w:bookmarkStart w:id="1" w:name="_Toc9846"/>
      <w:r>
        <w:rPr>
          <w:rFonts w:hint="eastAsia" w:ascii="仿宋" w:hAnsi="仿宋" w:eastAsia="仿宋"/>
          <w:color w:val="auto"/>
          <w:sz w:val="28"/>
          <w:szCs w:val="28"/>
        </w:rPr>
        <w:t>一、项目概况</w:t>
      </w:r>
      <w:bookmarkEnd w:id="1"/>
    </w:p>
    <w:p>
      <w:pPr>
        <w:ind w:firstLine="560" w:firstLineChars="200"/>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（一）项目名称：酒店公司酒店消耗品采购项目</w:t>
      </w:r>
    </w:p>
    <w:p>
      <w:pPr>
        <w:pStyle w:val="6"/>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（二）项目编号：</w:t>
      </w:r>
      <w:r>
        <w:rPr>
          <w:rFonts w:hint="eastAsia" w:ascii="仿宋" w:hAnsi="仿宋" w:eastAsia="仿宋"/>
          <w:color w:val="auto"/>
          <w:kern w:val="2"/>
          <w:sz w:val="28"/>
          <w:szCs w:val="28"/>
          <w:lang w:eastAsia="zh-CN"/>
        </w:rPr>
        <w:t>CG/JDGS-21-00</w:t>
      </w:r>
      <w:r>
        <w:rPr>
          <w:rFonts w:hint="eastAsia" w:ascii="仿宋" w:hAnsi="仿宋" w:eastAsia="仿宋"/>
          <w:color w:val="auto"/>
          <w:kern w:val="2"/>
          <w:sz w:val="28"/>
          <w:szCs w:val="28"/>
          <w:lang w:val="en-US" w:eastAsia="zh-CN"/>
        </w:rPr>
        <w:t>5</w:t>
      </w:r>
      <w:r>
        <w:rPr>
          <w:rFonts w:hint="eastAsia" w:ascii="仿宋" w:hAnsi="仿宋" w:eastAsia="仿宋"/>
          <w:color w:val="auto"/>
          <w:kern w:val="2"/>
          <w:sz w:val="28"/>
          <w:szCs w:val="28"/>
          <w:lang w:eastAsia="zh-CN"/>
        </w:rPr>
        <w:t>-N</w:t>
      </w:r>
    </w:p>
    <w:p>
      <w:pPr>
        <w:pStyle w:val="6"/>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（三）采购人：</w:t>
      </w:r>
      <w:r>
        <w:rPr>
          <w:rFonts w:hint="eastAsia" w:ascii="仿宋" w:hAnsi="仿宋" w:eastAsia="仿宋"/>
          <w:color w:val="auto"/>
          <w:kern w:val="2"/>
          <w:sz w:val="28"/>
          <w:szCs w:val="28"/>
          <w:lang w:eastAsia="zh-CN"/>
        </w:rPr>
        <w:t>鄂尔多斯市机场酒店有限公司</w:t>
      </w:r>
    </w:p>
    <w:p>
      <w:pPr>
        <w:pStyle w:val="6"/>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（四）资金来源：企业自筹</w:t>
      </w:r>
    </w:p>
    <w:p>
      <w:pPr>
        <w:pStyle w:val="6"/>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（五）采购内容：</w:t>
      </w:r>
    </w:p>
    <w:p>
      <w:pPr>
        <w:pStyle w:val="6"/>
        <w:spacing w:line="360" w:lineRule="auto"/>
        <w:ind w:firstLine="560" w:firstLineChars="200"/>
        <w:rPr>
          <w:rFonts w:ascii="仿宋" w:hAnsi="仿宋" w:eastAsia="仿宋"/>
          <w:color w:val="auto"/>
          <w:sz w:val="28"/>
          <w:szCs w:val="28"/>
          <w:u w:val="single"/>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.项目预算金额：</w:t>
      </w:r>
      <w:r>
        <w:rPr>
          <w:rFonts w:hint="eastAsia" w:ascii="仿宋" w:hAnsi="仿宋" w:eastAsia="仿宋"/>
          <w:color w:val="auto"/>
          <w:sz w:val="28"/>
          <w:szCs w:val="28"/>
          <w:u w:val="single"/>
          <w:lang w:val="en-US" w:eastAsia="zh-CN"/>
        </w:rPr>
        <w:t>玖拾万零贰仟伍佰元</w:t>
      </w:r>
      <w:r>
        <w:rPr>
          <w:rFonts w:hint="eastAsia" w:ascii="仿宋" w:hAnsi="仿宋" w:eastAsia="仿宋"/>
          <w:color w:val="auto"/>
          <w:sz w:val="28"/>
          <w:szCs w:val="28"/>
          <w:u w:val="single"/>
        </w:rPr>
        <w:t>整，小写：</w:t>
      </w:r>
      <w:r>
        <w:rPr>
          <w:rFonts w:hint="eastAsia" w:ascii="仿宋" w:hAnsi="仿宋" w:eastAsia="仿宋"/>
          <w:color w:val="auto"/>
          <w:sz w:val="28"/>
          <w:szCs w:val="28"/>
          <w:u w:val="single"/>
          <w:lang w:val="en-US" w:eastAsia="zh-CN"/>
        </w:rPr>
        <w:t>902500（</w:t>
      </w:r>
      <w:r>
        <w:rPr>
          <w:rFonts w:hint="eastAsia" w:ascii="仿宋" w:hAnsi="仿宋" w:eastAsia="仿宋"/>
          <w:color w:val="auto"/>
          <w:sz w:val="28"/>
          <w:szCs w:val="28"/>
          <w:u w:val="single"/>
        </w:rPr>
        <w:t>含税）</w:t>
      </w:r>
    </w:p>
    <w:p>
      <w:pPr>
        <w:pStyle w:val="6"/>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w:t>
      </w:r>
      <w:r>
        <w:rPr>
          <w:rFonts w:hint="eastAsia" w:ascii="仿宋" w:hAnsi="仿宋" w:eastAsia="仿宋"/>
          <w:color w:val="auto"/>
          <w:sz w:val="28"/>
          <w:szCs w:val="28"/>
          <w:lang w:val="en-US" w:eastAsia="zh-CN"/>
        </w:rPr>
        <w:t>供货周期</w:t>
      </w:r>
      <w:r>
        <w:rPr>
          <w:rFonts w:hint="eastAsia" w:ascii="仿宋" w:hAnsi="仿宋" w:eastAsia="仿宋"/>
          <w:color w:val="auto"/>
          <w:sz w:val="28"/>
          <w:szCs w:val="28"/>
        </w:rPr>
        <w:t>：</w:t>
      </w:r>
      <w:r>
        <w:rPr>
          <w:rFonts w:hint="eastAsia" w:ascii="仿宋" w:hAnsi="仿宋" w:eastAsia="仿宋"/>
          <w:color w:val="auto"/>
          <w:sz w:val="28"/>
          <w:szCs w:val="28"/>
          <w:lang w:val="en-US" w:eastAsia="zh-CN"/>
        </w:rPr>
        <w:t>按需供货，供货总周期1年。</w:t>
      </w:r>
    </w:p>
    <w:p>
      <w:pPr>
        <w:pStyle w:val="6"/>
        <w:spacing w:line="360" w:lineRule="auto"/>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3.服务内容：</w:t>
      </w:r>
      <w:r>
        <w:rPr>
          <w:rFonts w:hint="eastAsia" w:ascii="仿宋" w:hAnsi="仿宋" w:eastAsia="仿宋" w:cs="仿宋"/>
          <w:color w:val="auto"/>
          <w:kern w:val="0"/>
          <w:sz w:val="28"/>
          <w:szCs w:val="28"/>
          <w:lang w:val="en-US" w:eastAsia="zh-CN"/>
        </w:rPr>
        <w:t>按照招标文件提供酒店消耗品、部分电器等物品及售后服务。</w:t>
      </w:r>
    </w:p>
    <w:p>
      <w:pPr>
        <w:pStyle w:val="6"/>
        <w:spacing w:line="360" w:lineRule="auto"/>
        <w:ind w:firstLine="562" w:firstLineChars="200"/>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二、供应商的资格要求</w:t>
      </w:r>
    </w:p>
    <w:p>
      <w:pPr>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（一）供应商应符合《中华人民共和国政府采购法》第二十二条规定的条件；</w:t>
      </w:r>
    </w:p>
    <w:p>
      <w:pPr>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s="Calibri"/>
          <w:b w:val="0"/>
          <w:color w:val="auto"/>
          <w:kern w:val="2"/>
          <w:sz w:val="28"/>
          <w:szCs w:val="28"/>
          <w:lang w:val="en-US" w:eastAsia="zh-CN" w:bidi="ar-SA"/>
        </w:rPr>
        <w:t>（二）具有酒店用品等相关经营范围。</w:t>
      </w:r>
    </w:p>
    <w:p>
      <w:pPr>
        <w:pStyle w:val="4"/>
        <w:spacing w:line="360" w:lineRule="auto"/>
        <w:ind w:firstLine="562" w:firstLineChars="200"/>
        <w:rPr>
          <w:rFonts w:ascii="仿宋" w:hAnsi="仿宋" w:eastAsia="仿宋"/>
          <w:color w:val="auto"/>
          <w:sz w:val="28"/>
          <w:szCs w:val="28"/>
        </w:rPr>
      </w:pPr>
      <w:bookmarkStart w:id="2" w:name="_Toc15868"/>
      <w:r>
        <w:rPr>
          <w:rFonts w:hint="eastAsia" w:ascii="仿宋" w:hAnsi="仿宋" w:eastAsia="仿宋"/>
          <w:color w:val="auto"/>
          <w:sz w:val="28"/>
          <w:szCs w:val="28"/>
        </w:rPr>
        <w:t>三、获取采购文件的时间、地点、方式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color w:val="auto"/>
          <w:sz w:val="32"/>
          <w:szCs w:val="32"/>
          <w:lang w:val="en-US" w:eastAsia="zh-CN"/>
        </w:rPr>
      </w:pPr>
      <w:r>
        <w:rPr>
          <w:rFonts w:hint="eastAsia" w:ascii="仿宋" w:hAnsi="仿宋" w:eastAsia="仿宋" w:cs="Calibri"/>
          <w:color w:val="auto"/>
          <w:kern w:val="2"/>
          <w:sz w:val="28"/>
          <w:szCs w:val="28"/>
          <w:lang w:val="en-US" w:eastAsia="zh-CN" w:bidi="ar-SA"/>
        </w:rPr>
        <w:t>符合上述条件的供应商可于2021年5月8日起起登录鄂尔多斯机场管理集团有限公司网站页面（网址：</w:t>
      </w:r>
      <w:r>
        <w:rPr>
          <w:rFonts w:hint="eastAsia" w:ascii="仿宋" w:hAnsi="仿宋" w:eastAsia="仿宋" w:cs="Calibri"/>
          <w:color w:val="auto"/>
          <w:kern w:val="2"/>
          <w:sz w:val="28"/>
          <w:szCs w:val="28"/>
          <w:lang w:val="en-US" w:eastAsia="zh-CN" w:bidi="ar-SA"/>
        </w:rPr>
        <w:fldChar w:fldCharType="begin"/>
      </w:r>
      <w:r>
        <w:rPr>
          <w:rFonts w:hint="eastAsia" w:ascii="仿宋" w:hAnsi="仿宋" w:eastAsia="仿宋" w:cs="Calibri"/>
          <w:color w:val="auto"/>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auto"/>
          <w:kern w:val="2"/>
          <w:sz w:val="28"/>
          <w:szCs w:val="28"/>
          <w:lang w:val="en-US" w:eastAsia="zh-CN" w:bidi="ar-SA"/>
        </w:rPr>
        <w:fldChar w:fldCharType="separate"/>
      </w:r>
      <w:r>
        <w:rPr>
          <w:rFonts w:hint="eastAsia" w:ascii="仿宋" w:hAnsi="仿宋" w:eastAsia="仿宋" w:cs="Calibri"/>
          <w:color w:val="auto"/>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auto"/>
          <w:kern w:val="2"/>
          <w:sz w:val="28"/>
          <w:szCs w:val="28"/>
          <w:lang w:val="en-US" w:eastAsia="zh-CN" w:bidi="ar-SA"/>
        </w:rPr>
        <w:fldChar w:fldCharType="end"/>
      </w:r>
      <w:r>
        <w:rPr>
          <w:rFonts w:hint="eastAsia" w:ascii="仿宋_GB2312"/>
          <w:color w:val="auto"/>
          <w:sz w:val="32"/>
          <w:szCs w:val="32"/>
          <w:lang w:val="en-US"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四、递交响应文件截止（评标）时间、地点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1.获取招标文件的截止时间为：2021年5月12日中午17:00。</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2.递交响应文件截止（评标）时间：2021年5月13日9:30分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3.响应文件接收及评标地点：鄂尔多斯飞机场综合办公楼2楼208室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五、联系方式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联 系 人：何先生，联系电话：0477-3855615</w:t>
      </w:r>
      <w:bookmarkStart w:id="75" w:name="_GoBack"/>
      <w:bookmarkEnd w:id="75"/>
    </w:p>
    <w:p>
      <w:pPr>
        <w:shd w:val="clear"/>
        <w:spacing w:line="360" w:lineRule="auto"/>
        <w:ind w:firstLine="560" w:firstLineChars="200"/>
        <w:textAlignment w:val="baseline"/>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2"/>
        <w:rPr>
          <w:rFonts w:hint="eastAsia"/>
          <w:color w:val="auto"/>
          <w:lang w:val="en-US" w:eastAsia="zh-CN"/>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pacing w:line="360" w:lineRule="auto"/>
        <w:rPr>
          <w:rFonts w:hint="eastAsia" w:ascii="仿宋" w:hAnsi="仿宋" w:eastAsia="仿宋" w:cs="Calibri"/>
          <w:color w:val="auto"/>
          <w:kern w:val="2"/>
          <w:sz w:val="28"/>
          <w:szCs w:val="28"/>
          <w:lang w:val="en-US" w:eastAsia="zh-CN" w:bidi="ar-SA"/>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pStyle w:val="2"/>
        <w:rPr>
          <w:rFonts w:ascii="仿宋" w:hAnsi="仿宋" w:eastAsia="仿宋"/>
          <w:color w:val="auto"/>
          <w:sz w:val="28"/>
          <w:szCs w:val="28"/>
        </w:rPr>
      </w:pPr>
    </w:p>
    <w:p>
      <w:pPr>
        <w:pStyle w:val="3"/>
        <w:spacing w:line="360" w:lineRule="auto"/>
        <w:rPr>
          <w:rFonts w:ascii="仿宋" w:hAnsi="仿宋" w:eastAsia="仿宋"/>
          <w:color w:val="auto"/>
        </w:rPr>
      </w:pPr>
      <w:bookmarkStart w:id="3" w:name="_Toc4565"/>
      <w:r>
        <w:rPr>
          <w:rFonts w:hint="eastAsia" w:ascii="仿宋" w:hAnsi="仿宋" w:eastAsia="仿宋"/>
          <w:color w:val="auto"/>
        </w:rPr>
        <w:t>第二章</w:t>
      </w:r>
      <w:r>
        <w:rPr>
          <w:rFonts w:ascii="仿宋" w:hAnsi="仿宋" w:eastAsia="仿宋"/>
          <w:color w:val="auto"/>
        </w:rPr>
        <w:t xml:space="preserve"> </w:t>
      </w:r>
      <w:r>
        <w:rPr>
          <w:rFonts w:hint="eastAsia" w:ascii="仿宋" w:hAnsi="仿宋" w:eastAsia="仿宋"/>
          <w:color w:val="auto"/>
        </w:rPr>
        <w:t>采购内容与技术要求</w:t>
      </w:r>
      <w:bookmarkEnd w:id="3"/>
    </w:p>
    <w:p>
      <w:pPr>
        <w:spacing w:line="360" w:lineRule="auto"/>
        <w:ind w:firstLine="562" w:firstLineChars="200"/>
        <w:jc w:val="left"/>
        <w:outlineLvl w:val="1"/>
        <w:rPr>
          <w:rFonts w:ascii="仿宋" w:hAnsi="仿宋" w:eastAsia="仿宋" w:cs="Cambria"/>
          <w:b/>
          <w:bCs/>
          <w:color w:val="auto"/>
          <w:kern w:val="0"/>
          <w:sz w:val="28"/>
          <w:szCs w:val="32"/>
        </w:rPr>
      </w:pPr>
      <w:bookmarkStart w:id="4" w:name="_Toc11710"/>
      <w:r>
        <w:rPr>
          <w:rFonts w:hint="eastAsia" w:ascii="仿宋" w:hAnsi="仿宋" w:eastAsia="仿宋" w:cs="Cambria"/>
          <w:b/>
          <w:bCs/>
          <w:color w:val="auto"/>
          <w:kern w:val="0"/>
          <w:sz w:val="28"/>
          <w:szCs w:val="32"/>
        </w:rPr>
        <w:t>一、适用范围</w:t>
      </w:r>
      <w:bookmarkEnd w:id="4"/>
    </w:p>
    <w:p>
      <w:pPr>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color w:val="auto"/>
          <w:kern w:val="0"/>
          <w:sz w:val="28"/>
          <w:szCs w:val="32"/>
        </w:rPr>
      </w:pPr>
      <w:bookmarkStart w:id="5" w:name="_Toc406421928"/>
      <w:bookmarkStart w:id="6" w:name="_Toc8092"/>
      <w:r>
        <w:rPr>
          <w:rFonts w:hint="eastAsia" w:ascii="仿宋" w:hAnsi="仿宋" w:eastAsia="仿宋" w:cs="Cambria"/>
          <w:b/>
          <w:bCs/>
          <w:color w:val="auto"/>
          <w:kern w:val="0"/>
          <w:sz w:val="28"/>
          <w:szCs w:val="32"/>
        </w:rPr>
        <w:t>项目说明</w:t>
      </w:r>
      <w:bookmarkEnd w:id="5"/>
      <w:bookmarkEnd w:id="6"/>
    </w:p>
    <w:p>
      <w:pPr>
        <w:pStyle w:val="2"/>
        <w:numPr>
          <w:ilvl w:val="0"/>
          <w:numId w:val="0"/>
        </w:numPr>
        <w:ind w:firstLine="562" w:firstLineChars="200"/>
        <w:jc w:val="both"/>
        <w:rPr>
          <w:rFonts w:hint="default" w:ascii="仿宋" w:hAnsi="仿宋" w:eastAsia="仿宋" w:cs="Calibri"/>
          <w:b/>
          <w:bCs/>
          <w:color w:val="auto"/>
          <w:kern w:val="2"/>
          <w:sz w:val="28"/>
          <w:szCs w:val="28"/>
          <w:lang w:val="en-US" w:eastAsia="zh-CN" w:bidi="ar-SA"/>
        </w:rPr>
      </w:pPr>
      <w:r>
        <w:rPr>
          <w:rFonts w:hint="eastAsia" w:ascii="仿宋" w:hAnsi="仿宋" w:eastAsia="仿宋" w:cs="Calibri"/>
          <w:b/>
          <w:bCs/>
          <w:color w:val="auto"/>
          <w:kern w:val="2"/>
          <w:sz w:val="28"/>
          <w:szCs w:val="28"/>
          <w:lang w:val="en-US" w:eastAsia="zh-CN" w:bidi="ar-SA"/>
        </w:rPr>
        <w:t>（一）基本情况</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项目基本情况：本项目为</w:t>
      </w:r>
      <w:r>
        <w:rPr>
          <w:rFonts w:hint="eastAsia" w:ascii="仿宋" w:hAnsi="仿宋" w:eastAsia="仿宋"/>
          <w:color w:val="auto"/>
          <w:sz w:val="28"/>
          <w:szCs w:val="28"/>
          <w:lang w:val="en-US" w:eastAsia="zh-CN"/>
        </w:rPr>
        <w:t>一包，不可分包</w:t>
      </w:r>
      <w:r>
        <w:rPr>
          <w:rFonts w:hint="eastAsia" w:ascii="仿宋" w:hAnsi="仿宋" w:eastAsia="仿宋"/>
          <w:color w:val="auto"/>
          <w:sz w:val="28"/>
          <w:szCs w:val="28"/>
        </w:rPr>
        <w:t>。</w:t>
      </w:r>
    </w:p>
    <w:p>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2.发票要求：增值税普通发票。</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付款方式：</w:t>
      </w:r>
      <w:r>
        <w:rPr>
          <w:rFonts w:hint="eastAsia" w:ascii="仿宋" w:hAnsi="仿宋" w:eastAsia="仿宋" w:cs="仿宋"/>
          <w:color w:val="auto"/>
          <w:sz w:val="28"/>
          <w:szCs w:val="28"/>
        </w:rPr>
        <w:t>在收到中标方提供货物与发票后15日内向中标方</w:t>
      </w:r>
      <w:r>
        <w:rPr>
          <w:rFonts w:hint="eastAsia" w:ascii="仿宋" w:hAnsi="仿宋" w:eastAsia="仿宋" w:cs="仿宋"/>
          <w:color w:val="auto"/>
          <w:sz w:val="28"/>
          <w:szCs w:val="28"/>
          <w:lang w:val="en-US" w:eastAsia="zh-CN"/>
        </w:rPr>
        <w:t>支付当批次提供货物的款项</w:t>
      </w:r>
      <w:r>
        <w:rPr>
          <w:rFonts w:hint="eastAsia" w:ascii="仿宋" w:hAnsi="仿宋" w:eastAsia="仿宋"/>
          <w:color w:val="auto"/>
          <w:sz w:val="28"/>
          <w:szCs w:val="28"/>
        </w:rPr>
        <w:t>。</w:t>
      </w:r>
    </w:p>
    <w:p>
      <w:pPr>
        <w:spacing w:line="360" w:lineRule="auto"/>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4.质保期：1年。</w:t>
      </w:r>
    </w:p>
    <w:p>
      <w:pPr>
        <w:spacing w:line="360" w:lineRule="auto"/>
        <w:ind w:firstLine="562" w:firstLineChars="200"/>
        <w:jc w:val="left"/>
        <w:rPr>
          <w:rFonts w:hint="eastAsia" w:ascii="仿宋" w:hAnsi="仿宋" w:eastAsia="仿宋"/>
          <w:color w:val="auto"/>
          <w:sz w:val="28"/>
          <w:szCs w:val="28"/>
          <w:lang w:val="en-US" w:eastAsia="zh-CN"/>
        </w:rPr>
      </w:pPr>
      <w:r>
        <w:rPr>
          <w:rFonts w:hint="eastAsia" w:ascii="仿宋" w:hAnsi="仿宋" w:eastAsia="仿宋" w:cs="Calibri"/>
          <w:b/>
          <w:bCs/>
          <w:color w:val="auto"/>
          <w:kern w:val="2"/>
          <w:sz w:val="28"/>
          <w:szCs w:val="28"/>
          <w:lang w:val="en-US" w:eastAsia="zh-CN" w:bidi="ar-SA"/>
        </w:rPr>
        <w:t>（二）供货清单</w:t>
      </w:r>
    </w:p>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1.洗发露等消耗品</w:t>
      </w:r>
    </w:p>
    <w:tbl>
      <w:tblPr>
        <w:tblStyle w:val="13"/>
        <w:tblpPr w:leftFromText="180" w:rightFromText="180" w:vertAnchor="text" w:horzAnchor="page" w:tblpX="1005" w:tblpY="281"/>
        <w:tblOverlap w:val="never"/>
        <w:tblW w:w="10330" w:type="dxa"/>
        <w:tblInd w:w="0" w:type="dxa"/>
        <w:shd w:val="clear" w:color="auto" w:fill="auto"/>
        <w:tblLayout w:type="fixed"/>
        <w:tblCellMar>
          <w:top w:w="0" w:type="dxa"/>
          <w:left w:w="108" w:type="dxa"/>
          <w:bottom w:w="0" w:type="dxa"/>
          <w:right w:w="108" w:type="dxa"/>
        </w:tblCellMar>
      </w:tblPr>
      <w:tblGrid>
        <w:gridCol w:w="728"/>
        <w:gridCol w:w="962"/>
        <w:gridCol w:w="1986"/>
        <w:gridCol w:w="969"/>
        <w:gridCol w:w="735"/>
        <w:gridCol w:w="795"/>
        <w:gridCol w:w="794"/>
        <w:gridCol w:w="1351"/>
        <w:gridCol w:w="2010"/>
      </w:tblGrid>
      <w:tr>
        <w:tblPrEx>
          <w:shd w:val="clear" w:color="auto" w:fill="auto"/>
          <w:tblCellMar>
            <w:top w:w="0" w:type="dxa"/>
            <w:left w:w="108" w:type="dxa"/>
            <w:bottom w:w="0" w:type="dxa"/>
            <w:right w:w="108" w:type="dxa"/>
          </w:tblCellMar>
        </w:tblPrEx>
        <w:trPr>
          <w:trHeight w:val="75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品名</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数量</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单价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税率</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（含税）</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参考图片</w:t>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洗发露</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橄榄精华、30mlPET瓶子+30ml+金色铝盖+不干胶印刷，按图片样式定做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8890</wp:posOffset>
                  </wp:positionH>
                  <wp:positionV relativeFrom="paragraph">
                    <wp:posOffset>353695</wp:posOffset>
                  </wp:positionV>
                  <wp:extent cx="1089660" cy="2292985"/>
                  <wp:effectExtent l="0" t="0" r="15240" b="12065"/>
                  <wp:wrapNone/>
                  <wp:docPr id="33" name="图片_12"/>
                  <wp:cNvGraphicFramePr/>
                  <a:graphic xmlns:a="http://schemas.openxmlformats.org/drawingml/2006/main">
                    <a:graphicData uri="http://schemas.openxmlformats.org/drawingml/2006/picture">
                      <pic:pic xmlns:pic="http://schemas.openxmlformats.org/drawingml/2006/picture">
                        <pic:nvPicPr>
                          <pic:cNvPr id="33" name="图片_12"/>
                          <pic:cNvPicPr/>
                        </pic:nvPicPr>
                        <pic:blipFill>
                          <a:blip r:embed="rId6"/>
                          <a:stretch>
                            <a:fillRect/>
                          </a:stretch>
                        </pic:blipFill>
                        <pic:spPr>
                          <a:xfrm>
                            <a:off x="0" y="0"/>
                            <a:ext cx="1089660" cy="229298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沐浴露</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橄榄精华、30mlPET瓶子+30ml+金色铝盖+不干胶印刷，按图片样式定做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u w:val="none"/>
              </w:rPr>
            </w:pP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润肤露</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橄榄精华、30mlPET瓶子+30ml+金色铝盖+不干胶印刷，按图片样式定做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u w:val="none"/>
              </w:rPr>
            </w:pP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护发素</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橄榄精华、30mlPET瓶子+30ml+金色铝盖+不干胶印刷，按图片样式定做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u w:val="none"/>
              </w:rPr>
            </w:pP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香皂</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橄榄系列、30g圆香皂+珠光膜贴不干胶+白色卡盒印刷</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-14605</wp:posOffset>
                  </wp:positionH>
                  <wp:positionV relativeFrom="paragraph">
                    <wp:posOffset>274955</wp:posOffset>
                  </wp:positionV>
                  <wp:extent cx="1108075" cy="639445"/>
                  <wp:effectExtent l="0" t="0" r="15875" b="8255"/>
                  <wp:wrapNone/>
                  <wp:docPr id="25" name="图片_6"/>
                  <wp:cNvGraphicFramePr/>
                  <a:graphic xmlns:a="http://schemas.openxmlformats.org/drawingml/2006/main">
                    <a:graphicData uri="http://schemas.openxmlformats.org/drawingml/2006/picture">
                      <pic:pic xmlns:pic="http://schemas.openxmlformats.org/drawingml/2006/picture">
                        <pic:nvPicPr>
                          <pic:cNvPr id="25" name="图片_6"/>
                          <pic:cNvPicPr/>
                        </pic:nvPicPr>
                        <pic:blipFill>
                          <a:blip r:embed="rId7"/>
                          <a:stretch>
                            <a:fillRect/>
                          </a:stretch>
                        </pic:blipFill>
                        <pic:spPr>
                          <a:xfrm>
                            <a:off x="0" y="0"/>
                            <a:ext cx="1108075" cy="63944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浴帽</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加大加厚高压浴帽+白卡纸盒印刷</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27940</wp:posOffset>
                  </wp:positionH>
                  <wp:positionV relativeFrom="paragraph">
                    <wp:posOffset>104140</wp:posOffset>
                  </wp:positionV>
                  <wp:extent cx="1050925" cy="924560"/>
                  <wp:effectExtent l="0" t="0" r="15875" b="8890"/>
                  <wp:wrapNone/>
                  <wp:docPr id="30" name="图片_4"/>
                  <wp:cNvGraphicFramePr/>
                  <a:graphic xmlns:a="http://schemas.openxmlformats.org/drawingml/2006/main">
                    <a:graphicData uri="http://schemas.openxmlformats.org/drawingml/2006/picture">
                      <pic:pic xmlns:pic="http://schemas.openxmlformats.org/drawingml/2006/picture">
                        <pic:nvPicPr>
                          <pic:cNvPr id="30" name="图片_4"/>
                          <pic:cNvPicPr/>
                        </pic:nvPicPr>
                        <pic:blipFill>
                          <a:blip r:embed="rId8"/>
                          <a:stretch>
                            <a:fillRect/>
                          </a:stretch>
                        </pic:blipFill>
                        <pic:spPr>
                          <a:xfrm>
                            <a:off x="0" y="0"/>
                            <a:ext cx="1050925" cy="92456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护理套</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4木头棉签2圆形化妆棉1指甲锉</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28575</wp:posOffset>
                  </wp:positionH>
                  <wp:positionV relativeFrom="paragraph">
                    <wp:posOffset>85725</wp:posOffset>
                  </wp:positionV>
                  <wp:extent cx="1076960" cy="914400"/>
                  <wp:effectExtent l="0" t="0" r="8890" b="0"/>
                  <wp:wrapNone/>
                  <wp:docPr id="27" name="图片_1"/>
                  <wp:cNvGraphicFramePr/>
                  <a:graphic xmlns:a="http://schemas.openxmlformats.org/drawingml/2006/main">
                    <a:graphicData uri="http://schemas.openxmlformats.org/drawingml/2006/picture">
                      <pic:pic xmlns:pic="http://schemas.openxmlformats.org/drawingml/2006/picture">
                        <pic:nvPicPr>
                          <pic:cNvPr id="27" name="图片_1"/>
                          <pic:cNvPicPr/>
                        </pic:nvPicPr>
                        <pic:blipFill>
                          <a:blip r:embed="rId9"/>
                          <a:stretch>
                            <a:fillRect/>
                          </a:stretch>
                        </pic:blipFill>
                        <pic:spPr>
                          <a:xfrm>
                            <a:off x="0" y="0"/>
                            <a:ext cx="1076960" cy="91440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擦鞋布</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手指型水洗布印刷</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17780</wp:posOffset>
                  </wp:positionH>
                  <wp:positionV relativeFrom="paragraph">
                    <wp:posOffset>112395</wp:posOffset>
                  </wp:positionV>
                  <wp:extent cx="1062990" cy="812165"/>
                  <wp:effectExtent l="0" t="0" r="3810" b="6985"/>
                  <wp:wrapNone/>
                  <wp:docPr id="31" name="图片_8"/>
                  <wp:cNvGraphicFramePr/>
                  <a:graphic xmlns:a="http://schemas.openxmlformats.org/drawingml/2006/main">
                    <a:graphicData uri="http://schemas.openxmlformats.org/drawingml/2006/picture">
                      <pic:pic xmlns:pic="http://schemas.openxmlformats.org/drawingml/2006/picture">
                        <pic:nvPicPr>
                          <pic:cNvPr id="31" name="图片_8"/>
                          <pic:cNvPicPr/>
                        </pic:nvPicPr>
                        <pic:blipFill>
                          <a:blip r:embed="rId10"/>
                          <a:stretch>
                            <a:fillRect/>
                          </a:stretch>
                        </pic:blipFill>
                        <pic:spPr>
                          <a:xfrm>
                            <a:off x="0" y="0"/>
                            <a:ext cx="1062990" cy="81216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梳子</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长柄大刀梳+烫银+白卡纸盒印刷</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38100</wp:posOffset>
                  </wp:positionH>
                  <wp:positionV relativeFrom="paragraph">
                    <wp:posOffset>238125</wp:posOffset>
                  </wp:positionV>
                  <wp:extent cx="1123315" cy="676275"/>
                  <wp:effectExtent l="0" t="0" r="635" b="9525"/>
                  <wp:wrapNone/>
                  <wp:docPr id="26" name="图片_2"/>
                  <wp:cNvGraphicFramePr/>
                  <a:graphic xmlns:a="http://schemas.openxmlformats.org/drawingml/2006/main">
                    <a:graphicData uri="http://schemas.openxmlformats.org/drawingml/2006/picture">
                      <pic:pic xmlns:pic="http://schemas.openxmlformats.org/drawingml/2006/picture">
                        <pic:nvPicPr>
                          <pic:cNvPr id="26" name="图片_2"/>
                          <pic:cNvPicPr/>
                        </pic:nvPicPr>
                        <pic:blipFill>
                          <a:blip r:embed="rId11"/>
                          <a:stretch>
                            <a:fillRect/>
                          </a:stretch>
                        </pic:blipFill>
                        <pic:spPr>
                          <a:xfrm>
                            <a:off x="0" y="0"/>
                            <a:ext cx="1123315" cy="67627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牙具</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方头秸秆牙刷柄黑白两种颜色+竹炭毛+5g高露洁+白卡盒纸印刷，按图片样式定做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201930</wp:posOffset>
                  </wp:positionV>
                  <wp:extent cx="1196340" cy="761365"/>
                  <wp:effectExtent l="0" t="0" r="3810" b="635"/>
                  <wp:wrapNone/>
                  <wp:docPr id="28" name="图片_1_SpCnt_1"/>
                  <wp:cNvGraphicFramePr/>
                  <a:graphic xmlns:a="http://schemas.openxmlformats.org/drawingml/2006/main">
                    <a:graphicData uri="http://schemas.openxmlformats.org/drawingml/2006/picture">
                      <pic:pic xmlns:pic="http://schemas.openxmlformats.org/drawingml/2006/picture">
                        <pic:nvPicPr>
                          <pic:cNvPr id="28" name="图片_1_SpCnt_1"/>
                          <pic:cNvPicPr/>
                        </pic:nvPicPr>
                        <pic:blipFill>
                          <a:blip r:embed="rId12"/>
                          <a:stretch>
                            <a:fillRect/>
                          </a:stretch>
                        </pic:blipFill>
                        <pic:spPr>
                          <a:xfrm>
                            <a:off x="0" y="0"/>
                            <a:ext cx="1196340" cy="76136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拖鞋</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29.5*11.5左右脚 3把上 3面珊瑚绒+0.2cm海绵+0.1cm平片+0.3cm后跟 编织条包边，按图片样式定做，可水洗,</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双</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252095</wp:posOffset>
                  </wp:positionV>
                  <wp:extent cx="1108075" cy="940435"/>
                  <wp:effectExtent l="0" t="0" r="15875" b="12065"/>
                  <wp:wrapNone/>
                  <wp:docPr id="29" name="图片_2_SpCnt_1"/>
                  <wp:cNvGraphicFramePr/>
                  <a:graphic xmlns:a="http://schemas.openxmlformats.org/drawingml/2006/main">
                    <a:graphicData uri="http://schemas.openxmlformats.org/drawingml/2006/picture">
                      <pic:pic xmlns:pic="http://schemas.openxmlformats.org/drawingml/2006/picture">
                        <pic:nvPicPr>
                          <pic:cNvPr id="29" name="图片_2_SpCnt_1"/>
                          <pic:cNvPicPr/>
                        </pic:nvPicPr>
                        <pic:blipFill>
                          <a:blip r:embed="rId13"/>
                          <a:stretch>
                            <a:fillRect/>
                          </a:stretch>
                        </pic:blipFill>
                        <pic:spPr>
                          <a:xfrm>
                            <a:off x="0" y="0"/>
                            <a:ext cx="1108075" cy="94043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须刨套装</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剃须刀+10g剃须膏+白卡纸盒印刷</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r>
              <w:rPr>
                <w:color w:val="auto"/>
              </w:rPr>
              <w:drawing>
                <wp:inline distT="0" distB="0" distL="114300" distR="114300">
                  <wp:extent cx="1520190" cy="914400"/>
                  <wp:effectExtent l="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14" cstate="print"/>
                          <a:srcRect t="11111" r="-11921"/>
                          <a:stretch>
                            <a:fillRect/>
                          </a:stretch>
                        </pic:blipFill>
                        <pic:spPr>
                          <a:xfrm>
                            <a:off x="0" y="0"/>
                            <a:ext cx="1520190" cy="914400"/>
                          </a:xfrm>
                          <a:prstGeom prst="rect">
                            <a:avLst/>
                          </a:prstGeom>
                          <a:noFill/>
                          <a:ln w="9525">
                            <a:noFill/>
                            <a:miter lim="800000"/>
                            <a:headEnd/>
                            <a:tailEnd/>
                          </a:ln>
                        </pic:spPr>
                      </pic:pic>
                    </a:graphicData>
                  </a:graphic>
                </wp:inline>
              </w:drawing>
            </w:r>
          </w:p>
        </w:tc>
      </w:tr>
      <w:tr>
        <w:tblPrEx>
          <w:shd w:val="clear" w:color="auto" w:fill="auto"/>
          <w:tblCellMar>
            <w:top w:w="0" w:type="dxa"/>
            <w:left w:w="108" w:type="dxa"/>
            <w:bottom w:w="0" w:type="dxa"/>
            <w:right w:w="108" w:type="dxa"/>
          </w:tblCellMar>
        </w:tblPrEx>
        <w:trPr>
          <w:trHeight w:val="3720" w:hRule="atLeast"/>
        </w:trPr>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包装</w:t>
            </w:r>
          </w:p>
        </w:tc>
        <w:tc>
          <w:tcPr>
            <w:tcW w:w="1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白卡纸盒印刷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包装盒印刷工艺：表面过哑油，盒套啤粘成品，底盒啤，手工成型，内托啤成品；</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包装盒印刷材质：350G单粉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包装盒印刷颜色：不需要印刷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包装盒印刷总P数：2P</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120000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38100</wp:posOffset>
                  </wp:positionH>
                  <wp:positionV relativeFrom="paragraph">
                    <wp:posOffset>390525</wp:posOffset>
                  </wp:positionV>
                  <wp:extent cx="647700" cy="0"/>
                  <wp:effectExtent l="0" t="0" r="0" b="0"/>
                  <wp:wrapNone/>
                  <wp:docPr id="32" name="图片_2_SpCnt_2"/>
                  <wp:cNvGraphicFramePr/>
                  <a:graphic xmlns:a="http://schemas.openxmlformats.org/drawingml/2006/main">
                    <a:graphicData uri="http://schemas.openxmlformats.org/drawingml/2006/picture">
                      <pic:pic xmlns:pic="http://schemas.openxmlformats.org/drawingml/2006/picture">
                        <pic:nvPicPr>
                          <pic:cNvPr id="32" name="图片_2_SpCnt_2"/>
                          <pic:cNvPicPr/>
                        </pic:nvPicPr>
                        <pic:blipFill>
                          <a:blip r:embed="rId15"/>
                          <a:stretch>
                            <a:fillRect/>
                          </a:stretch>
                        </pic:blipFill>
                        <pic:spPr>
                          <a:xfrm>
                            <a:off x="0" y="0"/>
                            <a:ext cx="647700" cy="0"/>
                          </a:xfrm>
                          <a:prstGeom prst="rect">
                            <a:avLst/>
                          </a:prstGeom>
                          <a:noFill/>
                          <a:ln>
                            <a:noFill/>
                          </a:ln>
                        </pic:spPr>
                      </pic:pic>
                    </a:graphicData>
                  </a:graphic>
                </wp:anchor>
              </w:drawing>
            </w:r>
            <w:r>
              <w:rPr>
                <w:rFonts w:hint="eastAsia" w:ascii="宋体" w:hAnsi="宋体" w:eastAsia="宋体" w:cs="宋体"/>
                <w:i w:val="0"/>
                <w:iCs w:val="0"/>
                <w:color w:val="auto"/>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105410</wp:posOffset>
                  </wp:positionH>
                  <wp:positionV relativeFrom="paragraph">
                    <wp:posOffset>534670</wp:posOffset>
                  </wp:positionV>
                  <wp:extent cx="1183640" cy="1295400"/>
                  <wp:effectExtent l="0" t="0" r="16510" b="0"/>
                  <wp:wrapNone/>
                  <wp:docPr id="24" name="图片_2_SpCnt_3"/>
                  <wp:cNvGraphicFramePr/>
                  <a:graphic xmlns:a="http://schemas.openxmlformats.org/drawingml/2006/main">
                    <a:graphicData uri="http://schemas.openxmlformats.org/drawingml/2006/picture">
                      <pic:pic xmlns:pic="http://schemas.openxmlformats.org/drawingml/2006/picture">
                        <pic:nvPicPr>
                          <pic:cNvPr id="24" name="图片_2_SpCnt_3"/>
                          <pic:cNvPicPr/>
                        </pic:nvPicPr>
                        <pic:blipFill>
                          <a:blip r:embed="rId16"/>
                          <a:stretch>
                            <a:fillRect/>
                          </a:stretch>
                        </pic:blipFill>
                        <pic:spPr>
                          <a:xfrm>
                            <a:off x="0" y="0"/>
                            <a:ext cx="1183640" cy="1295400"/>
                          </a:xfrm>
                          <a:prstGeom prst="rect">
                            <a:avLst/>
                          </a:prstGeom>
                          <a:noFill/>
                          <a:ln>
                            <a:noFill/>
                          </a:ln>
                        </pic:spPr>
                      </pic:pic>
                    </a:graphicData>
                  </a:graphic>
                </wp:anchor>
              </w:drawing>
            </w:r>
          </w:p>
        </w:tc>
      </w:tr>
    </w:tbl>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备注：以上物品在开标过程中需提供样品。</w:t>
      </w:r>
    </w:p>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2.定制皮具</w:t>
      </w:r>
    </w:p>
    <w:tbl>
      <w:tblPr>
        <w:tblStyle w:val="13"/>
        <w:tblW w:w="10926" w:type="dxa"/>
        <w:tblInd w:w="-228" w:type="dxa"/>
        <w:shd w:val="clear" w:color="auto" w:fill="auto"/>
        <w:tblLayout w:type="fixed"/>
        <w:tblCellMar>
          <w:top w:w="0" w:type="dxa"/>
          <w:left w:w="108" w:type="dxa"/>
          <w:bottom w:w="0" w:type="dxa"/>
          <w:right w:w="108" w:type="dxa"/>
        </w:tblCellMar>
      </w:tblPr>
      <w:tblGrid>
        <w:gridCol w:w="885"/>
        <w:gridCol w:w="1080"/>
        <w:gridCol w:w="2355"/>
        <w:gridCol w:w="1035"/>
        <w:gridCol w:w="900"/>
        <w:gridCol w:w="795"/>
        <w:gridCol w:w="735"/>
        <w:gridCol w:w="1311"/>
        <w:gridCol w:w="1830"/>
      </w:tblGrid>
      <w:tr>
        <w:tblPrEx>
          <w:shd w:val="clear" w:color="auto" w:fill="auto"/>
          <w:tblCellMar>
            <w:top w:w="0" w:type="dxa"/>
            <w:left w:w="108" w:type="dxa"/>
            <w:bottom w:w="0" w:type="dxa"/>
            <w:right w:w="108" w:type="dxa"/>
          </w:tblCellMar>
        </w:tblPrEx>
        <w:trPr>
          <w:trHeight w:val="112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品名</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规格及性能</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单价</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税率</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总价</w:t>
            </w:r>
            <w:r>
              <w:rPr>
                <w:rFonts w:hint="eastAsia" w:ascii="宋体" w:hAnsi="宋体" w:eastAsia="宋体" w:cs="宋体"/>
                <w:i w:val="0"/>
                <w:iCs w:val="0"/>
                <w:color w:val="auto"/>
                <w:kern w:val="0"/>
                <w:sz w:val="28"/>
                <w:szCs w:val="28"/>
                <w:u w:val="none"/>
                <w:lang w:val="en-US" w:eastAsia="zh-CN" w:bidi="ar"/>
              </w:rPr>
              <w:br w:type="textWrapping"/>
            </w:r>
            <w:r>
              <w:rPr>
                <w:rFonts w:hint="eastAsia" w:ascii="宋体" w:hAnsi="宋体" w:eastAsia="宋体" w:cs="宋体"/>
                <w:i w:val="0"/>
                <w:iCs w:val="0"/>
                <w:color w:val="auto"/>
                <w:kern w:val="0"/>
                <w:sz w:val="28"/>
                <w:szCs w:val="28"/>
                <w:u w:val="none"/>
                <w:lang w:val="en-US" w:eastAsia="zh-CN" w:bidi="ar"/>
              </w:rPr>
              <w:t>（含税）</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参考图片</w:t>
            </w:r>
          </w:p>
        </w:tc>
      </w:tr>
      <w:tr>
        <w:tblPrEx>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便签夹</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皮料：银灰钢丝纹+木色钢丝纹,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尺寸：L130xH190/40MM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171450</wp:posOffset>
                  </wp:positionH>
                  <wp:positionV relativeFrom="paragraph">
                    <wp:posOffset>28575</wp:posOffset>
                  </wp:positionV>
                  <wp:extent cx="723900" cy="971550"/>
                  <wp:effectExtent l="0" t="0" r="0" b="0"/>
                  <wp:wrapNone/>
                  <wp:docPr id="46" name="图片_10"/>
                  <wp:cNvGraphicFramePr/>
                  <a:graphic xmlns:a="http://schemas.openxmlformats.org/drawingml/2006/main">
                    <a:graphicData uri="http://schemas.openxmlformats.org/drawingml/2006/picture">
                      <pic:pic xmlns:pic="http://schemas.openxmlformats.org/drawingml/2006/picture">
                        <pic:nvPicPr>
                          <pic:cNvPr id="46" name="图片_10"/>
                          <pic:cNvPicPr/>
                        </pic:nvPicPr>
                        <pic:blipFill>
                          <a:blip r:embed="rId17"/>
                          <a:stretch>
                            <a:fillRect/>
                          </a:stretch>
                        </pic:blipFill>
                        <pic:spPr>
                          <a:xfrm>
                            <a:off x="0" y="0"/>
                            <a:ext cx="723900" cy="97155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服务指南夹</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皮料：银灰钢丝纹+木色钢丝纹,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尺寸：L240xW40xH320MM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167005</wp:posOffset>
                  </wp:positionV>
                  <wp:extent cx="781050" cy="1057275"/>
                  <wp:effectExtent l="0" t="0" r="0" b="9525"/>
                  <wp:wrapNone/>
                  <wp:docPr id="42" name="图片_1"/>
                  <wp:cNvGraphicFramePr/>
                  <a:graphic xmlns:a="http://schemas.openxmlformats.org/drawingml/2006/main">
                    <a:graphicData uri="http://schemas.openxmlformats.org/drawingml/2006/picture">
                      <pic:pic xmlns:pic="http://schemas.openxmlformats.org/drawingml/2006/picture">
                        <pic:nvPicPr>
                          <pic:cNvPr id="42" name="图片_1"/>
                          <pic:cNvPicPr/>
                        </pic:nvPicPr>
                        <pic:blipFill>
                          <a:blip r:embed="rId18"/>
                          <a:stretch>
                            <a:fillRect/>
                          </a:stretch>
                        </pic:blipFill>
                        <pic:spPr>
                          <a:xfrm>
                            <a:off x="0" y="0"/>
                            <a:ext cx="781050" cy="105727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41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抽纸盒</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皮料：银灰钢丝纹+木色钢丝纹, 内咖啡色高级绒布里。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尺寸：L130xW130xH130MM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83185</wp:posOffset>
                  </wp:positionV>
                  <wp:extent cx="838200" cy="1104900"/>
                  <wp:effectExtent l="0" t="0" r="0" b="0"/>
                  <wp:wrapNone/>
                  <wp:docPr id="47" name="图片_2"/>
                  <wp:cNvGraphicFramePr/>
                  <a:graphic xmlns:a="http://schemas.openxmlformats.org/drawingml/2006/main">
                    <a:graphicData uri="http://schemas.openxmlformats.org/drawingml/2006/picture">
                      <pic:pic xmlns:pic="http://schemas.openxmlformats.org/drawingml/2006/picture">
                        <pic:nvPicPr>
                          <pic:cNvPr id="47" name="图片_2"/>
                          <pic:cNvPicPr/>
                        </pic:nvPicPr>
                        <pic:blipFill>
                          <a:blip r:embed="rId19"/>
                          <a:stretch>
                            <a:fillRect/>
                          </a:stretch>
                        </pic:blipFill>
                        <pic:spPr>
                          <a:xfrm>
                            <a:off x="0" y="0"/>
                            <a:ext cx="838200" cy="110490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长抽纸盒</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皮料：银灰钢丝纹+木色钢丝纹, 内咖啡色高级绒布里。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尺寸：L240xW120xH70MM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171450</wp:posOffset>
                  </wp:positionH>
                  <wp:positionV relativeFrom="paragraph">
                    <wp:posOffset>57150</wp:posOffset>
                  </wp:positionV>
                  <wp:extent cx="704850" cy="942975"/>
                  <wp:effectExtent l="0" t="0" r="0" b="9525"/>
                  <wp:wrapNone/>
                  <wp:docPr id="43" name="图片_3"/>
                  <wp:cNvGraphicFramePr/>
                  <a:graphic xmlns:a="http://schemas.openxmlformats.org/drawingml/2006/main">
                    <a:graphicData uri="http://schemas.openxmlformats.org/drawingml/2006/picture">
                      <pic:pic xmlns:pic="http://schemas.openxmlformats.org/drawingml/2006/picture">
                        <pic:nvPicPr>
                          <pic:cNvPr id="43" name="图片_3"/>
                          <pic:cNvPicPr/>
                        </pic:nvPicPr>
                        <pic:blipFill>
                          <a:blip r:embed="rId20"/>
                          <a:stretch>
                            <a:fillRect/>
                          </a:stretch>
                        </pic:blipFill>
                        <pic:spPr>
                          <a:xfrm>
                            <a:off x="0" y="0"/>
                            <a:ext cx="704850" cy="942975"/>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遥控器座</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皮料：银灰钢丝纹+木色钢丝纹,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尺寸：L80xW80xH165MM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247650</wp:posOffset>
                  </wp:positionV>
                  <wp:extent cx="914400" cy="514350"/>
                  <wp:effectExtent l="0" t="0" r="0" b="0"/>
                  <wp:wrapNone/>
                  <wp:docPr id="48" name="图片_2_SpCnt_1"/>
                  <wp:cNvGraphicFramePr/>
                  <a:graphic xmlns:a="http://schemas.openxmlformats.org/drawingml/2006/main">
                    <a:graphicData uri="http://schemas.openxmlformats.org/drawingml/2006/picture">
                      <pic:pic xmlns:pic="http://schemas.openxmlformats.org/drawingml/2006/picture">
                        <pic:nvPicPr>
                          <pic:cNvPr id="48" name="图片_2_SpCnt_1"/>
                          <pic:cNvPicPr/>
                        </pic:nvPicPr>
                        <pic:blipFill>
                          <a:blip r:embed="rId21"/>
                          <a:stretch>
                            <a:fillRect/>
                          </a:stretch>
                        </pic:blipFill>
                        <pic:spPr>
                          <a:xfrm>
                            <a:off x="0" y="0"/>
                            <a:ext cx="914400" cy="51435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托盘</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皮料：银灰钢丝纹+木色钢丝纹,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尺寸：L350xW250xH30MM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85725</wp:posOffset>
                  </wp:positionV>
                  <wp:extent cx="847725" cy="838200"/>
                  <wp:effectExtent l="0" t="0" r="9525" b="0"/>
                  <wp:wrapNone/>
                  <wp:docPr id="49" name="图片_1_SpCnt_1"/>
                  <wp:cNvGraphicFramePr/>
                  <a:graphic xmlns:a="http://schemas.openxmlformats.org/drawingml/2006/main">
                    <a:graphicData uri="http://schemas.openxmlformats.org/drawingml/2006/picture">
                      <pic:pic xmlns:pic="http://schemas.openxmlformats.org/drawingml/2006/picture">
                        <pic:nvPicPr>
                          <pic:cNvPr id="49" name="图片_1_SpCnt_1"/>
                          <pic:cNvPicPr/>
                        </pic:nvPicPr>
                        <pic:blipFill>
                          <a:blip r:embed="rId22"/>
                          <a:stretch>
                            <a:fillRect/>
                          </a:stretch>
                        </pic:blipFill>
                        <pic:spPr>
                          <a:xfrm>
                            <a:off x="0" y="0"/>
                            <a:ext cx="847725" cy="83820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茶叶格</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皮料：银灰钢丝纹+木色钢丝纹,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尺寸：L160xW80xH50MM</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200025</wp:posOffset>
                  </wp:positionV>
                  <wp:extent cx="933450" cy="685800"/>
                  <wp:effectExtent l="0" t="0" r="0" b="0"/>
                  <wp:wrapNone/>
                  <wp:docPr id="45" name="图片_6"/>
                  <wp:cNvGraphicFramePr/>
                  <a:graphic xmlns:a="http://schemas.openxmlformats.org/drawingml/2006/main">
                    <a:graphicData uri="http://schemas.openxmlformats.org/drawingml/2006/picture">
                      <pic:pic xmlns:pic="http://schemas.openxmlformats.org/drawingml/2006/picture">
                        <pic:nvPicPr>
                          <pic:cNvPr id="45" name="图片_6"/>
                          <pic:cNvPicPr/>
                        </pic:nvPicPr>
                        <pic:blipFill>
                          <a:blip r:embed="rId23"/>
                          <a:stretch>
                            <a:fillRect/>
                          </a:stretch>
                        </pic:blipFill>
                        <pic:spPr>
                          <a:xfrm>
                            <a:off x="0" y="0"/>
                            <a:ext cx="933450" cy="68580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49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便签纸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根据便签夹尺寸：145MM*105MM；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专门定制；50张/本；克数：2g/张</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1000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r>
      <w:tr>
        <w:tblPrEx>
          <w:tblCellMar>
            <w:top w:w="0" w:type="dxa"/>
            <w:left w:w="108" w:type="dxa"/>
            <w:bottom w:w="0" w:type="dxa"/>
            <w:right w:w="108" w:type="dxa"/>
          </w:tblCellMar>
        </w:tblPrEx>
        <w:trPr>
          <w:trHeight w:val="13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铅笔</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酒店专用便签笔；HB；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参考：中华绘图铅笔</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1000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r>
      <w:tr>
        <w:tblPrEx>
          <w:shd w:val="clear" w:color="auto" w:fill="auto"/>
          <w:tblCellMar>
            <w:top w:w="0" w:type="dxa"/>
            <w:left w:w="108" w:type="dxa"/>
            <w:bottom w:w="0" w:type="dxa"/>
            <w:right w:w="108" w:type="dxa"/>
          </w:tblCellMar>
        </w:tblPrEx>
        <w:trPr>
          <w:trHeight w:val="16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6"/>
                <w:szCs w:val="26"/>
                <w:u w:val="none"/>
              </w:rPr>
            </w:pPr>
            <w:r>
              <w:rPr>
                <w:rFonts w:hint="eastAsia" w:ascii="仿宋" w:hAnsi="仿宋" w:eastAsia="仿宋" w:cs="仿宋"/>
                <w:i w:val="0"/>
                <w:iCs w:val="0"/>
                <w:color w:val="auto"/>
                <w:kern w:val="0"/>
                <w:sz w:val="26"/>
                <w:szCs w:val="26"/>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耗品盒</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材料：高密度板包皮，强固性涂胶粘贴缝制，车配色线。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皮料：银灰钢丝纹+木色钢丝纹, 抽屉咖啡色高级绒布里。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尺寸：L250xW200xH95MM</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8"/>
                <w:szCs w:val="28"/>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142875</wp:posOffset>
                  </wp:positionV>
                  <wp:extent cx="923925" cy="704850"/>
                  <wp:effectExtent l="0" t="0" r="9525" b="0"/>
                  <wp:wrapNone/>
                  <wp:docPr id="44" name="图片_1_SpCnt_2"/>
                  <wp:cNvGraphicFramePr/>
                  <a:graphic xmlns:a="http://schemas.openxmlformats.org/drawingml/2006/main">
                    <a:graphicData uri="http://schemas.openxmlformats.org/drawingml/2006/picture">
                      <pic:pic xmlns:pic="http://schemas.openxmlformats.org/drawingml/2006/picture">
                        <pic:nvPicPr>
                          <pic:cNvPr id="44" name="图片_1_SpCnt_2"/>
                          <pic:cNvPicPr/>
                        </pic:nvPicPr>
                        <pic:blipFill>
                          <a:blip r:embed="rId24"/>
                          <a:stretch>
                            <a:fillRect/>
                          </a:stretch>
                        </pic:blipFill>
                        <pic:spPr>
                          <a:xfrm>
                            <a:off x="0" y="0"/>
                            <a:ext cx="923925" cy="704850"/>
                          </a:xfrm>
                          <a:prstGeom prst="rect">
                            <a:avLst/>
                          </a:prstGeom>
                          <a:noFill/>
                          <a:ln>
                            <a:noFill/>
                          </a:ln>
                        </pic:spPr>
                      </pic:pic>
                    </a:graphicData>
                  </a:graphic>
                </wp:anchor>
              </w:drawing>
            </w:r>
          </w:p>
        </w:tc>
      </w:tr>
    </w:tbl>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备注：以上物品在开标过程中需提供样品或配置图册。</w:t>
      </w:r>
    </w:p>
    <w:p>
      <w:pPr>
        <w:spacing w:line="360" w:lineRule="auto"/>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3.部分电器</w:t>
      </w:r>
    </w:p>
    <w:tbl>
      <w:tblPr>
        <w:tblStyle w:val="13"/>
        <w:tblW w:w="10845" w:type="dxa"/>
        <w:jc w:val="center"/>
        <w:shd w:val="clear" w:color="auto" w:fill="auto"/>
        <w:tblLayout w:type="autofit"/>
        <w:tblCellMar>
          <w:top w:w="0" w:type="dxa"/>
          <w:left w:w="108" w:type="dxa"/>
          <w:bottom w:w="0" w:type="dxa"/>
          <w:right w:w="108" w:type="dxa"/>
        </w:tblCellMar>
      </w:tblPr>
      <w:tblGrid>
        <w:gridCol w:w="1185"/>
        <w:gridCol w:w="3510"/>
        <w:gridCol w:w="1080"/>
        <w:gridCol w:w="1170"/>
        <w:gridCol w:w="1050"/>
        <w:gridCol w:w="960"/>
        <w:gridCol w:w="1890"/>
      </w:tblGrid>
      <w:tr>
        <w:tblPrEx>
          <w:tblCellMar>
            <w:top w:w="0" w:type="dxa"/>
            <w:left w:w="108" w:type="dxa"/>
            <w:bottom w:w="0" w:type="dxa"/>
            <w:right w:w="108" w:type="dxa"/>
          </w:tblCellMar>
        </w:tblPrEx>
        <w:trPr>
          <w:trHeight w:val="375"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物品名称</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税率</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总价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3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挂烫机</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kPa压力蒸汽、蒸汽量45g/min、蒸汽输出时间50s、可立可卧平板撑、喷头二次加热、2100W强力功率加热、智能触控调节、2L水箱可满足30min连续熨烫、喷头材质（铸铝+PTEF）、杆枝为双杆铝合金、电源线长1.85m、有过热保护功能。产品总体要求等同于苏泊尔</w:t>
            </w:r>
            <w:r>
              <w:rPr>
                <w:rFonts w:hint="eastAsia" w:ascii="宋体" w:hAnsi="宋体" w:cs="宋体"/>
                <w:i w:val="0"/>
                <w:iCs w:val="0"/>
                <w:color w:val="auto"/>
                <w:kern w:val="0"/>
                <w:sz w:val="24"/>
                <w:szCs w:val="24"/>
                <w:u w:val="none"/>
                <w:lang w:val="en-US" w:eastAsia="zh-CN" w:bidi="ar"/>
              </w:rPr>
              <w:t>GTZ10BS-210</w:t>
            </w:r>
            <w:r>
              <w:rPr>
                <w:rFonts w:hint="eastAsia" w:ascii="宋体" w:hAnsi="宋体" w:eastAsia="宋体" w:cs="宋体"/>
                <w:i w:val="0"/>
                <w:iCs w:val="0"/>
                <w:color w:val="auto"/>
                <w:kern w:val="0"/>
                <w:sz w:val="24"/>
                <w:szCs w:val="24"/>
                <w:u w:val="none"/>
                <w:lang w:val="en-US" w:eastAsia="zh-CN" w:bidi="ar"/>
              </w:rPr>
              <w:t>同款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ahoma" w:hAnsi="Tahoma" w:eastAsia="Tahoma" w:cs="Tahoma"/>
                <w:i w:val="0"/>
                <w:iCs w:val="0"/>
                <w:color w:val="auto"/>
                <w:sz w:val="24"/>
                <w:szCs w:val="24"/>
                <w:u w:val="none"/>
              </w:rPr>
            </w:pPr>
            <w:r>
              <w:rPr>
                <w:rFonts w:hint="default" w:ascii="Tahoma" w:hAnsi="Tahoma" w:eastAsia="Tahoma" w:cs="Tahoma"/>
                <w:i w:val="0"/>
                <w:iCs w:val="0"/>
                <w:color w:val="auto"/>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485775</wp:posOffset>
                  </wp:positionV>
                  <wp:extent cx="1053465" cy="1251585"/>
                  <wp:effectExtent l="0" t="0" r="13335" b="5715"/>
                  <wp:wrapNone/>
                  <wp:docPr id="57" name="图片_9"/>
                  <wp:cNvGraphicFramePr/>
                  <a:graphic xmlns:a="http://schemas.openxmlformats.org/drawingml/2006/main">
                    <a:graphicData uri="http://schemas.openxmlformats.org/drawingml/2006/picture">
                      <pic:pic xmlns:pic="http://schemas.openxmlformats.org/drawingml/2006/picture">
                        <pic:nvPicPr>
                          <pic:cNvPr id="57" name="图片_9"/>
                          <pic:cNvPicPr/>
                        </pic:nvPicPr>
                        <pic:blipFill>
                          <a:blip r:embed="rId25"/>
                          <a:stretch>
                            <a:fillRect/>
                          </a:stretch>
                        </pic:blipFill>
                        <pic:spPr>
                          <a:xfrm>
                            <a:off x="0" y="0"/>
                            <a:ext cx="1053465" cy="125158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57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加湿器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电压220v-50hz，额定功率25w,容量5.0升，整机尺寸：220*220*285mm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功能: 超声波，</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香薰形状:经典柱状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电源方式:交流电</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颜色:绿色</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适用面积: 21m^2 (含)-30m^2 (含)</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噪声:36dB以下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加湿方式: 出雾</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适用对象: 家用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其它水箱容量:4.1L(含)-6L(含)</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是否支持定时功能:不支持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是否支持缺水断电保护: 支持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参照商品：德尔玛 DEM-F325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auto"/>
                <w:sz w:val="24"/>
                <w:szCs w:val="24"/>
                <w:u w:val="none"/>
              </w:rPr>
            </w:pPr>
            <w:r>
              <w:rPr>
                <w:rFonts w:hint="default" w:ascii="Tahoma" w:hAnsi="Tahoma" w:eastAsia="Tahoma" w:cs="Tahoma"/>
                <w:i w:val="0"/>
                <w:iCs w:val="0"/>
                <w:color w:val="auto"/>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1028700</wp:posOffset>
                  </wp:positionV>
                  <wp:extent cx="981710" cy="1689100"/>
                  <wp:effectExtent l="0" t="0" r="8890" b="6350"/>
                  <wp:wrapNone/>
                  <wp:docPr id="54" name="图片_10"/>
                  <wp:cNvGraphicFramePr/>
                  <a:graphic xmlns:a="http://schemas.openxmlformats.org/drawingml/2006/main">
                    <a:graphicData uri="http://schemas.openxmlformats.org/drawingml/2006/picture">
                      <pic:pic xmlns:pic="http://schemas.openxmlformats.org/drawingml/2006/picture">
                        <pic:nvPicPr>
                          <pic:cNvPr id="54" name="图片_10"/>
                          <pic:cNvPicPr/>
                        </pic:nvPicPr>
                        <pic:blipFill>
                          <a:blip r:embed="rId26"/>
                          <a:stretch>
                            <a:fillRect/>
                          </a:stretch>
                        </pic:blipFill>
                        <pic:spPr>
                          <a:xfrm>
                            <a:off x="0" y="0"/>
                            <a:ext cx="981710" cy="168910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295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地灯</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材质：全铜+布艺灯罩，配暖色灯源、灯罩尺寸40cm/灯高尺寸159cm/底座尺寸26cm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auto"/>
                <w:sz w:val="24"/>
                <w:szCs w:val="24"/>
                <w:u w:val="none"/>
              </w:rPr>
            </w:pPr>
            <w:r>
              <w:rPr>
                <w:rFonts w:hint="default" w:ascii="Tahoma" w:hAnsi="Tahoma" w:eastAsia="Tahoma" w:cs="Tahoma"/>
                <w:i w:val="0"/>
                <w:iCs w:val="0"/>
                <w:color w:val="auto"/>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238125</wp:posOffset>
                  </wp:positionV>
                  <wp:extent cx="905510" cy="1384935"/>
                  <wp:effectExtent l="0" t="0" r="8890" b="5715"/>
                  <wp:wrapNone/>
                  <wp:docPr id="55" name="图片_11"/>
                  <wp:cNvGraphicFramePr/>
                  <a:graphic xmlns:a="http://schemas.openxmlformats.org/drawingml/2006/main">
                    <a:graphicData uri="http://schemas.openxmlformats.org/drawingml/2006/picture">
                      <pic:pic xmlns:pic="http://schemas.openxmlformats.org/drawingml/2006/picture">
                        <pic:nvPicPr>
                          <pic:cNvPr id="55" name="图片_11"/>
                          <pic:cNvPicPr/>
                        </pic:nvPicPr>
                        <pic:blipFill>
                          <a:blip r:embed="rId27"/>
                          <a:stretch>
                            <a:fillRect/>
                          </a:stretch>
                        </pic:blipFill>
                        <pic:spPr>
                          <a:xfrm>
                            <a:off x="0" y="0"/>
                            <a:ext cx="905510" cy="138493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2595"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应急手电</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 xml:space="preserve"> 酒店专用酒店消防专用；手电+底座。</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毛重: 0.2</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能源来源类型: 1号电池</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4"/>
                <w:szCs w:val="24"/>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104775</wp:posOffset>
                  </wp:positionH>
                  <wp:positionV relativeFrom="paragraph">
                    <wp:posOffset>241300</wp:posOffset>
                  </wp:positionV>
                  <wp:extent cx="876935" cy="1191260"/>
                  <wp:effectExtent l="0" t="0" r="18415" b="8890"/>
                  <wp:wrapNone/>
                  <wp:docPr id="52" name="图片_12"/>
                  <wp:cNvGraphicFramePr/>
                  <a:graphic xmlns:a="http://schemas.openxmlformats.org/drawingml/2006/main">
                    <a:graphicData uri="http://schemas.openxmlformats.org/drawingml/2006/picture">
                      <pic:pic xmlns:pic="http://schemas.openxmlformats.org/drawingml/2006/picture">
                        <pic:nvPicPr>
                          <pic:cNvPr id="52" name="图片_12"/>
                          <pic:cNvPicPr/>
                        </pic:nvPicPr>
                        <pic:blipFill>
                          <a:blip r:embed="rId28"/>
                          <a:stretch>
                            <a:fillRect/>
                          </a:stretch>
                        </pic:blipFill>
                        <pic:spPr>
                          <a:xfrm>
                            <a:off x="0" y="0"/>
                            <a:ext cx="876935" cy="119126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2475"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吹风机</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酒店专用折叠式；</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额定电压1800W;50HZ;</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3档吹发设定；冷热风</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8890</wp:posOffset>
                  </wp:positionH>
                  <wp:positionV relativeFrom="paragraph">
                    <wp:posOffset>426085</wp:posOffset>
                  </wp:positionV>
                  <wp:extent cx="1029335" cy="993140"/>
                  <wp:effectExtent l="0" t="0" r="18415" b="16510"/>
                  <wp:wrapNone/>
                  <wp:docPr id="53" name="图片_13"/>
                  <wp:cNvGraphicFramePr/>
                  <a:graphic xmlns:a="http://schemas.openxmlformats.org/drawingml/2006/main">
                    <a:graphicData uri="http://schemas.openxmlformats.org/drawingml/2006/picture">
                      <pic:pic xmlns:pic="http://schemas.openxmlformats.org/drawingml/2006/picture">
                        <pic:nvPicPr>
                          <pic:cNvPr id="53" name="图片_13"/>
                          <pic:cNvPicPr/>
                        </pic:nvPicPr>
                        <pic:blipFill>
                          <a:blip r:embed="rId29"/>
                          <a:stretch>
                            <a:fillRect/>
                          </a:stretch>
                        </pic:blipFill>
                        <pic:spPr>
                          <a:xfrm>
                            <a:off x="0" y="0"/>
                            <a:ext cx="1029335" cy="99314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366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烧水壶</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电烧水壶、香槟色；</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额定电压：220V；</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额定功率：1800W；</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额定赫兹：50HZ；</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容量：1.7升</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电热水壶类型: 常规电热水壶</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刻度标示: 内壁标示</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电热水壶材质: 不锈钢</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加热方式: 底盘加热</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auto"/>
                <w:sz w:val="24"/>
                <w:szCs w:val="24"/>
                <w:u w:val="none"/>
              </w:rPr>
            </w:pPr>
            <w:r>
              <w:rPr>
                <w:rFonts w:hint="default" w:ascii="Tahoma" w:hAnsi="Tahoma" w:eastAsia="Tahoma" w:cs="Tahoma"/>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513715</wp:posOffset>
                  </wp:positionH>
                  <wp:positionV relativeFrom="paragraph">
                    <wp:posOffset>797560</wp:posOffset>
                  </wp:positionV>
                  <wp:extent cx="1181100" cy="953135"/>
                  <wp:effectExtent l="0" t="0" r="0" b="18415"/>
                  <wp:wrapNone/>
                  <wp:docPr id="58" name="图片_14"/>
                  <wp:cNvGraphicFramePr/>
                  <a:graphic xmlns:a="http://schemas.openxmlformats.org/drawingml/2006/main">
                    <a:graphicData uri="http://schemas.openxmlformats.org/drawingml/2006/picture">
                      <pic:pic xmlns:pic="http://schemas.openxmlformats.org/drawingml/2006/picture">
                        <pic:nvPicPr>
                          <pic:cNvPr id="58" name="图片_14"/>
                          <pic:cNvPicPr/>
                        </pic:nvPicPr>
                        <pic:blipFill>
                          <a:blip r:embed="rId30"/>
                          <a:stretch>
                            <a:fillRect/>
                          </a:stretch>
                        </pic:blipFill>
                        <pic:spPr>
                          <a:xfrm>
                            <a:off x="0" y="0"/>
                            <a:ext cx="1181100" cy="953135"/>
                          </a:xfrm>
                          <a:prstGeom prst="rect">
                            <a:avLst/>
                          </a:prstGeom>
                          <a:noFill/>
                          <a:ln>
                            <a:noFill/>
                          </a:ln>
                        </pic:spPr>
                      </pic:pic>
                    </a:graphicData>
                  </a:graphic>
                </wp:anchor>
              </w:drawing>
            </w:r>
            <w:r>
              <w:rPr>
                <w:rFonts w:hint="default" w:ascii="Tahoma" w:hAnsi="Tahoma" w:eastAsia="Tahoma" w:cs="Tahoma"/>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1187450</wp:posOffset>
                  </wp:positionH>
                  <wp:positionV relativeFrom="paragraph">
                    <wp:posOffset>190500</wp:posOffset>
                  </wp:positionV>
                  <wp:extent cx="687705" cy="0"/>
                  <wp:effectExtent l="0" t="0" r="0" b="0"/>
                  <wp:wrapNone/>
                  <wp:docPr id="56" name="图片_6"/>
                  <wp:cNvGraphicFramePr/>
                  <a:graphic xmlns:a="http://schemas.openxmlformats.org/drawingml/2006/main">
                    <a:graphicData uri="http://schemas.openxmlformats.org/drawingml/2006/picture">
                      <pic:pic xmlns:pic="http://schemas.openxmlformats.org/drawingml/2006/picture">
                        <pic:nvPicPr>
                          <pic:cNvPr id="56" name="图片_6"/>
                          <pic:cNvPicPr/>
                        </pic:nvPicPr>
                        <pic:blipFill>
                          <a:blip r:embed="rId31"/>
                          <a:stretch>
                            <a:fillRect/>
                          </a:stretch>
                        </pic:blipFill>
                        <pic:spPr>
                          <a:xfrm>
                            <a:off x="0" y="0"/>
                            <a:ext cx="687705" cy="0"/>
                          </a:xfrm>
                          <a:prstGeom prst="rect">
                            <a:avLst/>
                          </a:prstGeom>
                          <a:noFill/>
                          <a:ln>
                            <a:noFill/>
                          </a:ln>
                        </pic:spPr>
                      </pic:pic>
                    </a:graphicData>
                  </a:graphic>
                </wp:anchor>
              </w:drawing>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shd w:val="clear" w:color="auto" w:fill="auto"/>
          <w:tblCellMar>
            <w:top w:w="0" w:type="dxa"/>
            <w:left w:w="108" w:type="dxa"/>
            <w:bottom w:w="0" w:type="dxa"/>
            <w:right w:w="108" w:type="dxa"/>
          </w:tblCellMar>
        </w:tblPrEx>
        <w:trPr>
          <w:trHeight w:val="2505"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吸尘器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Style w:val="29"/>
                <w:color w:val="auto"/>
                <w:sz w:val="24"/>
                <w:szCs w:val="24"/>
                <w:lang w:val="en-US" w:eastAsia="zh-CN" w:bidi="ar"/>
              </w:rPr>
              <w:t>额定电压：交流电220V；频率50HZ；功率：1200W；风量：2.2m</w:t>
            </w:r>
            <w:r>
              <w:rPr>
                <w:rStyle w:val="30"/>
                <w:rFonts w:ascii="宋体" w:hAnsi="宋体" w:eastAsia="宋体" w:cs="宋体"/>
                <w:color w:val="auto"/>
                <w:sz w:val="22"/>
                <w:szCs w:val="22"/>
                <w:lang w:val="en-US" w:eastAsia="zh-CN" w:bidi="ar"/>
              </w:rPr>
              <w:t>3/min</w:t>
            </w:r>
            <w:r>
              <w:rPr>
                <w:rStyle w:val="31"/>
                <w:color w:val="auto"/>
                <w:sz w:val="22"/>
                <w:szCs w:val="22"/>
                <w:lang w:val="en-US" w:eastAsia="zh-CN" w:bidi="ar"/>
              </w:rPr>
              <w:t>；</w:t>
            </w:r>
            <w:r>
              <w:rPr>
                <w:rStyle w:val="29"/>
                <w:color w:val="auto"/>
                <w:sz w:val="24"/>
                <w:szCs w:val="24"/>
                <w:lang w:val="en-US" w:eastAsia="zh-CN" w:bidi="ar"/>
              </w:rPr>
              <w:t>真空度：22Kpa；容积：20L；噪音：60dB</w:t>
            </w:r>
            <w:r>
              <w:rPr>
                <w:rStyle w:val="31"/>
                <w:color w:val="auto"/>
                <w:sz w:val="22"/>
                <w:szCs w:val="22"/>
                <w:lang w:val="en-US" w:eastAsia="zh-CN" w:bidi="ar"/>
              </w:rPr>
              <w:t>;</w:t>
            </w:r>
            <w:r>
              <w:rPr>
                <w:rStyle w:val="29"/>
                <w:color w:val="auto"/>
                <w:sz w:val="24"/>
                <w:szCs w:val="24"/>
                <w:lang w:val="en-US" w:eastAsia="zh-CN" w:bidi="ar"/>
              </w:rPr>
              <w:t>酒店专用静音型</w:t>
            </w:r>
            <w:r>
              <w:rPr>
                <w:rStyle w:val="29"/>
                <w:color w:val="auto"/>
                <w:sz w:val="24"/>
                <w:szCs w:val="24"/>
                <w:lang w:val="en-US" w:eastAsia="zh-CN" w:bidi="ar"/>
              </w:rPr>
              <w:br w:type="textWrapping"/>
            </w:r>
            <w:r>
              <w:rPr>
                <w:rStyle w:val="29"/>
                <w:color w:val="auto"/>
                <w:sz w:val="24"/>
                <w:szCs w:val="24"/>
                <w:lang w:val="en-US" w:eastAsia="zh-CN" w:bidi="ar"/>
              </w:rPr>
              <w:t>吸尘器参照：威马MAR-201 20L大吸力1200W超静音吸尘器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27940</wp:posOffset>
                  </wp:positionH>
                  <wp:positionV relativeFrom="paragraph">
                    <wp:posOffset>370840</wp:posOffset>
                  </wp:positionV>
                  <wp:extent cx="1029335" cy="1091565"/>
                  <wp:effectExtent l="0" t="0" r="18415" b="13335"/>
                  <wp:wrapNone/>
                  <wp:docPr id="59" name="Picture_16"/>
                  <wp:cNvGraphicFramePr/>
                  <a:graphic xmlns:a="http://schemas.openxmlformats.org/drawingml/2006/main">
                    <a:graphicData uri="http://schemas.openxmlformats.org/drawingml/2006/picture">
                      <pic:pic xmlns:pic="http://schemas.openxmlformats.org/drawingml/2006/picture">
                        <pic:nvPicPr>
                          <pic:cNvPr id="59" name="Picture_16"/>
                          <pic:cNvPicPr/>
                        </pic:nvPicPr>
                        <pic:blipFill>
                          <a:blip r:embed="rId32"/>
                          <a:stretch>
                            <a:fillRect/>
                          </a:stretch>
                        </pic:blipFill>
                        <pic:spPr>
                          <a:xfrm>
                            <a:off x="0" y="0"/>
                            <a:ext cx="1029335" cy="109156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414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电话</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酒店专用电话机</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主叫号码显示电话机</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颜色：黑色</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附加功能: 外线转接电话</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类别: 有绳电话</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外观造型: 经典方形</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放置方式: 座式</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免电池；双接口；防水防潮</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电话类别: 有绳电话</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有来电显示；可设置本地码；</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523240</wp:posOffset>
                  </wp:positionH>
                  <wp:positionV relativeFrom="paragraph">
                    <wp:posOffset>768985</wp:posOffset>
                  </wp:positionV>
                  <wp:extent cx="1335405" cy="678180"/>
                  <wp:effectExtent l="0" t="0" r="17145" b="7620"/>
                  <wp:wrapNone/>
                  <wp:docPr id="51" name="图片_16"/>
                  <wp:cNvGraphicFramePr/>
                  <a:graphic xmlns:a="http://schemas.openxmlformats.org/drawingml/2006/main">
                    <a:graphicData uri="http://schemas.openxmlformats.org/drawingml/2006/picture">
                      <pic:pic xmlns:pic="http://schemas.openxmlformats.org/drawingml/2006/picture">
                        <pic:nvPicPr>
                          <pic:cNvPr id="51" name="图片_16"/>
                          <pic:cNvPicPr/>
                        </pic:nvPicPr>
                        <pic:blipFill>
                          <a:blip r:embed="rId33"/>
                          <a:stretch>
                            <a:fillRect/>
                          </a:stretch>
                        </pic:blipFill>
                        <pic:spPr>
                          <a:xfrm>
                            <a:off x="0" y="0"/>
                            <a:ext cx="1335405" cy="678180"/>
                          </a:xfrm>
                          <a:prstGeom prst="rect">
                            <a:avLst/>
                          </a:prstGeom>
                          <a:noFill/>
                          <a:ln>
                            <a:noFill/>
                          </a:ln>
                        </pic:spPr>
                      </pic:pic>
                    </a:graphicData>
                  </a:graphic>
                </wp:anchor>
              </w:drawing>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p>
        </w:tc>
      </w:tr>
    </w:tbl>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4.抽纸等耗品</w:t>
      </w:r>
    </w:p>
    <w:tbl>
      <w:tblPr>
        <w:tblStyle w:val="13"/>
        <w:tblW w:w="10725" w:type="dxa"/>
        <w:tblInd w:w="-363" w:type="dxa"/>
        <w:shd w:val="clear" w:color="auto" w:fill="auto"/>
        <w:tblLayout w:type="fixed"/>
        <w:tblCellMar>
          <w:top w:w="0" w:type="dxa"/>
          <w:left w:w="108" w:type="dxa"/>
          <w:bottom w:w="0" w:type="dxa"/>
          <w:right w:w="108" w:type="dxa"/>
        </w:tblCellMar>
      </w:tblPr>
      <w:tblGrid>
        <w:gridCol w:w="780"/>
        <w:gridCol w:w="1110"/>
        <w:gridCol w:w="2082"/>
        <w:gridCol w:w="960"/>
        <w:gridCol w:w="1080"/>
        <w:gridCol w:w="873"/>
        <w:gridCol w:w="930"/>
        <w:gridCol w:w="1080"/>
        <w:gridCol w:w="1830"/>
      </w:tblGrid>
      <w:tr>
        <w:tblPrEx>
          <w:shd w:val="clear" w:color="auto" w:fill="auto"/>
          <w:tblCellMar>
            <w:top w:w="0" w:type="dxa"/>
            <w:left w:w="108" w:type="dxa"/>
            <w:bottom w:w="0" w:type="dxa"/>
            <w:right w:w="108"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序号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品名</w:t>
            </w: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规格</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单位</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单价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税率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总价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（含税）</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供货图片</w:t>
            </w: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长抽纸</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152mm*190mm/每张，90抽；纸质：3层，100%原生木浆，质量等同心心相印，60包/箱，无粉尘、不掉渣</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正方抽纸</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180mm*180mm/每张，130抽；纸质：2层，100%原生木浆；质量等同心相印，60包/箱，无粉尘、不掉渣</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擦手纸</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规格：230mm*220mm/每张，三折装，150抽；纸质：原生木浆纸，质量等同于洁柔，心相印，20包/箱，无粉尘、不掉渣</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卷纸</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规格：102mm*115mm*80节，质量：5层,80克，原生木浆纸，质量等同心相印，无粉尘、不掉渣</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小垃圾袋</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50mm*60mm，黑色，加厚</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大垃圾袋</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120mm*140mm，黑色，点断式，加厚</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7</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洁厕剂</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PH值1-3；净含量：3.785L；酒店专用</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除垢剂</w:t>
            </w:r>
          </w:p>
        </w:tc>
        <w:tc>
          <w:tcPr>
            <w:tcW w:w="20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净重：500g；粉末状；酒店专用、强力处理水垢、玻璃上的污渍</w:t>
            </w:r>
          </w:p>
        </w:tc>
        <w:tc>
          <w:tcPr>
            <w:tcW w:w="9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nil"/>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木地板清洁剂</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PH值：8-10；净含量：4L；用于木质地板打理、清洁、保养</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雀巢咖啡</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净含量/规格：15g/每条；1+2原味</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72000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条</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立顿红茶</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净含量：2克/包</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21600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包</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shd w:val="clear" w:color="auto" w:fill="auto"/>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立顿绿茶</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净含量：2克/包</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21600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包</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13</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洗洁精</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立白，550ML/瓶,24瓶/箱；可直接接触食品</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箱</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r>
        <w:tblPrEx>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矿泉水</w:t>
            </w:r>
          </w:p>
        </w:tc>
        <w:tc>
          <w:tcPr>
            <w:tcW w:w="2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农夫山泉；净含量：500ml，天然水</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144000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瓶</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2"/>
                <w:szCs w:val="22"/>
                <w:u w:val="none"/>
              </w:rPr>
            </w:pPr>
          </w:p>
        </w:tc>
      </w:tr>
    </w:tbl>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备注：以上物品在开标过程中需提供样品。</w:t>
      </w:r>
    </w:p>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5.其他</w:t>
      </w:r>
    </w:p>
    <w:tbl>
      <w:tblPr>
        <w:tblStyle w:val="13"/>
        <w:tblW w:w="10770" w:type="dxa"/>
        <w:jc w:val="center"/>
        <w:shd w:val="clear" w:color="auto" w:fill="auto"/>
        <w:tblLayout w:type="autofit"/>
        <w:tblCellMar>
          <w:top w:w="0" w:type="dxa"/>
          <w:left w:w="108" w:type="dxa"/>
          <w:bottom w:w="0" w:type="dxa"/>
          <w:right w:w="108" w:type="dxa"/>
        </w:tblCellMar>
      </w:tblPr>
      <w:tblGrid>
        <w:gridCol w:w="761"/>
        <w:gridCol w:w="1264"/>
        <w:gridCol w:w="1776"/>
        <w:gridCol w:w="1076"/>
        <w:gridCol w:w="1071"/>
        <w:gridCol w:w="1057"/>
        <w:gridCol w:w="938"/>
        <w:gridCol w:w="1223"/>
        <w:gridCol w:w="1604"/>
      </w:tblGrid>
      <w:tr>
        <w:tblPrEx>
          <w:tblCellMar>
            <w:top w:w="0" w:type="dxa"/>
            <w:left w:w="108" w:type="dxa"/>
            <w:bottom w:w="0" w:type="dxa"/>
            <w:right w:w="108" w:type="dxa"/>
          </w:tblCellMar>
        </w:tblPrEx>
        <w:trPr>
          <w:trHeight w:val="75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品名</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规格及性能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税率</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总价</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（含税）</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参考图片</w:t>
            </w:r>
          </w:p>
        </w:tc>
      </w:tr>
      <w:tr>
        <w:tblPrEx>
          <w:shd w:val="clear" w:color="auto" w:fill="auto"/>
          <w:tblCellMar>
            <w:top w:w="0" w:type="dxa"/>
            <w:left w:w="108" w:type="dxa"/>
            <w:bottom w:w="0" w:type="dxa"/>
            <w:right w:w="108" w:type="dxa"/>
          </w:tblCellMar>
        </w:tblPrEx>
        <w:trPr>
          <w:trHeight w:val="141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小垃圾桶</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皮革面包裹；黑色；225*265</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无顶盖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726440" cy="895350"/>
                  <wp:effectExtent l="0" t="0" r="16510" b="0"/>
                  <wp:wrapNone/>
                  <wp:docPr id="76" name="图片_19"/>
                  <wp:cNvGraphicFramePr/>
                  <a:graphic xmlns:a="http://schemas.openxmlformats.org/drawingml/2006/main">
                    <a:graphicData uri="http://schemas.openxmlformats.org/drawingml/2006/picture">
                      <pic:pic xmlns:pic="http://schemas.openxmlformats.org/drawingml/2006/picture">
                        <pic:nvPicPr>
                          <pic:cNvPr id="76" name="图片_19"/>
                          <pic:cNvPicPr/>
                        </pic:nvPicPr>
                        <pic:blipFill>
                          <a:blip r:embed="rId34"/>
                          <a:stretch>
                            <a:fillRect/>
                          </a:stretch>
                        </pic:blipFill>
                        <pic:spPr>
                          <a:xfrm>
                            <a:off x="0" y="0"/>
                            <a:ext cx="726440" cy="89535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560" w:hRule="atLeast"/>
          <w:jc w:val="center"/>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请及时清理牌</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皮面300*100mm，按图片样式定做，正反两面</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25</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180975</wp:posOffset>
                  </wp:positionV>
                  <wp:extent cx="951230" cy="637540"/>
                  <wp:effectExtent l="0" t="0" r="1270" b="10160"/>
                  <wp:wrapNone/>
                  <wp:docPr id="73" name="图片_11"/>
                  <wp:cNvGraphicFramePr/>
                  <a:graphic xmlns:a="http://schemas.openxmlformats.org/drawingml/2006/main">
                    <a:graphicData uri="http://schemas.openxmlformats.org/drawingml/2006/picture">
                      <pic:pic xmlns:pic="http://schemas.openxmlformats.org/drawingml/2006/picture">
                        <pic:nvPicPr>
                          <pic:cNvPr id="73" name="图片_11"/>
                          <pic:cNvPicPr/>
                        </pic:nvPicPr>
                        <pic:blipFill>
                          <a:blip r:embed="rId35"/>
                          <a:stretch>
                            <a:fillRect/>
                          </a:stretch>
                        </pic:blipFill>
                        <pic:spPr>
                          <a:xfrm>
                            <a:off x="0" y="0"/>
                            <a:ext cx="951230" cy="63754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560" w:hRule="atLeast"/>
          <w:jc w:val="center"/>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请勿打扰牌</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auto"/>
                <w:kern w:val="0"/>
                <w:sz w:val="24"/>
                <w:szCs w:val="24"/>
                <w:u w:val="none"/>
                <w:lang w:val="en-US" w:eastAsia="zh-CN" w:bidi="ar"/>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shd w:val="clear" w:color="auto" w:fill="auto"/>
          <w:tblCellMar>
            <w:top w:w="0" w:type="dxa"/>
            <w:left w:w="108" w:type="dxa"/>
            <w:bottom w:w="0" w:type="dxa"/>
            <w:right w:w="108" w:type="dxa"/>
          </w:tblCellMar>
        </w:tblPrEx>
        <w:trPr>
          <w:trHeight w:val="120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请勿吸烟牌</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材料：亚克力；梯形；磁吸90MM*50MM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79375</wp:posOffset>
                  </wp:positionH>
                  <wp:positionV relativeFrom="paragraph">
                    <wp:posOffset>86995</wp:posOffset>
                  </wp:positionV>
                  <wp:extent cx="718820" cy="728980"/>
                  <wp:effectExtent l="0" t="0" r="5080" b="13970"/>
                  <wp:wrapNone/>
                  <wp:docPr id="74" name="图片_15"/>
                  <wp:cNvGraphicFramePr/>
                  <a:graphic xmlns:a="http://schemas.openxmlformats.org/drawingml/2006/main">
                    <a:graphicData uri="http://schemas.openxmlformats.org/drawingml/2006/picture">
                      <pic:pic xmlns:pic="http://schemas.openxmlformats.org/drawingml/2006/picture">
                        <pic:nvPicPr>
                          <pic:cNvPr id="74" name="图片_15"/>
                          <pic:cNvPicPr/>
                        </pic:nvPicPr>
                        <pic:blipFill>
                          <a:blip r:embed="rId36"/>
                          <a:stretch>
                            <a:fillRect/>
                          </a:stretch>
                        </pic:blipFill>
                        <pic:spPr>
                          <a:xfrm>
                            <a:off x="0" y="0"/>
                            <a:ext cx="718820" cy="72898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250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防毒面具</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酒店专用含过滤式消防呼吸器，一次性；防毒气，耐高温，防烟阻燃盒装；滤烟性能&gt;95%;吸气阻力&lt;800pa;呼气阻力&lt;300pa。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369570</wp:posOffset>
                  </wp:positionV>
                  <wp:extent cx="790575" cy="1167130"/>
                  <wp:effectExtent l="0" t="0" r="9525" b="13970"/>
                  <wp:wrapNone/>
                  <wp:docPr id="75" name="图片_16"/>
                  <wp:cNvGraphicFramePr/>
                  <a:graphic xmlns:a="http://schemas.openxmlformats.org/drawingml/2006/main">
                    <a:graphicData uri="http://schemas.openxmlformats.org/drawingml/2006/picture">
                      <pic:pic xmlns:pic="http://schemas.openxmlformats.org/drawingml/2006/picture">
                        <pic:nvPicPr>
                          <pic:cNvPr id="75" name="图片_16"/>
                          <pic:cNvPicPr/>
                        </pic:nvPicPr>
                        <pic:blipFill>
                          <a:blip r:embed="rId37"/>
                          <a:stretch>
                            <a:fillRect/>
                          </a:stretch>
                        </pic:blipFill>
                        <pic:spPr>
                          <a:xfrm>
                            <a:off x="0" y="0"/>
                            <a:ext cx="790575" cy="116713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53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橡胶浴垫</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380MM*70MM；防滑；带吸盘</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风格: 简约现代</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80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-44450</wp:posOffset>
                  </wp:positionH>
                  <wp:positionV relativeFrom="paragraph">
                    <wp:posOffset>173990</wp:posOffset>
                  </wp:positionV>
                  <wp:extent cx="919480" cy="738505"/>
                  <wp:effectExtent l="0" t="0" r="13970" b="4445"/>
                  <wp:wrapNone/>
                  <wp:docPr id="79" name="图片_17"/>
                  <wp:cNvGraphicFramePr/>
                  <a:graphic xmlns:a="http://schemas.openxmlformats.org/drawingml/2006/main">
                    <a:graphicData uri="http://schemas.openxmlformats.org/drawingml/2006/picture">
                      <pic:pic xmlns:pic="http://schemas.openxmlformats.org/drawingml/2006/picture">
                        <pic:nvPicPr>
                          <pic:cNvPr id="79" name="图片_17"/>
                          <pic:cNvPicPr/>
                        </pic:nvPicPr>
                        <pic:blipFill>
                          <a:blip r:embed="rId38"/>
                          <a:stretch>
                            <a:fillRect/>
                          </a:stretch>
                        </pic:blipFill>
                        <pic:spPr>
                          <a:xfrm>
                            <a:off x="0" y="0"/>
                            <a:ext cx="919480" cy="738505"/>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72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9</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鞋拔子</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  380MM；原木色；实木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375920</wp:posOffset>
                  </wp:positionV>
                  <wp:extent cx="1217295" cy="281940"/>
                  <wp:effectExtent l="0" t="0" r="1905" b="3810"/>
                  <wp:wrapNone/>
                  <wp:docPr id="83" name="Picture_102"/>
                  <wp:cNvGraphicFramePr/>
                  <a:graphic xmlns:a="http://schemas.openxmlformats.org/drawingml/2006/main">
                    <a:graphicData uri="http://schemas.openxmlformats.org/drawingml/2006/picture">
                      <pic:pic xmlns:pic="http://schemas.openxmlformats.org/drawingml/2006/picture">
                        <pic:nvPicPr>
                          <pic:cNvPr id="83" name="Picture_102"/>
                          <pic:cNvPicPr/>
                        </pic:nvPicPr>
                        <pic:blipFill>
                          <a:blip r:embed="rId39"/>
                          <a:stretch>
                            <a:fillRect/>
                          </a:stretch>
                        </pic:blipFill>
                        <pic:spPr>
                          <a:xfrm>
                            <a:off x="0" y="0"/>
                            <a:ext cx="1217295" cy="281940"/>
                          </a:xfrm>
                          <a:prstGeom prst="rect">
                            <a:avLst/>
                          </a:prstGeom>
                          <a:noFill/>
                          <a:ln>
                            <a:noFill/>
                          </a:ln>
                        </pic:spPr>
                      </pic:pic>
                    </a:graphicData>
                  </a:graphic>
                </wp:anchor>
              </w:drawing>
            </w:r>
          </w:p>
        </w:tc>
      </w:tr>
      <w:tr>
        <w:tblPrEx>
          <w:shd w:val="clear" w:color="auto" w:fill="auto"/>
          <w:tblCellMar>
            <w:top w:w="0" w:type="dxa"/>
            <w:left w:w="108" w:type="dxa"/>
            <w:bottom w:w="0" w:type="dxa"/>
            <w:right w:w="108" w:type="dxa"/>
          </w:tblCellMar>
        </w:tblPrEx>
        <w:trPr>
          <w:trHeight w:val="11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杯垫</w:t>
            </w:r>
          </w:p>
        </w:tc>
        <w:tc>
          <w:tcPr>
            <w:tcW w:w="17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纸质</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直径：80mm</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波浪形状周长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50000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247650</wp:posOffset>
                  </wp:positionH>
                  <wp:positionV relativeFrom="paragraph">
                    <wp:posOffset>76200</wp:posOffset>
                  </wp:positionV>
                  <wp:extent cx="435610" cy="590550"/>
                  <wp:effectExtent l="0" t="0" r="2540" b="0"/>
                  <wp:wrapNone/>
                  <wp:docPr id="81" name="图片_26"/>
                  <wp:cNvGraphicFramePr/>
                  <a:graphic xmlns:a="http://schemas.openxmlformats.org/drawingml/2006/main">
                    <a:graphicData uri="http://schemas.openxmlformats.org/drawingml/2006/picture">
                      <pic:pic xmlns:pic="http://schemas.openxmlformats.org/drawingml/2006/picture">
                        <pic:nvPicPr>
                          <pic:cNvPr id="81" name="图片_26"/>
                          <pic:cNvPicPr/>
                        </pic:nvPicPr>
                        <pic:blipFill>
                          <a:blip r:embed="rId40"/>
                          <a:stretch>
                            <a:fillRect/>
                          </a:stretch>
                        </pic:blipFill>
                        <pic:spPr>
                          <a:xfrm>
                            <a:off x="0" y="0"/>
                            <a:ext cx="435610" cy="590550"/>
                          </a:xfrm>
                          <a:prstGeom prst="rect">
                            <a:avLst/>
                          </a:prstGeom>
                          <a:noFill/>
                          <a:ln>
                            <a:noFill/>
                          </a:ln>
                        </pic:spPr>
                      </pic:pic>
                    </a:graphicData>
                  </a:graphic>
                </wp:anchor>
              </w:drawing>
            </w: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730250</wp:posOffset>
                  </wp:positionV>
                  <wp:extent cx="838200" cy="838200"/>
                  <wp:effectExtent l="0" t="0" r="0" b="0"/>
                  <wp:wrapNone/>
                  <wp:docPr id="80" name="图片_23"/>
                  <wp:cNvGraphicFramePr/>
                  <a:graphic xmlns:a="http://schemas.openxmlformats.org/drawingml/2006/main">
                    <a:graphicData uri="http://schemas.openxmlformats.org/drawingml/2006/picture">
                      <pic:pic xmlns:pic="http://schemas.openxmlformats.org/drawingml/2006/picture">
                        <pic:nvPicPr>
                          <pic:cNvPr id="80" name="图片_23"/>
                          <pic:cNvPicPr/>
                        </pic:nvPicPr>
                        <pic:blipFill>
                          <a:blip r:embed="rId41"/>
                          <a:stretch>
                            <a:fillRect/>
                          </a:stretch>
                        </pic:blipFill>
                        <pic:spPr>
                          <a:xfrm>
                            <a:off x="0" y="0"/>
                            <a:ext cx="838200" cy="838200"/>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35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盖杯</w:t>
            </w:r>
          </w:p>
        </w:tc>
        <w:tc>
          <w:tcPr>
            <w:tcW w:w="17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杯口直径：80mm</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纯白色陶瓷盖杯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p>
        </w:tc>
      </w:tr>
      <w:tr>
        <w:tblPrEx>
          <w:shd w:val="clear" w:color="auto" w:fill="auto"/>
          <w:tblCellMar>
            <w:top w:w="0" w:type="dxa"/>
            <w:left w:w="108" w:type="dxa"/>
            <w:bottom w:w="0" w:type="dxa"/>
            <w:right w:w="108" w:type="dxa"/>
          </w:tblCellMar>
        </w:tblPrEx>
        <w:trPr>
          <w:trHeight w:val="153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直筒水杯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杯口直径：60MM，高：140MM；透明玻璃；耐热防爆防烫</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8255</wp:posOffset>
                  </wp:positionV>
                  <wp:extent cx="1094105" cy="982345"/>
                  <wp:effectExtent l="0" t="0" r="10795" b="8255"/>
                  <wp:wrapNone/>
                  <wp:docPr id="82" name="图片_24"/>
                  <wp:cNvGraphicFramePr/>
                  <a:graphic xmlns:a="http://schemas.openxmlformats.org/drawingml/2006/main">
                    <a:graphicData uri="http://schemas.openxmlformats.org/drawingml/2006/picture">
                      <pic:pic xmlns:pic="http://schemas.openxmlformats.org/drawingml/2006/picture">
                        <pic:nvPicPr>
                          <pic:cNvPr id="82" name="图片_24"/>
                          <pic:cNvPicPr/>
                        </pic:nvPicPr>
                        <pic:blipFill>
                          <a:blip r:embed="rId42"/>
                          <a:stretch>
                            <a:fillRect/>
                          </a:stretch>
                        </pic:blipFill>
                        <pic:spPr>
                          <a:xfrm>
                            <a:off x="0" y="0"/>
                            <a:ext cx="1094105" cy="982345"/>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86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漱口杯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杯口直径：80MM,呈梯形状；上宽下窄；彩色透明玻璃；耐热防爆玻璃；颜色分为两种，分别180个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684530</wp:posOffset>
                  </wp:positionH>
                  <wp:positionV relativeFrom="paragraph">
                    <wp:posOffset>376555</wp:posOffset>
                  </wp:positionV>
                  <wp:extent cx="1130300" cy="1028065"/>
                  <wp:effectExtent l="0" t="0" r="12700" b="635"/>
                  <wp:wrapNone/>
                  <wp:docPr id="84" name="图片_20"/>
                  <wp:cNvGraphicFramePr/>
                  <a:graphic xmlns:a="http://schemas.openxmlformats.org/drawingml/2006/main">
                    <a:graphicData uri="http://schemas.openxmlformats.org/drawingml/2006/picture">
                      <pic:pic xmlns:pic="http://schemas.openxmlformats.org/drawingml/2006/picture">
                        <pic:nvPicPr>
                          <pic:cNvPr id="84" name="图片_20"/>
                          <pic:cNvPicPr/>
                        </pic:nvPicPr>
                        <pic:blipFill>
                          <a:blip r:embed="rId43"/>
                          <a:stretch>
                            <a:fillRect/>
                          </a:stretch>
                        </pic:blipFill>
                        <pic:spPr>
                          <a:xfrm>
                            <a:off x="0" y="0"/>
                            <a:ext cx="1130300" cy="1028065"/>
                          </a:xfrm>
                          <a:prstGeom prst="rect">
                            <a:avLst/>
                          </a:prstGeom>
                          <a:noFill/>
                          <a:ln>
                            <a:noFill/>
                          </a:ln>
                        </pic:spPr>
                      </pic:pic>
                    </a:graphicData>
                  </a:graphic>
                </wp:anchor>
              </w:drawing>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p>
        </w:tc>
      </w:tr>
      <w:tr>
        <w:tblPrEx>
          <w:shd w:val="clear" w:color="auto" w:fill="auto"/>
          <w:tblCellMar>
            <w:top w:w="0" w:type="dxa"/>
            <w:left w:w="108" w:type="dxa"/>
            <w:bottom w:w="0" w:type="dxa"/>
            <w:right w:w="108" w:type="dxa"/>
          </w:tblCellMar>
        </w:tblPrEx>
        <w:trPr>
          <w:trHeight w:val="220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客房服务车</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铁烤漆；沙钢咖啡色6寸PP轮；1450*500*1246</w:t>
            </w:r>
            <w:r>
              <w:rPr>
                <w:rFonts w:hint="eastAsia" w:ascii="仿宋" w:hAnsi="仿宋" w:eastAsia="仿宋" w:cs="仿宋"/>
                <w:i w:val="0"/>
                <w:iCs w:val="0"/>
                <w:color w:val="auto"/>
                <w:kern w:val="0"/>
                <w:sz w:val="24"/>
                <w:szCs w:val="24"/>
                <w:u w:val="none"/>
                <w:lang w:val="en-US" w:eastAsia="zh-CN" w:bidi="ar"/>
              </w:rPr>
              <w:br w:type="textWrapping"/>
            </w:r>
            <w:r>
              <w:rPr>
                <w:rFonts w:hint="eastAsia" w:ascii="仿宋" w:hAnsi="仿宋" w:eastAsia="仿宋" w:cs="仿宋"/>
                <w:i w:val="0"/>
                <w:iCs w:val="0"/>
                <w:color w:val="auto"/>
                <w:kern w:val="0"/>
                <w:sz w:val="24"/>
                <w:szCs w:val="24"/>
                <w:u w:val="none"/>
                <w:lang w:val="en-US" w:eastAsia="zh-CN" w:bidi="ar"/>
              </w:rPr>
              <w:t>家具结构: 支架结构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-62230</wp:posOffset>
                  </wp:positionH>
                  <wp:positionV relativeFrom="paragraph">
                    <wp:posOffset>661670</wp:posOffset>
                  </wp:positionV>
                  <wp:extent cx="1263015" cy="671195"/>
                  <wp:effectExtent l="0" t="0" r="13335" b="14605"/>
                  <wp:wrapNone/>
                  <wp:docPr id="77" name="图片_21"/>
                  <wp:cNvGraphicFramePr/>
                  <a:graphic xmlns:a="http://schemas.openxmlformats.org/drawingml/2006/main">
                    <a:graphicData uri="http://schemas.openxmlformats.org/drawingml/2006/picture">
                      <pic:pic xmlns:pic="http://schemas.openxmlformats.org/drawingml/2006/picture">
                        <pic:nvPicPr>
                          <pic:cNvPr id="77" name="图片_21"/>
                          <pic:cNvPicPr/>
                        </pic:nvPicPr>
                        <pic:blipFill>
                          <a:blip r:embed="rId44"/>
                          <a:stretch>
                            <a:fillRect/>
                          </a:stretch>
                        </pic:blipFill>
                        <pic:spPr>
                          <a:xfrm>
                            <a:off x="0" y="0"/>
                            <a:ext cx="1263015" cy="671195"/>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24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布草回收车</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锥形蓝色车；铁框架；带布兜；底部带有轮子</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118110</wp:posOffset>
                  </wp:positionH>
                  <wp:positionV relativeFrom="paragraph">
                    <wp:posOffset>55880</wp:posOffset>
                  </wp:positionV>
                  <wp:extent cx="1017905" cy="734695"/>
                  <wp:effectExtent l="0" t="0" r="10795" b="8255"/>
                  <wp:wrapNone/>
                  <wp:docPr id="78" name="图片_22"/>
                  <wp:cNvGraphicFramePr/>
                  <a:graphic xmlns:a="http://schemas.openxmlformats.org/drawingml/2006/main">
                    <a:graphicData uri="http://schemas.openxmlformats.org/drawingml/2006/picture">
                      <pic:pic xmlns:pic="http://schemas.openxmlformats.org/drawingml/2006/picture">
                        <pic:nvPicPr>
                          <pic:cNvPr id="78" name="图片_22"/>
                          <pic:cNvPicPr/>
                        </pic:nvPicPr>
                        <pic:blipFill>
                          <a:blip r:embed="rId45"/>
                          <a:stretch>
                            <a:fillRect/>
                          </a:stretch>
                        </pic:blipFill>
                        <pic:spPr>
                          <a:xfrm>
                            <a:off x="0" y="0"/>
                            <a:ext cx="1017905" cy="734695"/>
                          </a:xfrm>
                          <a:prstGeom prst="rect">
                            <a:avLst/>
                          </a:prstGeom>
                          <a:noFill/>
                          <a:ln>
                            <a:noFill/>
                          </a:ln>
                        </pic:spPr>
                      </pic:pic>
                    </a:graphicData>
                  </a:graphic>
                </wp:anchor>
              </w:drawing>
            </w:r>
          </w:p>
        </w:tc>
      </w:tr>
      <w:tr>
        <w:tblPrEx>
          <w:tblCellMar>
            <w:top w:w="0" w:type="dxa"/>
            <w:left w:w="108" w:type="dxa"/>
            <w:bottom w:w="0" w:type="dxa"/>
            <w:right w:w="108" w:type="dxa"/>
          </w:tblCellMar>
        </w:tblPrEx>
        <w:trPr>
          <w:trHeight w:val="138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18</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衣架</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标准衣架尺寸，附带两个夹子；原木色实木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4"/>
                <w:szCs w:val="24"/>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147320</wp:posOffset>
                  </wp:positionH>
                  <wp:positionV relativeFrom="paragraph">
                    <wp:posOffset>66675</wp:posOffset>
                  </wp:positionV>
                  <wp:extent cx="1001395" cy="723900"/>
                  <wp:effectExtent l="0" t="0" r="8255" b="0"/>
                  <wp:wrapNone/>
                  <wp:docPr id="85" name="图片_25"/>
                  <wp:cNvGraphicFramePr/>
                  <a:graphic xmlns:a="http://schemas.openxmlformats.org/drawingml/2006/main">
                    <a:graphicData uri="http://schemas.openxmlformats.org/drawingml/2006/picture">
                      <pic:pic xmlns:pic="http://schemas.openxmlformats.org/drawingml/2006/picture">
                        <pic:nvPicPr>
                          <pic:cNvPr id="85" name="图片_25"/>
                          <pic:cNvPicPr/>
                        </pic:nvPicPr>
                        <pic:blipFill>
                          <a:blip r:embed="rId46"/>
                          <a:stretch>
                            <a:fillRect/>
                          </a:stretch>
                        </pic:blipFill>
                        <pic:spPr>
                          <a:xfrm>
                            <a:off x="0" y="0"/>
                            <a:ext cx="1001395" cy="723900"/>
                          </a:xfrm>
                          <a:prstGeom prst="rect">
                            <a:avLst/>
                          </a:prstGeom>
                          <a:noFill/>
                          <a:ln>
                            <a:noFill/>
                          </a:ln>
                        </pic:spPr>
                      </pic:pic>
                    </a:graphicData>
                  </a:graphic>
                </wp:anchor>
              </w:drawing>
            </w:r>
          </w:p>
        </w:tc>
      </w:tr>
    </w:tbl>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备注：以上物品在开标过程中需提供样品。</w:t>
      </w:r>
    </w:p>
    <w:p>
      <w:pPr>
        <w:pStyle w:val="2"/>
        <w:rPr>
          <w:rFonts w:hint="default"/>
          <w:color w:val="auto"/>
          <w:lang w:val="en-US" w:eastAsia="zh-CN"/>
        </w:rPr>
      </w:pP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三</w:t>
      </w: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供货要求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1.供货地点：由中标方按照要求提供货物至鄂尔多斯国际机场。</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2.交货日期：双方签订合同后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电器类为一次性供货，其他耗品、六小件等按需进行供货，具体供货时间由招标方使用部门根据实际情况进行订货，每次供货时间从招标人发起到中标人供货时间不得超过30天</w:t>
      </w:r>
      <w:r>
        <w:rPr>
          <w:rFonts w:hint="eastAsia" w:ascii="仿宋" w:hAnsi="仿宋" w:eastAsia="仿宋" w:cs="仿宋"/>
          <w:color w:val="auto"/>
          <w:sz w:val="28"/>
          <w:szCs w:val="28"/>
        </w:rPr>
        <w:t>。</w:t>
      </w:r>
    </w:p>
    <w:p>
      <w:pPr>
        <w:pStyle w:val="2"/>
        <w:ind w:firstLine="560" w:firstLineChars="200"/>
        <w:jc w:val="both"/>
        <w:rPr>
          <w:rFonts w:hint="eastAsia" w:ascii="仿宋" w:hAnsi="仿宋" w:eastAsia="仿宋" w:cs="仿宋"/>
          <w:b w:val="0"/>
          <w:color w:val="auto"/>
          <w:kern w:val="2"/>
          <w:sz w:val="28"/>
          <w:szCs w:val="28"/>
          <w:lang w:val="en-US" w:eastAsia="zh-CN" w:bidi="ar-SA"/>
        </w:rPr>
      </w:pPr>
      <w:r>
        <w:rPr>
          <w:rFonts w:hint="eastAsia" w:ascii="仿宋" w:hAnsi="仿宋" w:eastAsia="仿宋" w:cs="仿宋"/>
          <w:b w:val="0"/>
          <w:color w:val="auto"/>
          <w:kern w:val="2"/>
          <w:sz w:val="28"/>
          <w:szCs w:val="28"/>
          <w:lang w:val="en-US" w:eastAsia="zh-CN" w:bidi="ar-SA"/>
        </w:rPr>
        <w:t>3.每次供货清单为一式三联，经双方指定人员签字后，作为后续报销及验收依据。</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eastAsia="仿宋_GB2312" w:cs="Calibri"/>
          <w:b/>
          <w:bCs/>
          <w:color w:val="auto"/>
          <w:kern w:val="2"/>
          <w:sz w:val="30"/>
          <w:szCs w:val="30"/>
          <w:lang w:val="en-US" w:eastAsia="zh-CN" w:bidi="ar-SA"/>
        </w:rPr>
      </w:pPr>
      <w:r>
        <w:rPr>
          <w:rFonts w:hint="eastAsia" w:ascii="仿宋_GB2312" w:eastAsia="仿宋_GB2312" w:cs="Calibri"/>
          <w:b/>
          <w:bCs/>
          <w:color w:val="auto"/>
          <w:kern w:val="2"/>
          <w:sz w:val="30"/>
          <w:szCs w:val="30"/>
          <w:lang w:val="en-US" w:eastAsia="zh-CN" w:bidi="ar-SA"/>
        </w:rPr>
        <w:t>（四）其他要求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退换货：</w:t>
      </w:r>
      <w:r>
        <w:rPr>
          <w:rFonts w:hint="eastAsia" w:ascii="仿宋" w:hAnsi="仿宋" w:eastAsia="仿宋" w:cs="仿宋"/>
          <w:color w:val="auto"/>
          <w:sz w:val="28"/>
          <w:szCs w:val="28"/>
          <w:lang w:val="en-US" w:eastAsia="zh-CN"/>
        </w:rPr>
        <w:t>收到产品</w:t>
      </w:r>
      <w:r>
        <w:rPr>
          <w:rFonts w:hint="eastAsia" w:ascii="仿宋" w:hAnsi="仿宋" w:eastAsia="仿宋" w:cs="仿宋"/>
          <w:color w:val="auto"/>
          <w:sz w:val="28"/>
          <w:szCs w:val="28"/>
        </w:rPr>
        <w:t>试用期为15天，15天内</w:t>
      </w:r>
      <w:r>
        <w:rPr>
          <w:rFonts w:hint="eastAsia" w:ascii="仿宋" w:hAnsi="仿宋" w:eastAsia="仿宋" w:cs="仿宋"/>
          <w:color w:val="auto"/>
          <w:sz w:val="28"/>
          <w:szCs w:val="28"/>
          <w:lang w:val="en-US" w:eastAsia="zh-CN"/>
        </w:rPr>
        <w:t>如有质量</w:t>
      </w:r>
      <w:r>
        <w:rPr>
          <w:rFonts w:hint="eastAsia" w:ascii="仿宋" w:hAnsi="仿宋" w:eastAsia="仿宋" w:cs="仿宋"/>
          <w:color w:val="auto"/>
          <w:sz w:val="28"/>
          <w:szCs w:val="28"/>
        </w:rPr>
        <w:t>问题</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采购方有权要求中标方进行更换或退货。合同期内，如因货物质量问题造成的损坏，采购方有权要求中标方如数</w:t>
      </w:r>
      <w:r>
        <w:rPr>
          <w:rFonts w:hint="eastAsia" w:ascii="仿宋" w:hAnsi="仿宋" w:eastAsia="仿宋" w:cs="仿宋"/>
          <w:color w:val="auto"/>
          <w:sz w:val="28"/>
          <w:szCs w:val="28"/>
          <w:lang w:val="en-US" w:eastAsia="zh-CN"/>
        </w:rPr>
        <w:t>更换</w:t>
      </w:r>
      <w:r>
        <w:rPr>
          <w:rFonts w:hint="eastAsia" w:ascii="仿宋" w:hAnsi="仿宋" w:eastAsia="仿宋" w:cs="仿宋"/>
          <w:color w:val="auto"/>
          <w:sz w:val="28"/>
          <w:szCs w:val="28"/>
        </w:rPr>
        <w:t>。</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以上物品需提供物品检测报告</w:t>
      </w:r>
    </w:p>
    <w:p>
      <w:pPr>
        <w:tabs>
          <w:tab w:val="left" w:pos="425"/>
        </w:tabs>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3.投标过程中提供的样品需保留至招标人。</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五</w:t>
      </w:r>
      <w:r>
        <w:rPr>
          <w:rFonts w:hint="eastAsia" w:ascii="仿宋_GB2312" w:hAnsi="Calibri" w:eastAsia="仿宋_GB2312" w:cs="Calibri"/>
          <w:b/>
          <w:bCs/>
          <w:color w:val="auto"/>
          <w:kern w:val="2"/>
          <w:sz w:val="30"/>
          <w:szCs w:val="30"/>
          <w:lang w:val="en-US" w:eastAsia="zh-CN" w:bidi="ar-SA"/>
        </w:rPr>
        <w:t>）验收标准</w:t>
      </w:r>
    </w:p>
    <w:p>
      <w:pPr>
        <w:ind w:firstLine="560" w:firstLineChars="200"/>
        <w:rPr>
          <w:rFonts w:ascii="仿宋" w:hAnsi="仿宋" w:eastAsia="仿宋"/>
          <w:color w:val="auto"/>
          <w:sz w:val="28"/>
          <w:szCs w:val="28"/>
        </w:rPr>
      </w:pPr>
      <w:r>
        <w:rPr>
          <w:rFonts w:hint="eastAsia" w:ascii="仿宋" w:hAnsi="仿宋" w:eastAsia="仿宋"/>
          <w:color w:val="auto"/>
          <w:sz w:val="28"/>
          <w:szCs w:val="28"/>
          <w:lang w:val="en-US" w:eastAsia="zh-CN"/>
        </w:rPr>
        <w:t>投标方提供货物，需提交相关检测或材质报告等相关佐证后，</w:t>
      </w:r>
      <w:r>
        <w:rPr>
          <w:rFonts w:hint="eastAsia" w:ascii="仿宋" w:hAnsi="仿宋" w:eastAsia="仿宋"/>
          <w:color w:val="auto"/>
          <w:sz w:val="28"/>
          <w:szCs w:val="28"/>
        </w:rPr>
        <w:t>可验收。</w:t>
      </w:r>
    </w:p>
    <w:p>
      <w:pPr>
        <w:spacing w:line="360" w:lineRule="auto"/>
        <w:ind w:firstLine="562" w:firstLineChars="200"/>
        <w:jc w:val="left"/>
        <w:outlineLvl w:val="1"/>
        <w:rPr>
          <w:rFonts w:hint="eastAsia" w:ascii="仿宋" w:hAnsi="仿宋" w:eastAsia="仿宋" w:cs="Cambria"/>
          <w:b/>
          <w:bCs/>
          <w:color w:val="auto"/>
          <w:kern w:val="0"/>
          <w:sz w:val="28"/>
          <w:szCs w:val="32"/>
        </w:rPr>
      </w:pPr>
      <w:bookmarkStart w:id="7" w:name="_Toc5478"/>
      <w:r>
        <w:rPr>
          <w:rFonts w:hint="eastAsia" w:ascii="仿宋" w:hAnsi="仿宋" w:eastAsia="仿宋" w:cs="Cambria"/>
          <w:b/>
          <w:bCs/>
          <w:color w:val="auto"/>
          <w:kern w:val="0"/>
          <w:sz w:val="28"/>
          <w:szCs w:val="32"/>
        </w:rPr>
        <w:t>三、其他</w:t>
      </w:r>
      <w:bookmarkEnd w:id="7"/>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lang w:eastAsia="zh-CN"/>
        </w:rPr>
        <w:t>请供应商如有疑问，请与项目联系人联系，联系时间截止为于</w:t>
      </w:r>
      <w:r>
        <w:rPr>
          <w:rFonts w:hint="eastAsia" w:ascii="仿宋" w:hAnsi="仿宋" w:eastAsia="仿宋"/>
          <w:color w:val="auto"/>
          <w:sz w:val="28"/>
          <w:szCs w:val="28"/>
          <w:lang w:val="en-US" w:eastAsia="zh-CN"/>
        </w:rPr>
        <w:t>5</w:t>
      </w:r>
      <w:r>
        <w:rPr>
          <w:rFonts w:hint="eastAsia" w:ascii="仿宋" w:hAnsi="仿宋" w:eastAsia="仿宋"/>
          <w:color w:val="auto"/>
          <w:sz w:val="28"/>
          <w:szCs w:val="28"/>
          <w:lang w:eastAsia="zh-CN"/>
        </w:rPr>
        <w:t>月</w:t>
      </w:r>
      <w:r>
        <w:rPr>
          <w:rFonts w:hint="eastAsia" w:ascii="仿宋" w:hAnsi="仿宋" w:eastAsia="仿宋"/>
          <w:color w:val="auto"/>
          <w:sz w:val="28"/>
          <w:szCs w:val="28"/>
          <w:lang w:val="en-US" w:eastAsia="zh-CN"/>
        </w:rPr>
        <w:t>12</w:t>
      </w:r>
      <w:r>
        <w:rPr>
          <w:rFonts w:hint="eastAsia" w:ascii="仿宋" w:hAnsi="仿宋" w:eastAsia="仿宋"/>
          <w:color w:val="auto"/>
          <w:sz w:val="28"/>
          <w:szCs w:val="28"/>
          <w:lang w:eastAsia="zh-CN"/>
        </w:rPr>
        <w:t>日17:00。</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eastAsia="zh-CN"/>
        </w:rPr>
        <w:t>联系人：</w:t>
      </w:r>
      <w:r>
        <w:rPr>
          <w:rFonts w:hint="eastAsia" w:ascii="仿宋" w:hAnsi="仿宋" w:eastAsia="仿宋"/>
          <w:color w:val="auto"/>
          <w:sz w:val="28"/>
          <w:szCs w:val="28"/>
          <w:lang w:val="en-US" w:eastAsia="zh-CN"/>
        </w:rPr>
        <w:t>何先生</w:t>
      </w:r>
      <w:r>
        <w:rPr>
          <w:rFonts w:hint="eastAsia" w:ascii="仿宋" w:hAnsi="仿宋" w:eastAsia="仿宋"/>
          <w:color w:val="auto"/>
          <w:sz w:val="28"/>
          <w:szCs w:val="28"/>
          <w:lang w:eastAsia="zh-CN"/>
        </w:rPr>
        <w:t xml:space="preserve">        联系电话：0477-3855</w:t>
      </w:r>
      <w:r>
        <w:rPr>
          <w:rFonts w:hint="eastAsia" w:ascii="仿宋" w:hAnsi="仿宋" w:eastAsia="仿宋"/>
          <w:color w:val="auto"/>
          <w:sz w:val="28"/>
          <w:szCs w:val="28"/>
          <w:lang w:val="en-US" w:eastAsia="zh-CN"/>
        </w:rPr>
        <w:t>615</w:t>
      </w:r>
    </w:p>
    <w:p>
      <w:pPr>
        <w:widowControl/>
        <w:rPr>
          <w:rFonts w:ascii="仿宋" w:hAnsi="仿宋" w:eastAsia="仿宋"/>
          <w:color w:val="auto"/>
        </w:rPr>
      </w:pPr>
      <w:r>
        <w:rPr>
          <w:rFonts w:ascii="仿宋" w:hAnsi="仿宋" w:eastAsia="仿宋"/>
          <w:color w:val="auto"/>
        </w:rPr>
        <w:br w:type="page"/>
      </w:r>
    </w:p>
    <w:p>
      <w:pPr>
        <w:pStyle w:val="3"/>
        <w:overflowPunct w:val="0"/>
        <w:spacing w:line="360" w:lineRule="auto"/>
        <w:rPr>
          <w:rFonts w:ascii="仿宋" w:hAnsi="仿宋" w:eastAsia="仿宋"/>
          <w:color w:val="auto"/>
        </w:rPr>
      </w:pPr>
      <w:bookmarkStart w:id="8" w:name="_Toc482106461"/>
      <w:bookmarkStart w:id="9" w:name="_Toc15691"/>
      <w:r>
        <w:rPr>
          <w:rFonts w:hint="eastAsia" w:ascii="仿宋" w:hAnsi="仿宋" w:eastAsia="仿宋"/>
          <w:color w:val="auto"/>
        </w:rPr>
        <w:t>第三章 投标人须知</w:t>
      </w:r>
      <w:bookmarkEnd w:id="8"/>
      <w:bookmarkEnd w:id="9"/>
    </w:p>
    <w:p>
      <w:pPr>
        <w:pStyle w:val="4"/>
        <w:overflowPunct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w:t>
      </w:r>
      <w:bookmarkStart w:id="10" w:name="_Toc482106462"/>
      <w:bookmarkStart w:id="11" w:name="_Toc10113"/>
      <w:r>
        <w:rPr>
          <w:rFonts w:hint="eastAsia" w:ascii="仿宋" w:hAnsi="仿宋" w:eastAsia="仿宋"/>
          <w:color w:val="auto"/>
          <w:sz w:val="28"/>
          <w:szCs w:val="28"/>
        </w:rPr>
        <w:t>一、供应商资格要求</w:t>
      </w:r>
      <w:bookmarkEnd w:id="10"/>
      <w:bookmarkEnd w:id="11"/>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供应商应符合《中华人民共和国政府采购法》第二十二条规定的条件。</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olor w:val="auto"/>
          <w:sz w:val="28"/>
          <w:szCs w:val="28"/>
          <w:lang w:val="en-US" w:eastAsia="zh-CN"/>
        </w:rPr>
        <w:t>2.应有酒店用品销售等经营许可或酒店用品相关厂家授权销售等证件。</w:t>
      </w:r>
    </w:p>
    <w:p>
      <w:pPr>
        <w:overflowPunct w:val="0"/>
        <w:spacing w:line="360" w:lineRule="auto"/>
        <w:ind w:firstLine="560" w:firstLineChars="200"/>
        <w:rPr>
          <w:rFonts w:ascii="仿宋" w:hAnsi="仿宋" w:eastAsia="仿宋"/>
          <w:color w:val="auto"/>
          <w:sz w:val="28"/>
          <w:szCs w:val="28"/>
        </w:rPr>
      </w:pPr>
      <w:bookmarkStart w:id="12" w:name="_Toc482106463"/>
      <w:bookmarkStart w:id="13" w:name="_Toc2591"/>
      <w:r>
        <w:rPr>
          <w:rFonts w:hint="eastAsia" w:ascii="仿宋" w:hAnsi="仿宋" w:eastAsia="仿宋"/>
          <w:color w:val="auto"/>
          <w:sz w:val="28"/>
          <w:szCs w:val="28"/>
        </w:rPr>
        <w:t>二、响应文件的构成</w:t>
      </w:r>
      <w:bookmarkEnd w:id="12"/>
      <w:bookmarkEnd w:id="13"/>
    </w:p>
    <w:p>
      <w:pPr>
        <w:pStyle w:val="6"/>
        <w:overflowPunct w:val="0"/>
        <w:adjustRightInd w:val="0"/>
        <w:snapToGrid w:val="0"/>
        <w:spacing w:line="360" w:lineRule="auto"/>
        <w:ind w:firstLine="560" w:firstLineChars="200"/>
        <w:rPr>
          <w:rFonts w:ascii="仿宋" w:hAnsi="仿宋" w:eastAsia="仿宋"/>
          <w:bCs/>
          <w:color w:val="auto"/>
          <w:sz w:val="28"/>
          <w:szCs w:val="28"/>
        </w:rPr>
      </w:pPr>
      <w:r>
        <w:rPr>
          <w:rFonts w:hint="eastAsia" w:ascii="仿宋" w:hAnsi="仿宋" w:eastAsia="仿宋"/>
          <w:bCs/>
          <w:color w:val="auto"/>
          <w:sz w:val="28"/>
          <w:szCs w:val="28"/>
        </w:rPr>
        <w:t>供应商编制的响应文件应包括但不少于下列内容：</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投标承诺书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2</w:t>
      </w:r>
      <w:r>
        <w:rPr>
          <w:rFonts w:hint="eastAsia" w:ascii="仿宋" w:hAnsi="仿宋" w:eastAsia="仿宋"/>
          <w:color w:val="auto"/>
          <w:sz w:val="28"/>
          <w:szCs w:val="28"/>
          <w:lang w:val="en-US" w:eastAsia="zh-CN"/>
        </w:rPr>
        <w:t>.</w:t>
      </w:r>
      <w:r>
        <w:rPr>
          <w:rFonts w:hint="eastAsia" w:ascii="仿宋" w:hAnsi="仿宋" w:eastAsia="仿宋"/>
          <w:color w:val="auto"/>
          <w:sz w:val="28"/>
          <w:szCs w:val="28"/>
        </w:rPr>
        <w:t>委托代表投标时法人代表授权书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3</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项目分项报价明细表</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4</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项目服务方案、承诺和质量保证措施</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5</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投标人情况介绍，包括办公场所、机构设置、技术力量、服务能力、质量管理等</w:t>
      </w:r>
      <w:r>
        <w:rPr>
          <w:rFonts w:hint="eastAsia" w:ascii="仿宋" w:hAnsi="仿宋" w:eastAsia="仿宋"/>
          <w:color w:val="auto"/>
          <w:sz w:val="28"/>
          <w:szCs w:val="28"/>
          <w:lang w:eastAsia="zh-CN"/>
        </w:rPr>
        <w:t>。</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6、供应商应提供的各类证明材料</w:t>
      </w:r>
      <w:r>
        <w:rPr>
          <w:rFonts w:hint="eastAsia" w:ascii="宋体" w:hAnsi="宋体"/>
          <w:color w:val="auto"/>
          <w:sz w:val="28"/>
          <w:szCs w:val="28"/>
        </w:rPr>
        <w:t>；</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（3）其他有利于投标的投标人的证明文件</w:t>
      </w:r>
    </w:p>
    <w:p>
      <w:pPr>
        <w:ind w:firstLine="562" w:firstLineChars="200"/>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auto"/>
          <w:sz w:val="28"/>
          <w:szCs w:val="28"/>
        </w:rPr>
      </w:pPr>
      <w:r>
        <w:rPr>
          <w:rFonts w:hint="eastAsia" w:ascii="仿宋" w:hAnsi="仿宋" w:eastAsia="仿宋"/>
          <w:color w:val="auto"/>
          <w:kern w:val="0"/>
          <w:sz w:val="28"/>
          <w:szCs w:val="28"/>
        </w:rPr>
        <w:t>以上响应文件需递交正本1份，副本</w:t>
      </w:r>
      <w:r>
        <w:rPr>
          <w:rFonts w:hint="eastAsia" w:ascii="仿宋" w:hAnsi="仿宋" w:eastAsia="仿宋"/>
          <w:color w:val="auto"/>
          <w:kern w:val="0"/>
          <w:sz w:val="28"/>
          <w:szCs w:val="28"/>
          <w:lang w:val="en-US" w:eastAsia="zh-CN"/>
        </w:rPr>
        <w:t>5</w:t>
      </w:r>
      <w:r>
        <w:rPr>
          <w:rFonts w:hint="eastAsia" w:ascii="仿宋" w:hAnsi="仿宋" w:eastAsia="仿宋"/>
          <w:color w:val="auto"/>
          <w:kern w:val="0"/>
          <w:sz w:val="28"/>
          <w:szCs w:val="28"/>
        </w:rPr>
        <w:t>份，PDF格式电子文档1份</w:t>
      </w:r>
      <w:r>
        <w:rPr>
          <w:rFonts w:hint="eastAsia" w:ascii="仿宋" w:hAnsi="仿宋" w:eastAsia="仿宋"/>
          <w:b/>
          <w:color w:val="auto"/>
          <w:sz w:val="28"/>
          <w:szCs w:val="28"/>
        </w:rPr>
        <w:t>(U盘)</w:t>
      </w:r>
      <w:r>
        <w:rPr>
          <w:rFonts w:hint="eastAsia" w:ascii="仿宋" w:hAnsi="仿宋" w:eastAsia="仿宋"/>
          <w:color w:val="auto"/>
          <w:kern w:val="0"/>
          <w:sz w:val="28"/>
          <w:szCs w:val="28"/>
        </w:rPr>
        <w:t>；以上资料需签字、盖章的必须由法定代表人或经其授权的代表签字，并加盖公章,</w:t>
      </w:r>
      <w:r>
        <w:rPr>
          <w:rFonts w:hint="eastAsia" w:ascii="仿宋" w:hAnsi="仿宋" w:eastAsia="仿宋"/>
          <w:color w:val="auto"/>
          <w:kern w:val="0"/>
          <w:sz w:val="32"/>
          <w:szCs w:val="28"/>
        </w:rPr>
        <w:t>响应文件必须密封</w:t>
      </w:r>
      <w:r>
        <w:rPr>
          <w:rFonts w:hint="eastAsia" w:ascii="仿宋" w:hAnsi="仿宋" w:eastAsia="仿宋"/>
          <w:color w:val="auto"/>
          <w:kern w:val="0"/>
          <w:sz w:val="28"/>
          <w:szCs w:val="28"/>
        </w:rPr>
        <w:t>。</w:t>
      </w:r>
      <w:r>
        <w:rPr>
          <w:rFonts w:hint="eastAsia" w:ascii="仿宋" w:hAnsi="仿宋" w:eastAsia="仿宋"/>
          <w:color w:val="auto"/>
          <w:sz w:val="28"/>
          <w:szCs w:val="28"/>
        </w:rPr>
        <w:t>响应文件及资料无论供应商是否中标均不予退还。</w:t>
      </w:r>
    </w:p>
    <w:p>
      <w:pPr>
        <w:pStyle w:val="4"/>
        <w:overflowPunct w:val="0"/>
        <w:spacing w:line="360" w:lineRule="auto"/>
        <w:ind w:firstLine="562" w:firstLineChars="200"/>
        <w:rPr>
          <w:rFonts w:ascii="仿宋" w:hAnsi="仿宋" w:eastAsia="仿宋"/>
          <w:color w:val="auto"/>
          <w:sz w:val="28"/>
        </w:rPr>
      </w:pPr>
      <w:bookmarkStart w:id="14" w:name="_Toc27058"/>
      <w:bookmarkStart w:id="15" w:name="_Toc482106464"/>
      <w:r>
        <w:rPr>
          <w:rFonts w:hint="eastAsia" w:ascii="仿宋" w:hAnsi="仿宋" w:eastAsia="仿宋"/>
          <w:color w:val="auto"/>
          <w:sz w:val="28"/>
        </w:rPr>
        <w:t>三、评标与中标</w:t>
      </w:r>
      <w:bookmarkEnd w:id="14"/>
      <w:bookmarkEnd w:id="15"/>
    </w:p>
    <w:p>
      <w:pPr>
        <w:pStyle w:val="6"/>
        <w:spacing w:line="360" w:lineRule="auto"/>
        <w:rPr>
          <w:rFonts w:hint="eastAsia" w:ascii="仿宋" w:hAnsi="仿宋" w:eastAsia="仿宋" w:cs="Calibri"/>
          <w:color w:val="auto"/>
          <w:kern w:val="0"/>
          <w:sz w:val="28"/>
          <w:szCs w:val="28"/>
          <w:lang w:val="en-US" w:eastAsia="zh-CN" w:bidi="ar-SA"/>
        </w:rPr>
      </w:pPr>
      <w:bookmarkStart w:id="16" w:name="_Toc482106465"/>
      <w:r>
        <w:rPr>
          <w:rFonts w:hint="eastAsia" w:ascii="仿宋" w:hAnsi="仿宋" w:eastAsia="仿宋"/>
          <w:color w:val="auto"/>
          <w:sz w:val="28"/>
          <w:szCs w:val="28"/>
        </w:rPr>
        <w:t xml:space="preserve">    </w:t>
      </w:r>
      <w:r>
        <w:rPr>
          <w:rFonts w:hint="eastAsia" w:ascii="仿宋" w:hAnsi="仿宋" w:eastAsia="仿宋" w:cs="Calibri"/>
          <w:color w:val="auto"/>
          <w:kern w:val="0"/>
          <w:sz w:val="28"/>
          <w:szCs w:val="28"/>
          <w:lang w:val="en-US" w:eastAsia="zh-CN" w:bidi="ar-SA"/>
        </w:rPr>
        <w:t>（一）成立谈判小组</w:t>
      </w:r>
    </w:p>
    <w:p>
      <w:pPr>
        <w:pStyle w:val="6"/>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鄂尔多斯市机场酒店有限公司采购管理部门组织成立竞争性磋商小组，小组将按照以下基本程序组织谈判：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4、根据招标方需求、投标方标书内容、</w:t>
      </w:r>
      <w:r>
        <w:rPr>
          <w:rFonts w:hint="eastAsia" w:ascii="仿宋" w:hAnsi="仿宋" w:eastAsia="仿宋" w:cs="Calibri"/>
          <w:b/>
          <w:bCs/>
          <w:color w:val="auto"/>
          <w:kern w:val="0"/>
          <w:sz w:val="28"/>
          <w:szCs w:val="28"/>
          <w:lang w:val="en-US" w:eastAsia="zh-CN" w:bidi="ar-SA"/>
        </w:rPr>
        <w:t>携带样品评分</w:t>
      </w:r>
      <w:r>
        <w:rPr>
          <w:rFonts w:hint="eastAsia" w:ascii="仿宋" w:hAnsi="仿宋" w:eastAsia="仿宋" w:cs="Calibri"/>
          <w:color w:val="auto"/>
          <w:kern w:val="0"/>
          <w:sz w:val="28"/>
          <w:szCs w:val="28"/>
          <w:lang w:val="en-US" w:eastAsia="zh-CN" w:bidi="ar-SA"/>
        </w:rPr>
        <w:t>；</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5、根据评委评分情况确定中标候选人。</w:t>
      </w:r>
    </w:p>
    <w:p>
      <w:pPr>
        <w:pStyle w:val="6"/>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（二）谈判与评标</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（1）评标现场公布投标人名称，监督人员检查投标文件的密封情况。投标文件密封情况经检查确认无误后，监督人员当众拆封。</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（3）评标</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磋商小组对响应文件响应情况、企业业绩、服务质量、报价比例、执行能力、</w:t>
      </w:r>
      <w:r>
        <w:rPr>
          <w:rFonts w:hint="eastAsia" w:ascii="仿宋" w:hAnsi="仿宋" w:eastAsia="仿宋" w:cs="Calibri"/>
          <w:b/>
          <w:bCs/>
          <w:color w:val="auto"/>
          <w:kern w:val="0"/>
          <w:sz w:val="28"/>
          <w:szCs w:val="28"/>
          <w:lang w:val="en-US" w:eastAsia="zh-CN" w:bidi="ar-SA"/>
        </w:rPr>
        <w:t>现场所带样品质量</w:t>
      </w:r>
      <w:r>
        <w:rPr>
          <w:rFonts w:hint="eastAsia" w:ascii="仿宋" w:hAnsi="仿宋" w:eastAsia="仿宋" w:cs="Calibri"/>
          <w:color w:val="auto"/>
          <w:kern w:val="0"/>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（4）评标原则（综合评分法）   </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1.价格权重60%  最低投标报价为基准价，投标报价得分=（基础价÷投标报价）×60%×100。</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2.商务及技术权重40%</w:t>
      </w:r>
    </w:p>
    <w:tbl>
      <w:tblPr>
        <w:tblStyle w:val="13"/>
        <w:tblW w:w="10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33" w:type="dxa"/>
            <w:gridSpan w:val="2"/>
            <w:noWrap w:val="0"/>
            <w:vAlign w:val="center"/>
          </w:tcPr>
          <w:p>
            <w:pPr>
              <w:spacing w:line="50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333" w:type="dxa"/>
            <w:gridSpan w:val="2"/>
            <w:noWrap w:val="0"/>
            <w:vAlign w:val="center"/>
          </w:tcPr>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项目名称：</w:t>
            </w:r>
            <w:r>
              <w:rPr>
                <w:rFonts w:hint="eastAsia" w:ascii="仿宋" w:hAnsi="仿宋" w:eastAsia="仿宋" w:cs="Times New Roman"/>
                <w:color w:val="auto"/>
                <w:kern w:val="2"/>
                <w:sz w:val="28"/>
                <w:szCs w:val="28"/>
                <w:lang w:val="en-US" w:eastAsia="zh-CN" w:bidi="ar-SA"/>
              </w:rPr>
              <w:t>酒店公司酒店消耗品采购项目</w:t>
            </w:r>
          </w:p>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项目编号：CG/JDGS-21-004-N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929"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评审因素</w:t>
            </w:r>
          </w:p>
        </w:tc>
        <w:tc>
          <w:tcPr>
            <w:tcW w:w="8404"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1929" w:type="dxa"/>
            <w:noWrap w:val="0"/>
            <w:vAlign w:val="center"/>
          </w:tcPr>
          <w:p>
            <w:pPr>
              <w:pStyle w:val="6"/>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投标人响应文件质量</w:t>
            </w:r>
          </w:p>
          <w:p>
            <w:pPr>
              <w:pStyle w:val="6"/>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（4分）</w:t>
            </w:r>
          </w:p>
        </w:tc>
        <w:tc>
          <w:tcPr>
            <w:tcW w:w="8404" w:type="dxa"/>
            <w:noWrap w:val="0"/>
            <w:vAlign w:val="center"/>
          </w:tcPr>
          <w:p>
            <w:pPr>
              <w:numPr>
                <w:ilvl w:val="0"/>
                <w:numId w:val="0"/>
              </w:num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1929" w:type="dxa"/>
            <w:noWrap w:val="0"/>
            <w:vAlign w:val="center"/>
          </w:tcPr>
          <w:p>
            <w:p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投标人业绩情况（6分）</w:t>
            </w:r>
          </w:p>
        </w:tc>
        <w:tc>
          <w:tcPr>
            <w:tcW w:w="8404" w:type="dxa"/>
            <w:noWrap w:val="0"/>
            <w:vAlign w:val="center"/>
          </w:tcPr>
          <w:p>
            <w:p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提供近5年之后签订的相关业绩合同，合同金额</w:t>
            </w:r>
            <w:r>
              <w:rPr>
                <w:rFonts w:hint="default" w:ascii="仿宋" w:hAnsi="仿宋" w:eastAsia="仿宋" w:cs="Calibri"/>
                <w:color w:val="auto"/>
                <w:kern w:val="0"/>
                <w:sz w:val="28"/>
                <w:szCs w:val="28"/>
                <w:lang w:val="en-US" w:eastAsia="zh-CN" w:bidi="ar-SA"/>
              </w:rPr>
              <w:t>≥</w:t>
            </w:r>
            <w:r>
              <w:rPr>
                <w:rFonts w:hint="eastAsia" w:ascii="仿宋" w:hAnsi="仿宋" w:eastAsia="仿宋" w:cs="Calibri"/>
                <w:color w:val="auto"/>
                <w:kern w:val="0"/>
                <w:sz w:val="28"/>
                <w:szCs w:val="28"/>
                <w:lang w:val="en-US" w:eastAsia="zh-CN" w:bidi="ar-SA"/>
              </w:rPr>
              <w:t>90万元，每有一项得2分；60&lt;合同金额</w:t>
            </w:r>
            <w:r>
              <w:rPr>
                <w:rFonts w:hint="default" w:ascii="仿宋" w:hAnsi="仿宋" w:eastAsia="仿宋" w:cs="Calibri"/>
                <w:color w:val="auto"/>
                <w:kern w:val="0"/>
                <w:sz w:val="28"/>
                <w:szCs w:val="28"/>
                <w:lang w:val="en-US" w:eastAsia="zh-CN" w:bidi="ar-SA"/>
              </w:rPr>
              <w:t>&lt;</w:t>
            </w:r>
            <w:r>
              <w:rPr>
                <w:rFonts w:hint="eastAsia" w:ascii="仿宋" w:hAnsi="仿宋" w:eastAsia="仿宋" w:cs="Calibri"/>
                <w:color w:val="auto"/>
                <w:kern w:val="0"/>
                <w:sz w:val="28"/>
                <w:szCs w:val="28"/>
                <w:lang w:val="en-US" w:eastAsia="zh-CN" w:bidi="ar-SA"/>
              </w:rPr>
              <w:t>90万元，每有一项得1分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noWrap w:val="0"/>
            <w:vAlign w:val="center"/>
          </w:tcPr>
          <w:p>
            <w:pPr>
              <w:pStyle w:val="6"/>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服务整体服务方案及管理方案</w:t>
            </w:r>
          </w:p>
          <w:p>
            <w:pPr>
              <w:pStyle w:val="6"/>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（10分）</w:t>
            </w:r>
          </w:p>
        </w:tc>
        <w:tc>
          <w:tcPr>
            <w:tcW w:w="8404" w:type="dxa"/>
            <w:noWrap w:val="0"/>
            <w:vAlign w:val="center"/>
          </w:tcPr>
          <w:p>
            <w:pPr>
              <w:spacing w:line="24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根据本项目，对提供物品质量保障、供货周期、运输能力有详细的服务方案，考虑全面，确保提供的产品符合要求。</w:t>
            </w:r>
          </w:p>
          <w:p>
            <w:pPr>
              <w:pStyle w:val="2"/>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1.有详细的服务保障方案，满足需求，方案可实施，方案优越，得8-10分；</w:t>
            </w:r>
          </w:p>
          <w:p>
            <w:pPr>
              <w:pStyle w:val="2"/>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2.有服务保障方案，满足需求，能够实施，方案良好，得5-7分</w:t>
            </w:r>
          </w:p>
          <w:p>
            <w:pPr>
              <w:pStyle w:val="2"/>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3.有服务保障方案，能基本满足需求，能够实施，方案一般，4分以下</w:t>
            </w:r>
          </w:p>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929" w:type="dxa"/>
            <w:noWrap w:val="0"/>
            <w:vAlign w:val="center"/>
          </w:tcPr>
          <w:p>
            <w:pPr>
              <w:pStyle w:val="28"/>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资质</w:t>
            </w:r>
          </w:p>
          <w:p>
            <w:pPr>
              <w:pStyle w:val="28"/>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（5分）</w:t>
            </w:r>
          </w:p>
        </w:tc>
        <w:tc>
          <w:tcPr>
            <w:tcW w:w="8404" w:type="dxa"/>
            <w:noWrap w:val="0"/>
            <w:vAlign w:val="center"/>
          </w:tcPr>
          <w:p>
            <w:pPr>
              <w:pStyle w:val="28"/>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提供物品相关检测证明，确保质量保障。</w:t>
            </w:r>
          </w:p>
          <w:p>
            <w:pPr>
              <w:pStyle w:val="28"/>
              <w:numPr>
                <w:ilvl w:val="0"/>
                <w:numId w:val="2"/>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能全面提供物品的检测报告及授权，得5分；</w:t>
            </w:r>
          </w:p>
          <w:p>
            <w:pPr>
              <w:pStyle w:val="28"/>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能提供部分物品的检测报告及授权，得4分；</w:t>
            </w:r>
          </w:p>
          <w:p>
            <w:pPr>
              <w:pStyle w:val="28"/>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能提供少部分物品检测报告及授权，得3分；</w:t>
            </w:r>
          </w:p>
          <w:p>
            <w:pPr>
              <w:pStyle w:val="28"/>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不能提供检测报告或提供检测报告不符合需求，不得分。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929" w:type="dxa"/>
            <w:noWrap w:val="0"/>
            <w:vAlign w:val="center"/>
          </w:tcPr>
          <w:p>
            <w:pPr>
              <w:pStyle w:val="28"/>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产品质量</w:t>
            </w:r>
          </w:p>
          <w:p>
            <w:pPr>
              <w:pStyle w:val="28"/>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（现场所带样品）（15分）</w:t>
            </w:r>
          </w:p>
        </w:tc>
        <w:tc>
          <w:tcPr>
            <w:tcW w:w="8404" w:type="dxa"/>
            <w:noWrap w:val="0"/>
            <w:vAlign w:val="center"/>
          </w:tcPr>
          <w:p>
            <w:pPr>
              <w:pStyle w:val="2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根据投标人现场所带样品，是否满足本项目招标。</w:t>
            </w:r>
          </w:p>
          <w:p>
            <w:pPr>
              <w:pStyle w:val="28"/>
              <w:numPr>
                <w:ilvl w:val="0"/>
                <w:numId w:val="3"/>
              </w:num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所提供物品质量高于需求，得15分；</w:t>
            </w:r>
          </w:p>
          <w:p>
            <w:pPr>
              <w:pStyle w:val="28"/>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所提供物品质量可满足需求，得10-14分</w:t>
            </w:r>
          </w:p>
          <w:p>
            <w:pPr>
              <w:pStyle w:val="28"/>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所提供物品质量能一般满足需求，得5-9分</w:t>
            </w:r>
          </w:p>
          <w:p>
            <w:pPr>
              <w:pStyle w:val="28"/>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不能满足需求，不得分。</w:t>
            </w:r>
          </w:p>
        </w:tc>
      </w:tr>
    </w:tbl>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（5）确定成交供应商</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6"/>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6"/>
        <w:spacing w:line="360" w:lineRule="auto"/>
        <w:ind w:firstLine="840" w:firstLineChars="300"/>
        <w:rPr>
          <w:rFonts w:hint="eastAsia" w:ascii="仿宋_GB2312" w:hAnsi="Courier New" w:eastAsia="仿宋_GB2312"/>
          <w:color w:val="auto"/>
          <w:sz w:val="32"/>
          <w:szCs w:val="32"/>
        </w:rPr>
      </w:pPr>
      <w:r>
        <w:rPr>
          <w:rFonts w:hint="eastAsia" w:ascii="仿宋" w:hAnsi="仿宋" w:eastAsia="仿宋" w:cs="Calibri"/>
          <w:color w:val="auto"/>
          <w:kern w:val="0"/>
          <w:sz w:val="28"/>
          <w:szCs w:val="28"/>
          <w:lang w:val="en-US" w:eastAsia="zh-CN" w:bidi="ar-SA"/>
        </w:rPr>
        <w:t>项目中标结果将于2-4个工作日后在鄂尔多斯国际机场微信公众平台上进行公布，供应商可自行查询，不再另行通知。</w:t>
      </w:r>
    </w:p>
    <w:p>
      <w:pPr>
        <w:pStyle w:val="6"/>
        <w:spacing w:line="360" w:lineRule="auto"/>
        <w:ind w:firstLine="618" w:firstLineChars="221"/>
        <w:rPr>
          <w:rFonts w:ascii="仿宋" w:hAnsi="仿宋" w:eastAsia="仿宋"/>
          <w:color w:val="auto"/>
          <w:sz w:val="28"/>
          <w:szCs w:val="28"/>
        </w:rPr>
      </w:pPr>
    </w:p>
    <w:p>
      <w:pPr>
        <w:pStyle w:val="6"/>
        <w:spacing w:line="360" w:lineRule="auto"/>
        <w:ind w:firstLine="618" w:firstLineChars="221"/>
        <w:rPr>
          <w:rFonts w:ascii="仿宋" w:hAnsi="仿宋" w:eastAsia="仿宋"/>
          <w:color w:val="auto"/>
          <w:sz w:val="28"/>
          <w:szCs w:val="28"/>
        </w:rPr>
      </w:pPr>
    </w:p>
    <w:p>
      <w:pPr>
        <w:pStyle w:val="6"/>
        <w:spacing w:line="360" w:lineRule="auto"/>
        <w:rPr>
          <w:rFonts w:ascii="仿宋" w:hAnsi="仿宋" w:eastAsia="仿宋"/>
          <w:color w:val="auto"/>
          <w:sz w:val="28"/>
          <w:szCs w:val="28"/>
        </w:rPr>
      </w:pPr>
    </w:p>
    <w:p>
      <w:pPr>
        <w:pStyle w:val="3"/>
        <w:overflowPunct w:val="0"/>
        <w:spacing w:line="360" w:lineRule="auto"/>
        <w:rPr>
          <w:rFonts w:ascii="仿宋" w:hAnsi="仿宋" w:eastAsia="仿宋"/>
          <w:color w:val="auto"/>
        </w:rPr>
      </w:pPr>
      <w:bookmarkStart w:id="17" w:name="_Toc13090"/>
      <w:r>
        <w:rPr>
          <w:rFonts w:hint="eastAsia" w:ascii="仿宋" w:hAnsi="仿宋" w:eastAsia="仿宋"/>
          <w:color w:val="auto"/>
        </w:rPr>
        <w:t>第四章、响应文件格式与要求(参考)</w:t>
      </w:r>
      <w:bookmarkEnd w:id="16"/>
      <w:bookmarkEnd w:id="17"/>
    </w:p>
    <w:p>
      <w:pPr>
        <w:pStyle w:val="4"/>
        <w:overflowPunct w:val="0"/>
        <w:spacing w:line="415" w:lineRule="auto"/>
        <w:ind w:firstLine="562" w:firstLineChars="200"/>
        <w:rPr>
          <w:rFonts w:ascii="仿宋" w:hAnsi="仿宋" w:eastAsia="仿宋"/>
          <w:color w:val="auto"/>
          <w:sz w:val="28"/>
        </w:rPr>
      </w:pPr>
      <w:bookmarkStart w:id="18" w:name="_Toc508179917"/>
      <w:bookmarkStart w:id="19" w:name="_Toc12969"/>
      <w:bookmarkStart w:id="20" w:name="_Toc25351"/>
      <w:bookmarkStart w:id="21" w:name="_Toc10461"/>
      <w:bookmarkStart w:id="22" w:name="_Toc31340"/>
      <w:bookmarkStart w:id="23" w:name="_Toc482106466"/>
      <w:bookmarkStart w:id="24" w:name="_Toc515961876"/>
      <w:bookmarkStart w:id="25" w:name="_Toc511901338"/>
      <w:r>
        <w:rPr>
          <w:rFonts w:hint="eastAsia" w:ascii="仿宋" w:hAnsi="仿宋" w:eastAsia="仿宋"/>
          <w:color w:val="auto"/>
          <w:sz w:val="28"/>
        </w:rPr>
        <w:t>格式一：</w:t>
      </w:r>
      <w:bookmarkEnd w:id="18"/>
      <w:bookmarkEnd w:id="19"/>
      <w:bookmarkEnd w:id="20"/>
      <w:bookmarkEnd w:id="21"/>
      <w:bookmarkEnd w:id="22"/>
      <w:bookmarkEnd w:id="23"/>
      <w:bookmarkEnd w:id="24"/>
      <w:bookmarkEnd w:id="25"/>
    </w:p>
    <w:p>
      <w:pPr>
        <w:overflowPunct w:val="0"/>
        <w:jc w:val="center"/>
        <w:rPr>
          <w:rFonts w:ascii="仿宋" w:hAnsi="仿宋" w:eastAsia="仿宋"/>
          <w:color w:val="auto"/>
        </w:rPr>
      </w:pPr>
      <w:r>
        <w:rPr>
          <w:rFonts w:hint="eastAsia" w:ascii="仿宋" w:hAnsi="仿宋" w:eastAsia="仿宋"/>
          <w:color w:val="auto"/>
          <w:sz w:val="40"/>
        </w:rPr>
        <w:t>（相应文件封面）</w:t>
      </w:r>
    </w:p>
    <w:p>
      <w:pPr>
        <w:overflowPunct w:val="0"/>
        <w:jc w:val="center"/>
        <w:rPr>
          <w:rFonts w:ascii="仿宋" w:hAnsi="仿宋" w:eastAsia="仿宋"/>
          <w:color w:val="auto"/>
          <w:sz w:val="52"/>
          <w:szCs w:val="52"/>
        </w:rPr>
      </w:pPr>
      <w:r>
        <w:rPr>
          <w:rFonts w:hint="eastAsia" w:ascii="仿宋" w:hAnsi="仿宋" w:eastAsia="仿宋"/>
          <w:color w:val="auto"/>
          <w:sz w:val="52"/>
          <w:szCs w:val="52"/>
        </w:rPr>
        <w:t>询价/竞争性磋商响应文件</w:t>
      </w:r>
    </w:p>
    <w:p>
      <w:pPr>
        <w:overflowPunct w:val="0"/>
        <w:jc w:val="center"/>
        <w:rPr>
          <w:rFonts w:ascii="仿宋" w:hAnsi="仿宋" w:eastAsia="仿宋"/>
          <w:color w:val="auto"/>
          <w:sz w:val="52"/>
          <w:szCs w:val="52"/>
        </w:rPr>
      </w:pPr>
      <w:r>
        <w:rPr>
          <w:rFonts w:hint="eastAsia" w:ascii="仿宋" w:hAnsi="仿宋" w:eastAsia="仿宋"/>
          <w:color w:val="auto"/>
          <w:sz w:val="52"/>
          <w:szCs w:val="52"/>
        </w:rPr>
        <w:t>（正本/副本）</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项目名称：</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项目编号：</w:t>
      </w: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竞标人名称</w:t>
      </w:r>
    </w:p>
    <w:p>
      <w:pPr>
        <w:overflowPunct w:val="0"/>
        <w:jc w:val="center"/>
        <w:rPr>
          <w:rFonts w:ascii="仿宋" w:hAnsi="仿宋" w:eastAsia="仿宋"/>
          <w:color w:val="auto"/>
          <w:sz w:val="44"/>
          <w:szCs w:val="44"/>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年    月    日</w:t>
      </w: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rPr>
          <w:rFonts w:ascii="仿宋" w:hAnsi="仿宋" w:eastAsia="仿宋"/>
          <w:color w:val="auto"/>
        </w:rPr>
      </w:pPr>
      <w:bookmarkStart w:id="26" w:name="_Toc508179918"/>
      <w:bookmarkStart w:id="27" w:name="_Toc482106467"/>
      <w:bookmarkStart w:id="28" w:name="_Toc511901339"/>
      <w:bookmarkStart w:id="29" w:name="_Toc16397"/>
      <w:bookmarkStart w:id="30" w:name="_Toc29605"/>
      <w:bookmarkStart w:id="31" w:name="_Toc515961877"/>
      <w:bookmarkStart w:id="32" w:name="_Toc8365"/>
      <w:bookmarkStart w:id="33" w:name="_Toc8808"/>
      <w:r>
        <w:rPr>
          <w:rFonts w:hint="eastAsia" w:ascii="仿宋" w:hAnsi="仿宋" w:eastAsia="仿宋"/>
          <w:color w:val="auto"/>
        </w:rPr>
        <w:t>格式二：</w:t>
      </w:r>
      <w:bookmarkEnd w:id="26"/>
      <w:bookmarkEnd w:id="27"/>
      <w:bookmarkEnd w:id="28"/>
      <w:bookmarkEnd w:id="29"/>
      <w:bookmarkEnd w:id="30"/>
      <w:bookmarkEnd w:id="31"/>
      <w:bookmarkEnd w:id="32"/>
      <w:bookmarkEnd w:id="33"/>
    </w:p>
    <w:p>
      <w:pPr>
        <w:overflowPunct w:val="0"/>
        <w:jc w:val="center"/>
        <w:rPr>
          <w:rFonts w:ascii="仿宋" w:hAnsi="仿宋" w:eastAsia="仿宋"/>
          <w:color w:val="auto"/>
          <w:sz w:val="32"/>
          <w:szCs w:val="32"/>
        </w:rPr>
      </w:pPr>
      <w:r>
        <w:rPr>
          <w:rFonts w:hint="eastAsia" w:ascii="仿宋" w:hAnsi="仿宋" w:eastAsia="仿宋"/>
          <w:color w:val="auto"/>
          <w:sz w:val="32"/>
          <w:szCs w:val="32"/>
        </w:rPr>
        <w:t>目录</w:t>
      </w:r>
    </w:p>
    <w:p>
      <w:pPr>
        <w:overflowPunct w:val="0"/>
        <w:rPr>
          <w:rFonts w:ascii="仿宋" w:hAnsi="仿宋" w:eastAsia="仿宋"/>
          <w:color w:val="auto"/>
          <w:sz w:val="32"/>
          <w:szCs w:val="32"/>
        </w:rPr>
      </w:pPr>
    </w:p>
    <w:p>
      <w:pPr>
        <w:overflowPunct w:val="0"/>
        <w:spacing w:line="480" w:lineRule="exact"/>
        <w:jc w:val="center"/>
        <w:rPr>
          <w:rFonts w:ascii="仿宋" w:hAnsi="仿宋" w:eastAsia="仿宋"/>
          <w:b/>
          <w:color w:val="auto"/>
          <w:sz w:val="28"/>
          <w:szCs w:val="28"/>
        </w:rPr>
      </w:pP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rPr>
        <w:t>一、投标承诺书…………………………………………………………（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rPr>
        <w:t>二、法定代表人授权委托书……………………………………………（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rPr>
        <w:t>三、项目分项报价明细表………………………………………………（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rPr>
        <w:t>四、项目服务方案、承诺和质量保证措施……………………………（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rPr>
        <w:t>五、各类</w:t>
      </w:r>
      <w:r>
        <w:rPr>
          <w:rFonts w:hint="eastAsia" w:ascii="仿宋" w:hAnsi="仿宋" w:eastAsia="仿宋"/>
          <w:color w:val="auto"/>
          <w:sz w:val="28"/>
          <w:szCs w:val="28"/>
          <w:lang w:val="zh-CN"/>
        </w:rPr>
        <w:t>证明材料</w:t>
      </w:r>
      <w:r>
        <w:rPr>
          <w:rFonts w:hint="eastAsia" w:ascii="仿宋" w:hAnsi="仿宋" w:eastAsia="仿宋"/>
          <w:color w:val="auto"/>
          <w:sz w:val="28"/>
          <w:szCs w:val="28"/>
        </w:rPr>
        <w:t>………………… ………… ……………………… （ ）</w:t>
      </w:r>
    </w:p>
    <w:p>
      <w:pPr>
        <w:overflowPunct w:val="0"/>
        <w:jc w:val="center"/>
        <w:rPr>
          <w:rFonts w:ascii="仿宋" w:hAnsi="仿宋" w:eastAsia="仿宋"/>
          <w:color w:val="auto"/>
          <w:sz w:val="32"/>
          <w:szCs w:val="32"/>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rPr>
          <w:rFonts w:ascii="仿宋" w:hAnsi="仿宋" w:eastAsia="仿宋"/>
          <w:color w:val="auto"/>
        </w:rPr>
      </w:pPr>
      <w:bookmarkStart w:id="34" w:name="_Toc28473"/>
      <w:bookmarkStart w:id="35" w:name="_Toc20679"/>
      <w:bookmarkStart w:id="36" w:name="_Toc511901340"/>
      <w:bookmarkStart w:id="37" w:name="_Toc14935"/>
      <w:bookmarkStart w:id="38" w:name="_Toc482106468"/>
      <w:bookmarkStart w:id="39" w:name="_Toc27116"/>
      <w:bookmarkStart w:id="40" w:name="_Toc508179919"/>
      <w:bookmarkStart w:id="41" w:name="_Toc515961878"/>
      <w:r>
        <w:rPr>
          <w:rFonts w:hint="eastAsia" w:ascii="仿宋" w:hAnsi="仿宋" w:eastAsia="仿宋"/>
          <w:color w:val="auto"/>
        </w:rPr>
        <w:t>格式三</w:t>
      </w:r>
      <w:bookmarkEnd w:id="34"/>
      <w:bookmarkEnd w:id="35"/>
      <w:bookmarkEnd w:id="36"/>
      <w:bookmarkEnd w:id="37"/>
      <w:bookmarkEnd w:id="38"/>
      <w:bookmarkEnd w:id="39"/>
      <w:bookmarkEnd w:id="40"/>
      <w:bookmarkEnd w:id="41"/>
    </w:p>
    <w:p>
      <w:pPr>
        <w:overflowPunct w:val="0"/>
        <w:spacing w:line="520" w:lineRule="exact"/>
        <w:jc w:val="center"/>
        <w:rPr>
          <w:rFonts w:ascii="仿宋" w:hAnsi="仿宋" w:eastAsia="仿宋"/>
          <w:bCs/>
          <w:color w:val="auto"/>
          <w:sz w:val="28"/>
          <w:szCs w:val="28"/>
        </w:rPr>
      </w:pPr>
      <w:r>
        <w:rPr>
          <w:rFonts w:hint="eastAsia" w:ascii="仿宋" w:hAnsi="仿宋" w:eastAsia="仿宋"/>
          <w:bCs/>
          <w:color w:val="auto"/>
          <w:sz w:val="28"/>
          <w:szCs w:val="28"/>
        </w:rPr>
        <w:t>投标承诺书</w:t>
      </w:r>
    </w:p>
    <w:p>
      <w:pPr>
        <w:overflowPunct w:val="0"/>
        <w:spacing w:line="520" w:lineRule="exact"/>
        <w:ind w:firstLine="56" w:firstLineChars="20"/>
        <w:rPr>
          <w:rFonts w:ascii="仿宋" w:hAnsi="仿宋" w:eastAsia="仿宋"/>
          <w:color w:val="auto"/>
          <w:sz w:val="28"/>
          <w:szCs w:val="28"/>
        </w:rPr>
      </w:pPr>
      <w:r>
        <w:rPr>
          <w:rFonts w:hint="eastAsia" w:ascii="仿宋" w:hAnsi="仿宋" w:eastAsia="仿宋"/>
          <w:color w:val="auto"/>
          <w:sz w:val="28"/>
          <w:szCs w:val="28"/>
          <w:lang w:eastAsia="zh-CN"/>
        </w:rPr>
        <w:t>鄂尔多斯市机场酒店有限公司</w:t>
      </w:r>
      <w:r>
        <w:rPr>
          <w:rFonts w:hint="eastAsia" w:ascii="仿宋" w:hAnsi="仿宋" w:eastAsia="仿宋"/>
          <w:color w:val="auto"/>
          <w:sz w:val="28"/>
          <w:szCs w:val="28"/>
        </w:rPr>
        <w:t xml:space="preserve">： </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1.按照已收到的项目编号为</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的</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2.一旦我方中标，我方保证在合同签订后履行服务内容。</w:t>
      </w:r>
    </w:p>
    <w:p>
      <w:pPr>
        <w:overflowPunct w:val="0"/>
        <w:spacing w:line="520" w:lineRule="exact"/>
        <w:ind w:firstLine="57"/>
        <w:rPr>
          <w:rFonts w:ascii="仿宋" w:hAnsi="仿宋" w:eastAsia="仿宋"/>
          <w:color w:val="auto"/>
          <w:sz w:val="28"/>
          <w:szCs w:val="28"/>
        </w:rPr>
      </w:pPr>
      <w:r>
        <w:rPr>
          <w:rFonts w:hint="eastAsia" w:ascii="仿宋" w:hAnsi="仿宋" w:eastAsia="仿宋"/>
          <w:color w:val="auto"/>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4.我方郑重声明：所提供的响应文件内容全部真实有效。</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5.我方</w:t>
      </w:r>
      <w:r>
        <w:rPr>
          <w:rFonts w:hint="eastAsia" w:ascii="仿宋" w:hAnsi="仿宋" w:eastAsia="仿宋"/>
          <w:color w:val="auto"/>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6.我方同意提供</w:t>
      </w:r>
      <w:r>
        <w:rPr>
          <w:rFonts w:hint="eastAsia" w:ascii="仿宋" w:hAnsi="仿宋" w:eastAsia="仿宋"/>
          <w:color w:val="auto"/>
          <w:kern w:val="0"/>
          <w:sz w:val="28"/>
          <w:szCs w:val="28"/>
        </w:rPr>
        <w:t>按照贵方</w:t>
      </w:r>
      <w:r>
        <w:rPr>
          <w:rFonts w:hint="eastAsia" w:ascii="仿宋" w:hAnsi="仿宋" w:eastAsia="仿宋"/>
          <w:color w:val="auto"/>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auto"/>
          <w:kern w:val="0"/>
          <w:sz w:val="28"/>
          <w:szCs w:val="28"/>
          <w:u w:val="single"/>
        </w:rPr>
      </w:pPr>
      <w:r>
        <w:rPr>
          <w:rFonts w:hint="eastAsia" w:ascii="仿宋" w:hAnsi="仿宋" w:eastAsia="仿宋"/>
          <w:color w:val="auto"/>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kern w:val="0"/>
          <w:sz w:val="28"/>
          <w:szCs w:val="28"/>
        </w:rPr>
        <w:t xml:space="preserve">详细地址：                        </w:t>
      </w:r>
      <w:r>
        <w:rPr>
          <w:rFonts w:hint="eastAsia" w:ascii="仿宋" w:hAnsi="仿宋" w:eastAsia="仿宋"/>
          <w:color w:val="auto"/>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auto"/>
          <w:kern w:val="0"/>
          <w:sz w:val="28"/>
          <w:szCs w:val="28"/>
        </w:rPr>
      </w:pPr>
      <w:r>
        <w:rPr>
          <w:rFonts w:hint="eastAsia" w:ascii="仿宋" w:hAnsi="仿宋" w:eastAsia="仿宋"/>
          <w:color w:val="auto"/>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auto"/>
          <w:sz w:val="28"/>
          <w:szCs w:val="28"/>
        </w:rPr>
      </w:pPr>
      <w:r>
        <w:rPr>
          <w:rFonts w:hint="eastAsia" w:ascii="仿宋" w:hAnsi="仿宋" w:eastAsia="仿宋"/>
          <w:color w:val="auto"/>
          <w:sz w:val="28"/>
          <w:szCs w:val="28"/>
        </w:rPr>
        <w:t>供应商法人签字：</w:t>
      </w:r>
    </w:p>
    <w:p>
      <w:pPr>
        <w:overflowPunct w:val="0"/>
        <w:adjustRightInd w:val="0"/>
        <w:snapToGrid w:val="0"/>
        <w:spacing w:line="520" w:lineRule="exact"/>
        <w:ind w:firstLine="840" w:firstLineChars="300"/>
        <w:rPr>
          <w:rFonts w:ascii="仿宋" w:hAnsi="仿宋" w:eastAsia="仿宋"/>
          <w:color w:val="auto"/>
          <w:sz w:val="28"/>
          <w:szCs w:val="28"/>
          <w:u w:val="single"/>
        </w:rPr>
      </w:pPr>
      <w:r>
        <w:rPr>
          <w:rFonts w:hint="eastAsia" w:ascii="仿宋" w:hAnsi="仿宋" w:eastAsia="仿宋"/>
          <w:color w:val="auto"/>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auto"/>
          <w:sz w:val="28"/>
          <w:szCs w:val="28"/>
        </w:rPr>
      </w:pPr>
      <w:r>
        <w:rPr>
          <w:rFonts w:hint="eastAsia" w:ascii="仿宋" w:hAnsi="仿宋" w:eastAsia="仿宋"/>
          <w:color w:val="auto"/>
          <w:sz w:val="28"/>
          <w:szCs w:val="28"/>
        </w:rPr>
        <w:t>供应商名称(公章)：</w:t>
      </w:r>
    </w:p>
    <w:p>
      <w:pPr>
        <w:overflowPunct w:val="0"/>
        <w:autoSpaceDE w:val="0"/>
        <w:autoSpaceDN w:val="0"/>
        <w:spacing w:line="450" w:lineRule="exact"/>
        <w:ind w:firstLine="6020" w:firstLineChars="2150"/>
        <w:rPr>
          <w:rFonts w:ascii="仿宋" w:hAnsi="仿宋" w:eastAsia="仿宋"/>
          <w:color w:val="auto"/>
          <w:sz w:val="28"/>
          <w:szCs w:val="28"/>
        </w:rPr>
      </w:pPr>
      <w:r>
        <w:rPr>
          <w:rFonts w:hint="eastAsia" w:ascii="仿宋" w:hAnsi="仿宋" w:eastAsia="仿宋"/>
          <w:color w:val="auto"/>
          <w:sz w:val="28"/>
          <w:szCs w:val="28"/>
        </w:rPr>
        <w:t>年 月 日</w:t>
      </w:r>
    </w:p>
    <w:p>
      <w:pPr>
        <w:overflowPunct w:val="0"/>
        <w:autoSpaceDE w:val="0"/>
        <w:autoSpaceDN w:val="0"/>
        <w:spacing w:line="450" w:lineRule="exact"/>
        <w:ind w:firstLine="6020" w:firstLineChars="2150"/>
        <w:rPr>
          <w:rFonts w:ascii="仿宋" w:hAnsi="仿宋" w:eastAsia="仿宋"/>
          <w:color w:val="auto"/>
          <w:sz w:val="28"/>
          <w:szCs w:val="28"/>
        </w:rPr>
      </w:pPr>
    </w:p>
    <w:p>
      <w:pPr>
        <w:overflowPunct w:val="0"/>
        <w:autoSpaceDE w:val="0"/>
        <w:autoSpaceDN w:val="0"/>
        <w:spacing w:line="450" w:lineRule="exact"/>
        <w:ind w:firstLine="6020" w:firstLineChars="2150"/>
        <w:rPr>
          <w:rFonts w:ascii="仿宋" w:hAnsi="仿宋" w:eastAsia="仿宋"/>
          <w:color w:val="auto"/>
          <w:sz w:val="28"/>
          <w:szCs w:val="28"/>
        </w:rPr>
      </w:pPr>
    </w:p>
    <w:p>
      <w:pPr>
        <w:pStyle w:val="4"/>
        <w:overflowPunct w:val="0"/>
        <w:spacing w:line="415" w:lineRule="auto"/>
        <w:rPr>
          <w:rFonts w:ascii="仿宋" w:hAnsi="仿宋" w:eastAsia="仿宋"/>
          <w:color w:val="auto"/>
        </w:rPr>
      </w:pPr>
      <w:bookmarkStart w:id="42" w:name="_Toc16038"/>
      <w:bookmarkStart w:id="43" w:name="_Toc3795"/>
      <w:bookmarkStart w:id="44" w:name="_Toc482106469"/>
      <w:bookmarkStart w:id="45" w:name="_Toc515961879"/>
      <w:bookmarkStart w:id="46" w:name="_Toc511901341"/>
      <w:bookmarkStart w:id="47" w:name="_Toc29464"/>
      <w:bookmarkStart w:id="48" w:name="_Toc2315"/>
      <w:bookmarkStart w:id="49" w:name="_Toc508179920"/>
      <w:r>
        <w:rPr>
          <w:rFonts w:hint="eastAsia" w:ascii="仿宋" w:hAnsi="仿宋" w:eastAsia="仿宋"/>
          <w:color w:val="auto"/>
        </w:rPr>
        <w:t>格式四</w:t>
      </w:r>
      <w:bookmarkEnd w:id="42"/>
      <w:bookmarkEnd w:id="43"/>
      <w:bookmarkEnd w:id="44"/>
      <w:bookmarkEnd w:id="45"/>
      <w:bookmarkEnd w:id="46"/>
      <w:bookmarkEnd w:id="47"/>
      <w:bookmarkEnd w:id="48"/>
      <w:bookmarkEnd w:id="49"/>
    </w:p>
    <w:p>
      <w:pPr>
        <w:overflowPunct w:val="0"/>
        <w:jc w:val="center"/>
        <w:rPr>
          <w:rFonts w:ascii="仿宋" w:hAnsi="仿宋" w:eastAsia="仿宋"/>
          <w:color w:val="auto"/>
          <w:sz w:val="28"/>
          <w:szCs w:val="28"/>
        </w:rPr>
      </w:pPr>
      <w:r>
        <w:rPr>
          <w:rFonts w:hint="eastAsia" w:ascii="仿宋" w:hAnsi="仿宋" w:eastAsia="仿宋"/>
          <w:color w:val="auto"/>
          <w:sz w:val="28"/>
          <w:szCs w:val="28"/>
        </w:rPr>
        <w:t>法定代表人授权委托书</w:t>
      </w:r>
    </w:p>
    <w:p>
      <w:pPr>
        <w:overflowPunct w:val="0"/>
        <w:spacing w:line="480" w:lineRule="exact"/>
        <w:ind w:firstLine="840" w:firstLineChars="30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兹委派我单位 </w:t>
      </w:r>
      <w:r>
        <w:rPr>
          <w:rFonts w:hint="eastAsia" w:ascii="仿宋" w:hAnsi="仿宋" w:eastAsia="仿宋"/>
          <w:color w:val="auto"/>
          <w:sz w:val="28"/>
          <w:szCs w:val="28"/>
        </w:rPr>
        <w:t xml:space="preserve">       </w:t>
      </w:r>
      <w:r>
        <w:rPr>
          <w:rFonts w:ascii="仿宋" w:hAnsi="仿宋" w:eastAsia="仿宋"/>
          <w:color w:val="auto"/>
          <w:sz w:val="28"/>
          <w:szCs w:val="28"/>
        </w:rPr>
        <w:t xml:space="preserve">（姓名）参加贵单位组织的          </w:t>
      </w:r>
      <w:r>
        <w:rPr>
          <w:rFonts w:hint="eastAsia" w:ascii="仿宋" w:hAnsi="仿宋" w:eastAsia="仿宋"/>
          <w:color w:val="auto"/>
          <w:sz w:val="28"/>
          <w:szCs w:val="28"/>
        </w:rPr>
        <w:t xml:space="preserve">        </w:t>
      </w:r>
      <w:r>
        <w:rPr>
          <w:rFonts w:ascii="仿宋" w:hAnsi="仿宋" w:eastAsia="仿宋"/>
          <w:color w:val="auto"/>
          <w:sz w:val="28"/>
          <w:szCs w:val="28"/>
        </w:rPr>
        <w:t>采购活动（项目编号：</w:t>
      </w:r>
      <w:r>
        <w:rPr>
          <w:rFonts w:hint="eastAsia" w:ascii="仿宋" w:hAnsi="仿宋" w:eastAsia="仿宋"/>
          <w:color w:val="auto"/>
          <w:sz w:val="28"/>
          <w:szCs w:val="28"/>
        </w:rPr>
        <w:t xml:space="preserve">          </w:t>
      </w:r>
      <w:r>
        <w:rPr>
          <w:rFonts w:ascii="仿宋" w:hAnsi="仿宋" w:eastAsia="仿宋"/>
          <w:color w:val="auto"/>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本授权书于签字盖章后生效，在贵</w:t>
      </w:r>
      <w:r>
        <w:rPr>
          <w:rFonts w:hint="eastAsia" w:ascii="仿宋" w:hAnsi="仿宋" w:eastAsia="仿宋"/>
          <w:color w:val="auto"/>
          <w:sz w:val="28"/>
          <w:szCs w:val="28"/>
        </w:rPr>
        <w:t>公司</w:t>
      </w:r>
      <w:r>
        <w:rPr>
          <w:rFonts w:ascii="仿宋" w:hAnsi="仿宋" w:eastAsia="仿宋"/>
          <w:color w:val="auto"/>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委托代理人无转委权。</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特此委托。</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pict>
          <v:shape id="Text Box 2" o:spid="_x0000_s2053"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color w:val="auto"/>
          <w:sz w:val="28"/>
          <w:szCs w:val="28"/>
        </w:rPr>
        <w:pict>
          <v:shape id="Text Box 3" o:spid="_x0000_s2052" o:spt="202" type="#_x0000_t202" style="position:absolute;left:0pt;margin-left:-9pt;margin-top:8.6pt;height:150pt;width:207pt;z-index:251661312;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竞标人：（公章）</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法定代表人：（签字）</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                                   年   月   日</w:t>
      </w:r>
    </w:p>
    <w:p>
      <w:pPr>
        <w:overflowPunct w:val="0"/>
        <w:spacing w:line="450" w:lineRule="exact"/>
        <w:ind w:firstLine="56" w:firstLineChars="20"/>
        <w:rPr>
          <w:rFonts w:ascii="仿宋" w:hAnsi="仿宋" w:eastAsia="仿宋"/>
          <w:color w:val="auto"/>
          <w:sz w:val="28"/>
          <w:szCs w:val="28"/>
        </w:rPr>
      </w:pPr>
    </w:p>
    <w:p>
      <w:pPr>
        <w:overflowPunct w:val="0"/>
        <w:rPr>
          <w:rFonts w:ascii="仿宋" w:hAnsi="仿宋" w:eastAsia="仿宋"/>
          <w:color w:val="auto"/>
          <w:sz w:val="28"/>
          <w:szCs w:val="28"/>
        </w:rPr>
      </w:pPr>
    </w:p>
    <w:p>
      <w:pPr>
        <w:pStyle w:val="4"/>
        <w:overflowPunct w:val="0"/>
        <w:spacing w:line="415" w:lineRule="auto"/>
        <w:rPr>
          <w:rFonts w:ascii="仿宋" w:hAnsi="仿宋" w:eastAsia="仿宋"/>
          <w:color w:val="auto"/>
        </w:rPr>
      </w:pPr>
      <w:bookmarkStart w:id="50" w:name="_Toc27668"/>
      <w:bookmarkStart w:id="51" w:name="_Toc511901342"/>
      <w:bookmarkStart w:id="52" w:name="_Toc508179921"/>
      <w:bookmarkStart w:id="53" w:name="_Toc30413"/>
      <w:bookmarkStart w:id="54" w:name="_Toc515961880"/>
      <w:bookmarkStart w:id="55" w:name="_Toc6323"/>
      <w:bookmarkStart w:id="56" w:name="_Toc11545"/>
      <w:bookmarkStart w:id="57" w:name="_Toc482106470"/>
      <w:r>
        <w:rPr>
          <w:rFonts w:hint="eastAsia" w:ascii="仿宋" w:hAnsi="仿宋" w:eastAsia="仿宋"/>
          <w:color w:val="auto"/>
        </w:rPr>
        <w:t>格式五</w:t>
      </w:r>
      <w:bookmarkEnd w:id="50"/>
      <w:bookmarkEnd w:id="51"/>
      <w:bookmarkEnd w:id="52"/>
      <w:bookmarkEnd w:id="53"/>
      <w:bookmarkEnd w:id="54"/>
      <w:bookmarkEnd w:id="55"/>
      <w:bookmarkEnd w:id="56"/>
      <w:bookmarkEnd w:id="57"/>
    </w:p>
    <w:p>
      <w:pPr>
        <w:overflowPunct w:val="0"/>
        <w:jc w:val="center"/>
        <w:rPr>
          <w:rFonts w:ascii="仿宋" w:hAnsi="仿宋" w:eastAsia="仿宋"/>
          <w:color w:val="auto"/>
          <w:sz w:val="28"/>
          <w:szCs w:val="28"/>
        </w:rPr>
      </w:pPr>
      <w:r>
        <w:rPr>
          <w:rFonts w:hint="eastAsia" w:ascii="仿宋" w:hAnsi="仿宋" w:eastAsia="仿宋"/>
          <w:color w:val="auto"/>
          <w:sz w:val="28"/>
          <w:szCs w:val="28"/>
        </w:rPr>
        <w:t>投标项目分项报价明细表</w:t>
      </w:r>
    </w:p>
    <w:p>
      <w:pPr>
        <w:overflowPunct w:val="0"/>
        <w:rPr>
          <w:rFonts w:ascii="仿宋" w:hAnsi="仿宋" w:eastAsia="仿宋"/>
          <w:color w:val="auto"/>
          <w:sz w:val="28"/>
          <w:szCs w:val="28"/>
        </w:rPr>
      </w:pPr>
      <w:r>
        <w:rPr>
          <w:rFonts w:hint="eastAsia" w:ascii="仿宋" w:hAnsi="仿宋" w:eastAsia="仿宋"/>
          <w:color w:val="auto"/>
          <w:sz w:val="28"/>
          <w:szCs w:val="28"/>
        </w:rPr>
        <w:t>项目名称：</w:t>
      </w:r>
    </w:p>
    <w:tbl>
      <w:tblPr>
        <w:tblStyle w:val="13"/>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序号</w:t>
            </w:r>
          </w:p>
        </w:tc>
        <w:tc>
          <w:tcPr>
            <w:tcW w:w="2184"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名称</w:t>
            </w:r>
          </w:p>
        </w:tc>
        <w:tc>
          <w:tcPr>
            <w:tcW w:w="1650" w:type="dxa"/>
            <w:vAlign w:val="center"/>
          </w:tcPr>
          <w:p>
            <w:pPr>
              <w:overflowPunct w:val="0"/>
              <w:rPr>
                <w:rFonts w:ascii="仿宋" w:hAnsi="仿宋" w:eastAsia="仿宋"/>
                <w:b/>
                <w:color w:val="auto"/>
                <w:sz w:val="24"/>
                <w:szCs w:val="28"/>
              </w:rPr>
            </w:pPr>
            <w:r>
              <w:rPr>
                <w:rFonts w:hint="eastAsia" w:ascii="仿宋" w:hAnsi="仿宋" w:eastAsia="仿宋"/>
                <w:b/>
                <w:color w:val="auto"/>
                <w:sz w:val="24"/>
                <w:szCs w:val="28"/>
              </w:rPr>
              <w:t>单价（元）</w:t>
            </w:r>
          </w:p>
        </w:tc>
        <w:tc>
          <w:tcPr>
            <w:tcW w:w="1005"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数量</w:t>
            </w:r>
          </w:p>
        </w:tc>
        <w:tc>
          <w:tcPr>
            <w:tcW w:w="1410"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总价（元）</w:t>
            </w:r>
          </w:p>
        </w:tc>
        <w:tc>
          <w:tcPr>
            <w:tcW w:w="1501"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highlight w:val="yellow"/>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bl>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pStyle w:val="4"/>
        <w:overflowPunct w:val="0"/>
        <w:spacing w:line="415" w:lineRule="auto"/>
        <w:rPr>
          <w:rFonts w:ascii="仿宋" w:hAnsi="仿宋" w:eastAsia="仿宋"/>
          <w:color w:val="auto"/>
        </w:rPr>
      </w:pPr>
      <w:bookmarkStart w:id="58" w:name="_Toc482106471"/>
      <w:bookmarkStart w:id="59" w:name="_Toc4232"/>
      <w:bookmarkStart w:id="60" w:name="_Toc14614"/>
      <w:bookmarkStart w:id="61" w:name="_Toc29165"/>
      <w:bookmarkStart w:id="62" w:name="_Toc359315317"/>
      <w:bookmarkStart w:id="63" w:name="_Toc515961881"/>
      <w:bookmarkStart w:id="64" w:name="_Toc22811"/>
      <w:bookmarkStart w:id="65" w:name="_Toc511901343"/>
      <w:bookmarkStart w:id="66" w:name="_Toc508179922"/>
      <w:r>
        <w:rPr>
          <w:rFonts w:hint="eastAsia" w:ascii="仿宋" w:hAnsi="仿宋" w:eastAsia="仿宋"/>
          <w:color w:val="auto"/>
        </w:rPr>
        <w:t>格式六：</w:t>
      </w:r>
      <w:bookmarkEnd w:id="58"/>
      <w:bookmarkEnd w:id="59"/>
      <w:bookmarkEnd w:id="60"/>
      <w:bookmarkEnd w:id="61"/>
      <w:bookmarkEnd w:id="62"/>
      <w:bookmarkEnd w:id="63"/>
      <w:bookmarkEnd w:id="64"/>
      <w:bookmarkEnd w:id="65"/>
      <w:bookmarkEnd w:id="66"/>
    </w:p>
    <w:p>
      <w:pPr>
        <w:overflowPunct w:val="0"/>
        <w:ind w:firstLine="560" w:firstLineChars="200"/>
        <w:jc w:val="center"/>
        <w:rPr>
          <w:rFonts w:ascii="仿宋" w:hAnsi="仿宋" w:eastAsia="仿宋"/>
          <w:color w:val="auto"/>
          <w:sz w:val="28"/>
          <w:szCs w:val="28"/>
        </w:rPr>
      </w:pPr>
      <w:r>
        <w:rPr>
          <w:rFonts w:hint="eastAsia" w:ascii="仿宋" w:hAnsi="仿宋" w:eastAsia="仿宋"/>
          <w:color w:val="auto"/>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供应商可根据采购文件要求自行编写，服务方案、服务承诺、质量保证尽可能详细、全面，否则有可能影响供应商的得分。</w:t>
      </w:r>
    </w:p>
    <w:p>
      <w:pPr>
        <w:pStyle w:val="4"/>
        <w:overflowPunct w:val="0"/>
        <w:spacing w:line="415" w:lineRule="auto"/>
        <w:rPr>
          <w:rFonts w:ascii="仿宋" w:hAnsi="仿宋" w:eastAsia="仿宋"/>
          <w:color w:val="auto"/>
        </w:rPr>
      </w:pPr>
      <w:bookmarkStart w:id="67" w:name="_Toc511901345"/>
      <w:bookmarkStart w:id="68" w:name="_Toc515961883"/>
      <w:bookmarkStart w:id="69" w:name="_Toc16344"/>
      <w:bookmarkStart w:id="70" w:name="_Toc482106473"/>
      <w:bookmarkStart w:id="71" w:name="_Toc25307"/>
      <w:bookmarkStart w:id="72" w:name="_Toc18593"/>
      <w:bookmarkStart w:id="73" w:name="_Toc508179924"/>
      <w:bookmarkStart w:id="74" w:name="_Toc9822"/>
      <w:r>
        <w:rPr>
          <w:rFonts w:hint="eastAsia" w:ascii="仿宋" w:hAnsi="仿宋" w:eastAsia="仿宋"/>
          <w:color w:val="auto"/>
        </w:rPr>
        <w:t>格式七：</w:t>
      </w:r>
      <w:bookmarkEnd w:id="67"/>
      <w:bookmarkEnd w:id="68"/>
      <w:bookmarkEnd w:id="69"/>
      <w:bookmarkEnd w:id="70"/>
      <w:bookmarkEnd w:id="71"/>
      <w:bookmarkEnd w:id="72"/>
      <w:bookmarkEnd w:id="73"/>
      <w:bookmarkEnd w:id="74"/>
      <w:r>
        <w:rPr>
          <w:rFonts w:ascii="仿宋" w:hAnsi="仿宋" w:eastAsia="仿宋"/>
          <w:color w:val="auto"/>
        </w:rPr>
        <w:t xml:space="preserve"> </w:t>
      </w:r>
    </w:p>
    <w:p>
      <w:pPr>
        <w:overflowPunct w:val="0"/>
        <w:ind w:firstLine="560" w:firstLineChars="200"/>
        <w:jc w:val="left"/>
        <w:rPr>
          <w:rFonts w:ascii="仿宋" w:hAnsi="仿宋" w:eastAsia="仿宋"/>
          <w:b/>
          <w:color w:val="auto"/>
          <w:sz w:val="36"/>
          <w:szCs w:val="36"/>
        </w:rPr>
      </w:pPr>
      <w:r>
        <w:rPr>
          <w:rFonts w:hint="eastAsia" w:ascii="仿宋" w:hAnsi="仿宋" w:eastAsia="仿宋"/>
          <w:color w:val="auto"/>
          <w:sz w:val="28"/>
          <w:szCs w:val="28"/>
        </w:rPr>
        <w:t>其他相关证明材料</w:t>
      </w:r>
    </w:p>
    <w:p>
      <w:pPr>
        <w:pStyle w:val="3"/>
        <w:spacing w:line="360" w:lineRule="auto"/>
        <w:rPr>
          <w:color w:val="auto"/>
        </w:rPr>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lang w:eastAsia="zh-CN"/>
      </w:rPr>
      <w:t>鄂尔多斯市机场酒店有限公司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1831C98F"/>
    <w:multiLevelType w:val="singleLevel"/>
    <w:tmpl w:val="1831C98F"/>
    <w:lvl w:ilvl="0" w:tentative="0">
      <w:start w:val="1"/>
      <w:numFmt w:val="decimal"/>
      <w:lvlText w:val="%1."/>
      <w:lvlJc w:val="left"/>
      <w:pPr>
        <w:tabs>
          <w:tab w:val="left" w:pos="312"/>
        </w:tabs>
      </w:pPr>
    </w:lvl>
  </w:abstractNum>
  <w:abstractNum w:abstractNumId="2">
    <w:nsid w:val="26683E51"/>
    <w:multiLevelType w:val="singleLevel"/>
    <w:tmpl w:val="26683E51"/>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7"/>
  <w:displayHorizontalDrawingGridEvery w:val="1"/>
  <w:displayVerticalDrawingGridEvery w:val="1"/>
  <w:doNotUseMarginsForDrawingGridOrigin w:val="1"/>
  <w:drawingGridHorizontalOrigin w:val="1077"/>
  <w:drawingGridVerticalOrigin w:val="1134"/>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81E07A2"/>
    <w:rsid w:val="09D438BC"/>
    <w:rsid w:val="09E77F89"/>
    <w:rsid w:val="0B4F33B7"/>
    <w:rsid w:val="12FD2AFB"/>
    <w:rsid w:val="132D5B19"/>
    <w:rsid w:val="13E5155D"/>
    <w:rsid w:val="1A961D01"/>
    <w:rsid w:val="1AD94B83"/>
    <w:rsid w:val="1B6E6F30"/>
    <w:rsid w:val="1BA33EB6"/>
    <w:rsid w:val="1C477577"/>
    <w:rsid w:val="1CAD5C91"/>
    <w:rsid w:val="1F413EC3"/>
    <w:rsid w:val="218928ED"/>
    <w:rsid w:val="23775B1E"/>
    <w:rsid w:val="25683E77"/>
    <w:rsid w:val="25EA2DE8"/>
    <w:rsid w:val="2AE82E75"/>
    <w:rsid w:val="2B090C49"/>
    <w:rsid w:val="30BE1EA0"/>
    <w:rsid w:val="30E74B5C"/>
    <w:rsid w:val="391868EE"/>
    <w:rsid w:val="39D2142B"/>
    <w:rsid w:val="3C9D1127"/>
    <w:rsid w:val="3D176632"/>
    <w:rsid w:val="3ECB74BD"/>
    <w:rsid w:val="4593380E"/>
    <w:rsid w:val="45D837B7"/>
    <w:rsid w:val="46D50963"/>
    <w:rsid w:val="46F61FE0"/>
    <w:rsid w:val="494110D5"/>
    <w:rsid w:val="4BBF2C34"/>
    <w:rsid w:val="4DC61B5C"/>
    <w:rsid w:val="4E0123E9"/>
    <w:rsid w:val="522B29AE"/>
    <w:rsid w:val="55E07774"/>
    <w:rsid w:val="56363A86"/>
    <w:rsid w:val="57356108"/>
    <w:rsid w:val="5BDA4C8D"/>
    <w:rsid w:val="5DD8238B"/>
    <w:rsid w:val="5DDF4560"/>
    <w:rsid w:val="620A3CC4"/>
    <w:rsid w:val="68EE7CA4"/>
    <w:rsid w:val="6A613F62"/>
    <w:rsid w:val="6B5167C9"/>
    <w:rsid w:val="6BCA78B3"/>
    <w:rsid w:val="6CBB38B7"/>
    <w:rsid w:val="6D7A3DF5"/>
    <w:rsid w:val="746647EE"/>
    <w:rsid w:val="74675EAA"/>
    <w:rsid w:val="76A93542"/>
    <w:rsid w:val="776369A0"/>
    <w:rsid w:val="77944BDC"/>
    <w:rsid w:val="77A67C88"/>
    <w:rsid w:val="79A07BBD"/>
    <w:rsid w:val="7A7561A2"/>
    <w:rsid w:val="7B8A34CD"/>
    <w:rsid w:val="7EEA0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3"/>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4"/>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5"/>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2"/>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8">
    <w:name w:val="Normal_1"/>
    <w:qFormat/>
    <w:uiPriority w:val="0"/>
    <w:rPr>
      <w:rFonts w:ascii="Calibri" w:hAnsi="Calibri" w:eastAsia="宋体" w:cs="Times New Roman"/>
      <w:sz w:val="24"/>
      <w:szCs w:val="24"/>
      <w:lang w:val="en-US" w:eastAsia="zh-CN" w:bidi="ar-SA"/>
    </w:rPr>
  </w:style>
  <w:style w:type="character" w:customStyle="1" w:styleId="29">
    <w:name w:val="font81"/>
    <w:basedOn w:val="14"/>
    <w:qFormat/>
    <w:uiPriority w:val="0"/>
    <w:rPr>
      <w:rFonts w:hint="eastAsia" w:ascii="仿宋" w:hAnsi="仿宋" w:eastAsia="仿宋" w:cs="仿宋"/>
      <w:color w:val="000000"/>
      <w:sz w:val="28"/>
      <w:szCs w:val="28"/>
      <w:u w:val="none"/>
    </w:rPr>
  </w:style>
  <w:style w:type="character" w:customStyle="1" w:styleId="30">
    <w:name w:val="font112"/>
    <w:basedOn w:val="14"/>
    <w:qFormat/>
    <w:uiPriority w:val="0"/>
    <w:rPr>
      <w:rFonts w:hint="eastAsia" w:ascii="仿宋" w:hAnsi="仿宋" w:eastAsia="仿宋" w:cs="仿宋"/>
      <w:color w:val="000000"/>
      <w:sz w:val="20"/>
      <w:szCs w:val="20"/>
      <w:u w:val="none"/>
    </w:rPr>
  </w:style>
  <w:style w:type="character" w:customStyle="1" w:styleId="31">
    <w:name w:val="font121"/>
    <w:basedOn w:val="14"/>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0" Type="http://schemas.openxmlformats.org/officeDocument/2006/relationships/fontTable" Target="fontTable.xml"/><Relationship Id="rId5" Type="http://schemas.openxmlformats.org/officeDocument/2006/relationships/theme" Target="theme/theme1.xml"/><Relationship Id="rId49" Type="http://schemas.openxmlformats.org/officeDocument/2006/relationships/customXml" Target="../customXml/item2.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38</TotalTime>
  <ScaleCrop>false</ScaleCrop>
  <LinksUpToDate>false</LinksUpToDate>
  <CharactersWithSpaces>6311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何国栋</cp:lastModifiedBy>
  <cp:lastPrinted>2018-06-25T07:25:00Z</cp:lastPrinted>
  <dcterms:modified xsi:type="dcterms:W3CDTF">2021-05-08T06:10:00Z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D6D23B1F75DE4E5FAEE7DE1338BDBBF2</vt:lpwstr>
  </property>
</Properties>
</file>