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rPr>
          <w:rFonts w:ascii="仿宋" w:hAnsi="仿宋" w:eastAsia="仿宋"/>
          <w:b/>
          <w:sz w:val="52"/>
          <w:szCs w:val="52"/>
        </w:rPr>
      </w:pPr>
      <w:r>
        <w:rPr>
          <w:rFonts w:ascii="仿宋" w:hAnsi="仿宋" w:eastAsia="仿宋"/>
          <w:b/>
          <w:sz w:val="52"/>
          <w:szCs w:val="52"/>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 style="font-family:宋体;font-size:36pt;v-text-align:center;"/>
            <v:shadow on="t" color="#868686" offset="1pt,0pt" offset2="-2pt,-4pt"/>
            <w10:wrap type="none"/>
            <w10:anchorlock/>
          </v:shape>
        </w:pict>
      </w: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jc w:val="center"/>
        <w:rPr>
          <w:rFonts w:ascii="仿宋" w:hAnsi="仿宋" w:eastAsia="仿宋"/>
          <w:b/>
          <w:sz w:val="52"/>
          <w:szCs w:val="52"/>
        </w:rPr>
      </w:pPr>
      <w:r>
        <w:rPr>
          <w:rFonts w:ascii="仿宋" w:hAnsi="仿宋" w:eastAsia="仿宋"/>
          <w:b/>
          <w:sz w:val="52"/>
          <w:szCs w:val="52"/>
        </w:rPr>
        <w:pict>
          <v:shape id="_x0000_i1026" o:spt="136" type="#_x0000_t136" style="height:44.3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shd w:val="clear"/>
        <w:jc w:val="center"/>
        <w:rPr>
          <w:rFonts w:ascii="仿宋" w:hAnsi="仿宋" w:eastAsia="仿宋"/>
          <w:b/>
          <w:sz w:val="52"/>
          <w:szCs w:val="52"/>
        </w:rPr>
      </w:pPr>
    </w:p>
    <w:p>
      <w:pPr>
        <w:shd w:val="clear"/>
        <w:jc w:val="center"/>
        <w:rPr>
          <w:rFonts w:ascii="仿宋" w:hAnsi="仿宋" w:eastAsia="仿宋"/>
          <w:b/>
          <w:sz w:val="52"/>
          <w:szCs w:val="52"/>
        </w:rPr>
      </w:pPr>
    </w:p>
    <w:p>
      <w:pPr>
        <w:shd w:val="clear"/>
        <w:rPr>
          <w:rFonts w:ascii="仿宋" w:hAnsi="仿宋" w:eastAsia="仿宋"/>
          <w:b/>
          <w:sz w:val="52"/>
          <w:szCs w:val="52"/>
        </w:rPr>
      </w:pPr>
    </w:p>
    <w:p>
      <w:pPr>
        <w:shd w:val="clear"/>
        <w:rPr>
          <w:rFonts w:ascii="仿宋" w:hAnsi="仿宋" w:eastAsia="仿宋"/>
          <w:b/>
          <w:sz w:val="52"/>
          <w:szCs w:val="52"/>
        </w:rPr>
      </w:pPr>
    </w:p>
    <w:p>
      <w:pPr>
        <w:shd w:val="clear"/>
        <w:jc w:val="center"/>
        <w:rPr>
          <w:rFonts w:ascii="仿宋" w:hAnsi="仿宋" w:eastAsia="仿宋"/>
          <w:b/>
          <w:sz w:val="44"/>
          <w:szCs w:val="44"/>
        </w:rPr>
      </w:pPr>
      <w:r>
        <w:rPr>
          <w:rFonts w:hint="eastAsia" w:ascii="仿宋" w:hAnsi="仿宋" w:eastAsia="仿宋"/>
          <w:b/>
          <w:sz w:val="44"/>
          <w:szCs w:val="44"/>
        </w:rPr>
        <w:t>项目名称：外围绿植移植及补种采购项目</w:t>
      </w:r>
    </w:p>
    <w:p>
      <w:pPr>
        <w:shd w:val="clear"/>
        <w:jc w:val="center"/>
        <w:rPr>
          <w:rFonts w:ascii="仿宋" w:hAnsi="仿宋" w:eastAsia="仿宋"/>
          <w:b/>
          <w:sz w:val="44"/>
          <w:szCs w:val="44"/>
        </w:rPr>
      </w:pPr>
      <w:r>
        <w:rPr>
          <w:rFonts w:hint="eastAsia" w:ascii="仿宋" w:hAnsi="仿宋" w:eastAsia="仿宋"/>
          <w:b/>
          <w:sz w:val="44"/>
          <w:szCs w:val="44"/>
        </w:rPr>
        <w:t>项目编号：CG/SYGS-</w:t>
      </w:r>
      <w:r>
        <w:rPr>
          <w:rFonts w:hint="eastAsia" w:ascii="仿宋" w:hAnsi="仿宋" w:eastAsia="仿宋"/>
          <w:b/>
          <w:sz w:val="44"/>
          <w:szCs w:val="44"/>
          <w:lang w:val="en-US" w:eastAsia="zh-CN"/>
        </w:rPr>
        <w:t>21</w:t>
      </w:r>
      <w:r>
        <w:rPr>
          <w:rFonts w:hint="eastAsia" w:ascii="仿宋" w:hAnsi="仿宋" w:eastAsia="仿宋"/>
          <w:b/>
          <w:sz w:val="44"/>
          <w:szCs w:val="44"/>
        </w:rPr>
        <w:t>-00</w:t>
      </w:r>
      <w:r>
        <w:rPr>
          <w:rFonts w:hint="eastAsia" w:ascii="仿宋" w:hAnsi="仿宋" w:eastAsia="仿宋"/>
          <w:b/>
          <w:sz w:val="44"/>
          <w:szCs w:val="44"/>
          <w:lang w:val="en-US" w:eastAsia="zh-CN"/>
        </w:rPr>
        <w:t>3</w:t>
      </w:r>
      <w:r>
        <w:rPr>
          <w:rFonts w:hint="eastAsia" w:ascii="仿宋" w:hAnsi="仿宋" w:eastAsia="仿宋"/>
          <w:b/>
          <w:sz w:val="44"/>
          <w:szCs w:val="44"/>
        </w:rPr>
        <w:t>-N</w:t>
      </w:r>
    </w:p>
    <w:p>
      <w:pPr>
        <w:widowControl/>
        <w:shd w:val="clear"/>
        <w:jc w:val="center"/>
        <w:rPr>
          <w:rFonts w:ascii="方正小标宋简体" w:hAnsi="仿宋" w:eastAsia="方正小标宋简体"/>
          <w:sz w:val="44"/>
          <w:szCs w:val="44"/>
        </w:rPr>
      </w:pPr>
    </w:p>
    <w:p>
      <w:pPr>
        <w:widowControl/>
        <w:shd w:val="clear"/>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pStyle w:val="10"/>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TOC \o "1-3" \h \z \u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_Toc11124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_Toc11124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_Toc15100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_Toc15100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_Toc17607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二、供应商的资格要求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_Toc17607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_Toc11632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_Toc11632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_Toc5063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四、递交响应文件截止（评标）时间、地点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_Toc5063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_Toc10363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五、联系方式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_Toc10363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0"/>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_Toc22820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_Toc22820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_Toc26889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一、项目说明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_Toc26889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_Toc18733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bCs/>
          <w:kern w:val="0"/>
          <w:sz w:val="32"/>
          <w:szCs w:val="32"/>
        </w:rPr>
        <w:t>二、绿植</w:t>
      </w:r>
      <w:r>
        <w:rPr>
          <w:rFonts w:hint="eastAsia" w:ascii="仿宋_GB2312" w:hAnsi="仿宋_GB2312" w:eastAsia="仿宋_GB2312" w:cs="仿宋_GB2312"/>
          <w:bCs/>
          <w:kern w:val="0"/>
          <w:sz w:val="32"/>
          <w:szCs w:val="32"/>
          <w:lang w:val="en-US" w:eastAsia="zh-CN"/>
        </w:rPr>
        <w:t>清单</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_Toc18733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0"/>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_Toc22775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_Toc22775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_Toc14830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_Toc14830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_Toc17208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_Toc17208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1"/>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_Toc19260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_Toc19260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pStyle w:val="10"/>
        <w:shd w:val="clear"/>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napToGrid w:val="0"/>
          <w:w w:val="80"/>
          <w:kern w:val="0"/>
          <w:sz w:val="32"/>
          <w:szCs w:val="32"/>
        </w:rPr>
        <w:fldChar w:fldCharType="begin"/>
      </w:r>
      <w:r>
        <w:rPr>
          <w:rFonts w:hint="eastAsia" w:ascii="仿宋_GB2312" w:hAnsi="仿宋_GB2312" w:eastAsia="仿宋_GB2312" w:cs="仿宋_GB2312"/>
          <w:snapToGrid w:val="0"/>
          <w:w w:val="80"/>
          <w:kern w:val="0"/>
          <w:sz w:val="32"/>
          <w:szCs w:val="32"/>
        </w:rPr>
        <w:instrText xml:space="preserve"> HYPERLINK \l _Toc3641 </w:instrText>
      </w:r>
      <w:r>
        <w:rPr>
          <w:rFonts w:hint="eastAsia" w:ascii="仿宋_GB2312" w:hAnsi="仿宋_GB2312" w:eastAsia="仿宋_GB2312" w:cs="仿宋_GB2312"/>
          <w:snapToGrid w:val="0"/>
          <w:w w:val="80"/>
          <w:kern w:val="0"/>
          <w:sz w:val="32"/>
          <w:szCs w:val="32"/>
        </w:rPr>
        <w:fldChar w:fldCharType="separate"/>
      </w:r>
      <w:r>
        <w:rPr>
          <w:rFonts w:hint="eastAsia" w:ascii="仿宋_GB2312" w:hAnsi="仿宋_GB2312" w:eastAsia="仿宋_GB2312" w:cs="仿宋_GB2312"/>
          <w:sz w:val="32"/>
          <w:szCs w:val="32"/>
        </w:rPr>
        <w:t>第四章 响应文件格式与要求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_Toc3641 \h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napToGrid w:val="0"/>
          <w:w w:val="80"/>
          <w:kern w:val="0"/>
          <w:sz w:val="32"/>
          <w:szCs w:val="32"/>
        </w:rPr>
        <w:fldChar w:fldCharType="end"/>
      </w:r>
    </w:p>
    <w:p>
      <w:pPr>
        <w:widowControl/>
        <w:shd w:val="clear"/>
        <w:spacing w:line="400" w:lineRule="exact"/>
        <w:rPr>
          <w:rFonts w:hint="eastAsia" w:ascii="仿宋_GB2312" w:hAnsi="仿宋_GB2312" w:eastAsia="仿宋_GB2312" w:cs="仿宋_GB2312"/>
          <w:snapToGrid w:val="0"/>
          <w:w w:val="80"/>
          <w:kern w:val="0"/>
          <w:sz w:val="40"/>
          <w:szCs w:val="56"/>
        </w:rPr>
      </w:pPr>
      <w:r>
        <w:rPr>
          <w:rFonts w:hint="eastAsia" w:ascii="仿宋_GB2312" w:hAnsi="仿宋_GB2312" w:eastAsia="仿宋_GB2312" w:cs="仿宋_GB2312"/>
          <w:snapToGrid w:val="0"/>
          <w:w w:val="80"/>
          <w:kern w:val="0"/>
          <w:sz w:val="32"/>
          <w:szCs w:val="32"/>
        </w:rPr>
        <w:fldChar w:fldCharType="end"/>
      </w:r>
    </w:p>
    <w:p>
      <w:pPr>
        <w:pStyle w:val="5"/>
        <w:shd w:val="clear"/>
        <w:rPr>
          <w:rFonts w:hint="eastAsia" w:ascii="仿宋_GB2312" w:hAnsi="仿宋_GB2312" w:eastAsia="仿宋_GB2312" w:cs="仿宋_GB2312"/>
          <w:snapToGrid w:val="0"/>
          <w:w w:val="80"/>
          <w:kern w:val="0"/>
          <w:sz w:val="40"/>
          <w:szCs w:val="56"/>
        </w:rPr>
      </w:pPr>
    </w:p>
    <w:p>
      <w:pPr>
        <w:pStyle w:val="5"/>
        <w:shd w:val="clear"/>
        <w:rPr>
          <w:rFonts w:hint="eastAsia" w:ascii="仿宋_GB2312" w:hAnsi="仿宋_GB2312" w:eastAsia="仿宋_GB2312" w:cs="仿宋_GB2312"/>
          <w:snapToGrid w:val="0"/>
          <w:w w:val="80"/>
          <w:kern w:val="0"/>
          <w:sz w:val="40"/>
          <w:szCs w:val="56"/>
        </w:rPr>
      </w:pPr>
    </w:p>
    <w:p>
      <w:pPr>
        <w:pStyle w:val="5"/>
        <w:shd w:val="clear"/>
        <w:rPr>
          <w:rFonts w:hint="eastAsia" w:ascii="仿宋_GB2312" w:hAnsi="仿宋_GB2312" w:eastAsia="仿宋_GB2312" w:cs="仿宋_GB2312"/>
          <w:snapToGrid w:val="0"/>
          <w:w w:val="80"/>
          <w:kern w:val="0"/>
          <w:sz w:val="40"/>
          <w:szCs w:val="56"/>
        </w:rPr>
      </w:pPr>
    </w:p>
    <w:p>
      <w:pPr>
        <w:shd w:val="clear"/>
        <w:rPr>
          <w:rFonts w:hint="eastAsia"/>
        </w:rPr>
      </w:pPr>
    </w:p>
    <w:p>
      <w:pPr>
        <w:shd w:val="clear"/>
        <w:rPr>
          <w:rFonts w:hint="eastAsia"/>
        </w:rPr>
      </w:pPr>
    </w:p>
    <w:p>
      <w:pPr>
        <w:shd w:val="clear"/>
      </w:pPr>
    </w:p>
    <w:p>
      <w:pPr>
        <w:pStyle w:val="3"/>
        <w:shd w:val="clear"/>
        <w:spacing w:line="360" w:lineRule="auto"/>
        <w:rPr>
          <w:rFonts w:ascii="仿宋" w:hAnsi="仿宋" w:eastAsia="仿宋"/>
        </w:rPr>
      </w:pPr>
      <w:bookmarkStart w:id="0" w:name="_Toc11124"/>
      <w:r>
        <w:rPr>
          <w:rFonts w:hint="eastAsia" w:ascii="仿宋" w:hAnsi="仿宋" w:eastAsia="仿宋"/>
        </w:rPr>
        <w:t>第一章 竞争性磋商公告</w:t>
      </w:r>
      <w:bookmarkEnd w:id="0"/>
    </w:p>
    <w:p>
      <w:pPr>
        <w:shd w:val="clear"/>
        <w:ind w:firstLine="560" w:firstLineChars="200"/>
        <w:rPr>
          <w:rFonts w:ascii="仿宋" w:hAnsi="仿宋" w:eastAsia="仿宋"/>
          <w:sz w:val="28"/>
          <w:szCs w:val="28"/>
        </w:rPr>
      </w:pPr>
      <w:r>
        <w:rPr>
          <w:rFonts w:hint="eastAsia" w:ascii="仿宋" w:hAnsi="仿宋" w:eastAsia="仿宋"/>
          <w:sz w:val="28"/>
          <w:szCs w:val="28"/>
        </w:rPr>
        <w:t>鄂尔多斯市空港实业有限公司拟采用竞争性磋商的方式进行外围绿植移植及补种采购项目采购，现邀请符合条件的供应商前来参与此次采购活动。</w:t>
      </w:r>
    </w:p>
    <w:p>
      <w:pPr>
        <w:pStyle w:val="4"/>
        <w:shd w:val="clear"/>
        <w:spacing w:line="360" w:lineRule="auto"/>
        <w:ind w:firstLine="562" w:firstLineChars="200"/>
        <w:rPr>
          <w:rFonts w:ascii="仿宋" w:hAnsi="仿宋" w:eastAsia="仿宋"/>
          <w:sz w:val="28"/>
          <w:szCs w:val="28"/>
        </w:rPr>
      </w:pPr>
      <w:bookmarkStart w:id="1" w:name="_Toc15100"/>
      <w:r>
        <w:rPr>
          <w:rFonts w:hint="eastAsia" w:ascii="仿宋" w:hAnsi="仿宋" w:eastAsia="仿宋"/>
          <w:sz w:val="28"/>
          <w:szCs w:val="28"/>
        </w:rPr>
        <w:t>一、项目概况</w:t>
      </w:r>
      <w:bookmarkEnd w:id="1"/>
    </w:p>
    <w:p>
      <w:pPr>
        <w:pStyle w:val="6"/>
        <w:shd w:val="clear"/>
        <w:spacing w:line="360" w:lineRule="auto"/>
        <w:ind w:firstLine="560" w:firstLineChars="200"/>
        <w:rPr>
          <w:rFonts w:ascii="仿宋" w:hAnsi="仿宋" w:eastAsia="仿宋"/>
          <w:sz w:val="28"/>
          <w:szCs w:val="28"/>
        </w:rPr>
      </w:pPr>
      <w:r>
        <w:rPr>
          <w:rFonts w:hint="eastAsia" w:ascii="仿宋" w:hAnsi="仿宋" w:eastAsia="仿宋"/>
          <w:kern w:val="2"/>
          <w:sz w:val="28"/>
          <w:szCs w:val="28"/>
        </w:rPr>
        <w:t>（一）项目名称：</w:t>
      </w:r>
      <w:r>
        <w:rPr>
          <w:rFonts w:hint="eastAsia" w:ascii="仿宋" w:hAnsi="仿宋" w:eastAsia="仿宋"/>
          <w:sz w:val="28"/>
          <w:szCs w:val="28"/>
        </w:rPr>
        <w:t>外围绿植移植及补种采购项目</w:t>
      </w:r>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（二）项目编号：CG/SYGS-</w:t>
      </w:r>
      <w:r>
        <w:rPr>
          <w:rFonts w:hint="eastAsia" w:ascii="仿宋" w:hAnsi="仿宋" w:eastAsia="仿宋"/>
          <w:kern w:val="2"/>
          <w:sz w:val="28"/>
          <w:szCs w:val="28"/>
          <w:lang w:val="en-US" w:eastAsia="zh-CN"/>
        </w:rPr>
        <w:t>21</w:t>
      </w:r>
      <w:r>
        <w:rPr>
          <w:rFonts w:hint="eastAsia" w:ascii="仿宋" w:hAnsi="仿宋" w:eastAsia="仿宋"/>
          <w:kern w:val="2"/>
          <w:sz w:val="28"/>
          <w:szCs w:val="28"/>
        </w:rPr>
        <w:t>-00</w:t>
      </w:r>
      <w:r>
        <w:rPr>
          <w:rFonts w:hint="eastAsia" w:ascii="仿宋" w:hAnsi="仿宋" w:eastAsia="仿宋"/>
          <w:kern w:val="2"/>
          <w:sz w:val="28"/>
          <w:szCs w:val="28"/>
          <w:lang w:val="en-US" w:eastAsia="zh-CN"/>
        </w:rPr>
        <w:t>3</w:t>
      </w:r>
      <w:r>
        <w:rPr>
          <w:rFonts w:hint="eastAsia" w:ascii="仿宋" w:hAnsi="仿宋" w:eastAsia="仿宋"/>
          <w:kern w:val="2"/>
          <w:sz w:val="28"/>
          <w:szCs w:val="28"/>
        </w:rPr>
        <w:t>-N</w:t>
      </w:r>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6"/>
        <w:shd w:val="clear"/>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rPr>
        <w:t>（四）资金来源：</w:t>
      </w:r>
      <w:r>
        <w:rPr>
          <w:rFonts w:hint="eastAsia" w:ascii="仿宋" w:hAnsi="仿宋" w:eastAsia="仿宋"/>
          <w:kern w:val="2"/>
          <w:sz w:val="28"/>
          <w:szCs w:val="28"/>
          <w:lang w:val="en-US" w:eastAsia="zh-CN"/>
        </w:rPr>
        <w:t>企业自筹</w:t>
      </w:r>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6"/>
        <w:shd w:val="clear"/>
        <w:spacing w:line="360" w:lineRule="auto"/>
        <w:ind w:firstLine="560" w:firstLineChars="200"/>
        <w:rPr>
          <w:rFonts w:ascii="仿宋" w:hAnsi="仿宋" w:eastAsia="仿宋"/>
          <w:sz w:val="28"/>
          <w:szCs w:val="28"/>
        </w:rPr>
      </w:pPr>
      <w:r>
        <w:rPr>
          <w:rFonts w:hint="eastAsia" w:ascii="仿宋" w:hAnsi="仿宋" w:eastAsia="仿宋"/>
          <w:sz w:val="28"/>
          <w:szCs w:val="28"/>
        </w:rPr>
        <w:t>技术规格、参数及要求：详见招标文件</w:t>
      </w:r>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sz w:val="28"/>
          <w:szCs w:val="28"/>
        </w:rPr>
        <w:t>预算金额：</w:t>
      </w:r>
      <w:r>
        <w:rPr>
          <w:rFonts w:hint="eastAsia" w:ascii="仿宋" w:hAnsi="仿宋" w:eastAsia="仿宋"/>
          <w:sz w:val="28"/>
          <w:szCs w:val="28"/>
          <w:lang w:val="en-US" w:eastAsia="zh-CN"/>
        </w:rPr>
        <w:t>1</w:t>
      </w:r>
      <w:r>
        <w:rPr>
          <w:rFonts w:hint="eastAsia" w:ascii="仿宋" w:hAnsi="仿宋" w:eastAsia="仿宋"/>
          <w:sz w:val="28"/>
          <w:szCs w:val="28"/>
        </w:rPr>
        <w:t>000</w:t>
      </w:r>
      <w:r>
        <w:rPr>
          <w:rFonts w:hint="eastAsia" w:ascii="仿宋" w:hAnsi="仿宋" w:eastAsia="仿宋"/>
          <w:sz w:val="28"/>
          <w:szCs w:val="28"/>
          <w:lang w:val="en-US" w:eastAsia="zh-CN"/>
        </w:rPr>
        <w:t>0</w:t>
      </w:r>
      <w:r>
        <w:rPr>
          <w:rFonts w:hint="eastAsia" w:ascii="仿宋" w:hAnsi="仿宋" w:eastAsia="仿宋"/>
          <w:sz w:val="28"/>
          <w:szCs w:val="28"/>
        </w:rPr>
        <w:t>0元</w:t>
      </w:r>
    </w:p>
    <w:p>
      <w:pPr>
        <w:pStyle w:val="4"/>
        <w:shd w:val="clear"/>
        <w:spacing w:line="360" w:lineRule="auto"/>
        <w:ind w:firstLine="562" w:firstLineChars="200"/>
        <w:rPr>
          <w:rFonts w:ascii="仿宋" w:hAnsi="仿宋" w:eastAsia="仿宋"/>
          <w:sz w:val="28"/>
          <w:szCs w:val="28"/>
        </w:rPr>
      </w:pPr>
      <w:bookmarkStart w:id="2" w:name="_Toc17607"/>
      <w:r>
        <w:rPr>
          <w:rFonts w:hint="eastAsia" w:ascii="仿宋" w:hAnsi="仿宋" w:eastAsia="仿宋"/>
          <w:sz w:val="28"/>
          <w:szCs w:val="28"/>
        </w:rPr>
        <w:t>二、供应商的资格要求</w:t>
      </w:r>
      <w:bookmarkEnd w:id="2"/>
    </w:p>
    <w:p>
      <w:pPr>
        <w:shd w:val="clea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hd w:val="clea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（二）具有绿植、花卉销售及养护等相关营业资质。</w:t>
      </w:r>
    </w:p>
    <w:p>
      <w:pPr>
        <w:pStyle w:val="4"/>
        <w:shd w:val="clear"/>
        <w:spacing w:line="360" w:lineRule="auto"/>
        <w:ind w:firstLine="562" w:firstLineChars="200"/>
        <w:rPr>
          <w:rFonts w:ascii="仿宋" w:hAnsi="仿宋" w:eastAsia="仿宋"/>
          <w:sz w:val="28"/>
          <w:szCs w:val="28"/>
        </w:rPr>
      </w:pPr>
      <w:bookmarkStart w:id="3" w:name="_Toc11632"/>
      <w:r>
        <w:rPr>
          <w:rFonts w:hint="eastAsia" w:ascii="仿宋" w:hAnsi="仿宋" w:eastAsia="仿宋"/>
          <w:sz w:val="28"/>
          <w:szCs w:val="28"/>
        </w:rPr>
        <w:t>三、获取采购文件的时间、地点、方式</w:t>
      </w:r>
      <w:bookmarkEnd w:id="3"/>
    </w:p>
    <w:p>
      <w:pPr>
        <w:shd w:val="clea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w:t>
      </w:r>
      <w:r>
        <w:rPr>
          <w:rFonts w:hint="eastAsia" w:ascii="仿宋" w:hAnsi="仿宋" w:eastAsia="仿宋"/>
          <w:sz w:val="28"/>
          <w:szCs w:val="28"/>
          <w:lang w:val="en-US" w:eastAsia="zh-CN"/>
        </w:rPr>
        <w:t>21</w:t>
      </w:r>
      <w:r>
        <w:rPr>
          <w:rFonts w:hint="eastAsia" w:ascii="仿宋" w:hAnsi="仿宋" w:eastAsia="仿宋"/>
          <w:sz w:val="28"/>
          <w:szCs w:val="28"/>
        </w:rPr>
        <w:t>年</w:t>
      </w:r>
      <w:r>
        <w:rPr>
          <w:rFonts w:hint="eastAsia" w:ascii="仿宋" w:hAnsi="仿宋" w:eastAsia="仿宋"/>
          <w:color w:val="000000" w:themeColor="text1"/>
          <w:sz w:val="28"/>
          <w:szCs w:val="28"/>
          <w:lang w:val="en-US" w:eastAsia="zh-CN"/>
          <w14:textFill>
            <w14:solidFill>
              <w14:schemeClr w14:val="tx1"/>
            </w14:solidFill>
          </w14:textFill>
        </w:rPr>
        <w:t>5</w:t>
      </w:r>
      <w:r>
        <w:rPr>
          <w:rFonts w:hint="eastAsia" w:ascii="仿宋" w:hAnsi="仿宋" w:eastAsia="仿宋"/>
          <w:sz w:val="28"/>
          <w:szCs w:val="28"/>
        </w:rPr>
        <w:t>月</w:t>
      </w:r>
      <w:r>
        <w:rPr>
          <w:rFonts w:hint="eastAsia" w:ascii="仿宋" w:hAnsi="仿宋" w:eastAsia="仿宋"/>
          <w:color w:val="000000" w:themeColor="text1"/>
          <w:sz w:val="28"/>
          <w:szCs w:val="28"/>
          <w:lang w:val="en-US" w:eastAsia="zh-CN"/>
          <w14:textFill>
            <w14:solidFill>
              <w14:schemeClr w14:val="tx1"/>
            </w14:solidFill>
          </w14:textFill>
        </w:rPr>
        <w:t>27</w:t>
      </w:r>
      <w:r>
        <w:rPr>
          <w:rFonts w:hint="eastAsia" w:ascii="仿宋" w:hAnsi="仿宋" w:eastAsia="仿宋"/>
          <w:sz w:val="28"/>
          <w:szCs w:val="28"/>
        </w:rPr>
        <w:t>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4"/>
        <w:shd w:val="clear"/>
        <w:spacing w:line="360" w:lineRule="auto"/>
        <w:ind w:firstLine="562" w:firstLineChars="200"/>
        <w:rPr>
          <w:rFonts w:ascii="仿宋" w:hAnsi="仿宋" w:eastAsia="仿宋"/>
          <w:sz w:val="28"/>
          <w:szCs w:val="28"/>
        </w:rPr>
      </w:pPr>
      <w:bookmarkStart w:id="4" w:name="_Toc5063"/>
      <w:r>
        <w:rPr>
          <w:rFonts w:hint="eastAsia" w:ascii="仿宋" w:hAnsi="仿宋" w:eastAsia="仿宋"/>
          <w:sz w:val="28"/>
          <w:szCs w:val="28"/>
        </w:rPr>
        <w:t>四、递交响应文件截止（评标）时间、地点</w:t>
      </w:r>
      <w:bookmarkEnd w:id="4"/>
    </w:p>
    <w:p>
      <w:pPr>
        <w:shd w:val="clear"/>
        <w:spacing w:line="360" w:lineRule="auto"/>
        <w:ind w:firstLine="560" w:firstLineChars="200"/>
        <w:rPr>
          <w:rFonts w:ascii="仿宋" w:hAnsi="仿宋" w:eastAsia="仿宋"/>
          <w:color w:val="FF0000"/>
          <w:sz w:val="28"/>
          <w:szCs w:val="28"/>
        </w:rPr>
      </w:pPr>
      <w:r>
        <w:rPr>
          <w:rFonts w:hint="eastAsia" w:ascii="仿宋" w:hAnsi="仿宋" w:eastAsia="仿宋"/>
          <w:sz w:val="28"/>
          <w:szCs w:val="28"/>
        </w:rPr>
        <w:t>递交响应文件截止（评标）时间：20</w:t>
      </w:r>
      <w:r>
        <w:rPr>
          <w:rFonts w:hint="eastAsia" w:ascii="仿宋" w:hAnsi="仿宋" w:eastAsia="仿宋"/>
          <w:sz w:val="28"/>
          <w:szCs w:val="28"/>
          <w:lang w:val="en-US" w:eastAsia="zh-CN"/>
        </w:rPr>
        <w:t>21</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lang w:val="en-US" w:eastAsia="zh-CN"/>
          <w14:textFill>
            <w14:solidFill>
              <w14:schemeClr w14:val="tx1"/>
            </w14:solidFill>
          </w14:textFill>
        </w:rPr>
        <w:t>6</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1</w:t>
      </w:r>
      <w:r>
        <w:rPr>
          <w:rFonts w:hint="eastAsia" w:ascii="仿宋" w:hAnsi="仿宋" w:eastAsia="仿宋"/>
          <w:color w:val="000000" w:themeColor="text1"/>
          <w:sz w:val="28"/>
          <w:szCs w:val="28"/>
          <w14:textFill>
            <w14:solidFill>
              <w14:schemeClr w14:val="tx1"/>
            </w14:solidFill>
          </w14:textFill>
        </w:rPr>
        <w:t>日</w:t>
      </w:r>
      <w:r>
        <w:rPr>
          <w:rFonts w:hint="eastAsia" w:ascii="仿宋" w:hAnsi="仿宋" w:eastAsia="仿宋"/>
          <w:sz w:val="28"/>
          <w:szCs w:val="28"/>
        </w:rPr>
        <w:t>上午</w:t>
      </w:r>
      <w:r>
        <w:rPr>
          <w:rFonts w:hint="eastAsia" w:ascii="仿宋" w:hAnsi="仿宋" w:eastAsia="仿宋"/>
          <w:sz w:val="28"/>
          <w:szCs w:val="28"/>
          <w:lang w:val="en-US" w:eastAsia="zh-CN"/>
        </w:rPr>
        <w:t>9</w:t>
      </w:r>
      <w:r>
        <w:rPr>
          <w:rFonts w:hint="eastAsia" w:ascii="仿宋" w:hAnsi="仿宋" w:eastAsia="仿宋"/>
          <w:sz w:val="28"/>
          <w:szCs w:val="28"/>
        </w:rPr>
        <w:t>:30</w:t>
      </w:r>
    </w:p>
    <w:p>
      <w:pPr>
        <w:shd w:val="clear"/>
        <w:spacing w:line="360" w:lineRule="auto"/>
        <w:ind w:firstLine="560" w:firstLineChars="200"/>
        <w:rPr>
          <w:rFonts w:hint="eastAsia" w:ascii="仿宋" w:hAnsi="仿宋" w:eastAsia="仿宋"/>
          <w:sz w:val="28"/>
          <w:szCs w:val="28"/>
        </w:rPr>
      </w:pPr>
      <w:r>
        <w:rPr>
          <w:rFonts w:hint="eastAsia" w:ascii="仿宋" w:hAnsi="仿宋" w:eastAsia="仿宋"/>
          <w:sz w:val="28"/>
          <w:szCs w:val="28"/>
        </w:rPr>
        <w:t>响应文件时间开标及评标地点：20</w:t>
      </w:r>
      <w:r>
        <w:rPr>
          <w:rFonts w:hint="eastAsia" w:ascii="仿宋" w:hAnsi="仿宋" w:eastAsia="仿宋"/>
          <w:sz w:val="28"/>
          <w:szCs w:val="28"/>
          <w:lang w:val="en-US" w:eastAsia="zh-CN"/>
        </w:rPr>
        <w:t>21</w:t>
      </w:r>
      <w:r>
        <w:rPr>
          <w:rFonts w:hint="eastAsia" w:ascii="仿宋" w:hAnsi="仿宋" w:eastAsia="仿宋"/>
          <w:sz w:val="28"/>
          <w:szCs w:val="28"/>
        </w:rPr>
        <w:t>年</w:t>
      </w:r>
      <w:r>
        <w:rPr>
          <w:rFonts w:hint="eastAsia" w:ascii="仿宋" w:hAnsi="仿宋" w:eastAsia="仿宋"/>
          <w:sz w:val="28"/>
          <w:szCs w:val="28"/>
          <w:lang w:val="en-US" w:eastAsia="zh-CN"/>
        </w:rPr>
        <w:t>6</w:t>
      </w:r>
      <w:r>
        <w:rPr>
          <w:rFonts w:hint="eastAsia" w:ascii="仿宋" w:hAnsi="仿宋" w:eastAsia="仿宋"/>
          <w:sz w:val="28"/>
          <w:szCs w:val="28"/>
        </w:rPr>
        <w:t>月</w:t>
      </w:r>
      <w:r>
        <w:rPr>
          <w:rFonts w:hint="eastAsia" w:ascii="仿宋" w:hAnsi="仿宋" w:eastAsia="仿宋"/>
          <w:sz w:val="28"/>
          <w:szCs w:val="28"/>
          <w:lang w:val="en-US" w:eastAsia="zh-CN"/>
        </w:rPr>
        <w:t>1</w:t>
      </w:r>
      <w:bookmarkStart w:id="40" w:name="_GoBack"/>
      <w:bookmarkEnd w:id="40"/>
      <w:r>
        <w:rPr>
          <w:rFonts w:hint="eastAsia" w:ascii="仿宋" w:hAnsi="仿宋" w:eastAsia="仿宋"/>
          <w:sz w:val="28"/>
          <w:szCs w:val="28"/>
        </w:rPr>
        <w:t>日上午</w:t>
      </w:r>
      <w:r>
        <w:rPr>
          <w:rFonts w:hint="eastAsia" w:ascii="仿宋" w:hAnsi="仿宋" w:eastAsia="仿宋"/>
          <w:sz w:val="28"/>
          <w:szCs w:val="28"/>
          <w:lang w:val="en-US" w:eastAsia="zh-CN"/>
        </w:rPr>
        <w:t>9</w:t>
      </w:r>
      <w:r>
        <w:rPr>
          <w:rFonts w:hint="eastAsia" w:ascii="仿宋" w:hAnsi="仿宋" w:eastAsia="仿宋"/>
          <w:sz w:val="28"/>
          <w:szCs w:val="28"/>
        </w:rPr>
        <w:t>:30，鄂尔多斯飞机场综合办公楼2楼208开标室</w:t>
      </w:r>
    </w:p>
    <w:p>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五、踏勘现场</w:t>
      </w:r>
    </w:p>
    <w:p>
      <w:pPr>
        <w:pStyle w:val="6"/>
        <w:shd w:val="clear"/>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1.招标人按约定的时间、地点组织投标人踏勘项目现场，时间如下：</w:t>
      </w:r>
    </w:p>
    <w:p>
      <w:pPr>
        <w:pStyle w:val="6"/>
        <w:shd w:val="clear"/>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踏勘时间：2021年5月28日下午2：30</w:t>
      </w:r>
    </w:p>
    <w:p>
      <w:pPr>
        <w:pStyle w:val="6"/>
        <w:shd w:val="clear"/>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lang w:val="en-US" w:eastAsia="zh-CN"/>
        </w:rPr>
        <w:t>踏勘地点：鄂尔多斯机场综合办公楼</w:t>
      </w:r>
    </w:p>
    <w:p>
      <w:pPr>
        <w:pStyle w:val="6"/>
        <w:shd w:val="clear"/>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lang w:val="en-US" w:eastAsia="zh-CN"/>
        </w:rPr>
        <w:t>联系人：葛经理</w:t>
      </w:r>
    </w:p>
    <w:p>
      <w:pPr>
        <w:pStyle w:val="6"/>
        <w:shd w:val="clear"/>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lang w:val="en-US" w:eastAsia="zh-CN"/>
        </w:rPr>
        <w:t>联系电话：18647706723</w:t>
      </w:r>
    </w:p>
    <w:p>
      <w:pPr>
        <w:pStyle w:val="6"/>
        <w:shd w:val="clear"/>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2.投标人踏勘现场发生的费用自理。</w:t>
      </w:r>
    </w:p>
    <w:p>
      <w:pPr>
        <w:pStyle w:val="6"/>
        <w:shd w:val="clear"/>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3.除招标人的原因外，投标人自行负责在踏勘现场中所发生的人员伤亡和财产损失。</w:t>
      </w:r>
    </w:p>
    <w:p>
      <w:pPr>
        <w:pStyle w:val="6"/>
        <w:shd w:val="clear"/>
        <w:spacing w:line="360" w:lineRule="auto"/>
        <w:ind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4.招标人在踏勘现场中介绍的工程场地和相关的周边环境情况，供投标人在编制投标文件时参考，招标人不对投标人据此做出的判断和决策负责。</w:t>
      </w:r>
    </w:p>
    <w:p>
      <w:pPr>
        <w:pStyle w:val="6"/>
        <w:shd w:val="clear"/>
        <w:spacing w:line="360" w:lineRule="auto"/>
        <w:ind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lang w:val="en-US" w:eastAsia="zh-CN"/>
        </w:rPr>
        <w:t>5.投标人须佩戴口罩。</w:t>
      </w:r>
    </w:p>
    <w:p>
      <w:pPr>
        <w:pStyle w:val="4"/>
        <w:shd w:val="clear"/>
        <w:spacing w:line="360" w:lineRule="auto"/>
        <w:ind w:firstLine="551" w:firstLineChars="196"/>
        <w:rPr>
          <w:rFonts w:ascii="仿宋" w:hAnsi="仿宋" w:eastAsia="仿宋"/>
          <w:sz w:val="28"/>
          <w:szCs w:val="28"/>
        </w:rPr>
      </w:pPr>
      <w:bookmarkStart w:id="5" w:name="_Toc10363"/>
      <w:r>
        <w:rPr>
          <w:rFonts w:hint="eastAsia" w:ascii="仿宋" w:hAnsi="仿宋" w:eastAsia="仿宋"/>
          <w:sz w:val="28"/>
          <w:szCs w:val="28"/>
        </w:rPr>
        <w:t>五、联系方式</w:t>
      </w:r>
      <w:bookmarkEnd w:id="5"/>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 系 人：何国栋</w:t>
      </w:r>
    </w:p>
    <w:p>
      <w:pPr>
        <w:pStyle w:val="6"/>
        <w:shd w:val="clear"/>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联系电话：0477-38</w:t>
      </w:r>
      <w:r>
        <w:rPr>
          <w:rFonts w:hint="eastAsia" w:ascii="仿宋" w:hAnsi="仿宋" w:eastAsia="仿宋"/>
          <w:kern w:val="2"/>
          <w:sz w:val="28"/>
          <w:szCs w:val="28"/>
          <w:lang w:val="en-US" w:eastAsia="zh-CN"/>
        </w:rPr>
        <w:t>55615</w:t>
      </w:r>
      <w:r>
        <w:rPr>
          <w:rFonts w:hint="eastAsia" w:ascii="仿宋" w:hAnsi="仿宋" w:eastAsia="仿宋"/>
          <w:kern w:val="2"/>
          <w:sz w:val="28"/>
          <w:szCs w:val="28"/>
        </w:rPr>
        <w:t xml:space="preserve"> </w:t>
      </w:r>
    </w:p>
    <w:p>
      <w:pPr>
        <w:shd w:val="clear"/>
        <w:spacing w:line="360" w:lineRule="auto"/>
        <w:ind w:firstLine="560" w:firstLineChars="200"/>
        <w:rPr>
          <w:rFonts w:ascii="仿宋" w:hAnsi="仿宋" w:eastAsia="仿宋"/>
          <w:sz w:val="28"/>
          <w:szCs w:val="28"/>
        </w:rPr>
      </w:pPr>
      <w:r>
        <w:rPr>
          <w:rFonts w:hint="eastAsia" w:ascii="仿宋" w:hAnsi="仿宋" w:eastAsia="仿宋"/>
          <w:sz w:val="28"/>
          <w:szCs w:val="28"/>
        </w:rPr>
        <w:t>地    址：鄂尔多斯市伊金霍洛旗飞机场</w:t>
      </w: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shd w:val="clear"/>
        <w:spacing w:line="360" w:lineRule="auto"/>
        <w:rPr>
          <w:rFonts w:ascii="仿宋" w:hAnsi="仿宋" w:eastAsia="仿宋"/>
          <w:sz w:val="28"/>
          <w:szCs w:val="28"/>
        </w:rPr>
      </w:pPr>
    </w:p>
    <w:p>
      <w:pPr>
        <w:pStyle w:val="3"/>
        <w:shd w:val="clear"/>
        <w:spacing w:line="360" w:lineRule="auto"/>
        <w:rPr>
          <w:rFonts w:ascii="仿宋" w:hAnsi="仿宋" w:eastAsia="仿宋"/>
        </w:rPr>
      </w:pPr>
      <w:bookmarkStart w:id="6" w:name="_Toc22820"/>
      <w:r>
        <w:rPr>
          <w:rFonts w:hint="eastAsia" w:ascii="仿宋" w:hAnsi="仿宋" w:eastAsia="仿宋"/>
        </w:rPr>
        <w:t>第二章  采购内容与技术要求</w:t>
      </w:r>
      <w:bookmarkEnd w:id="6"/>
    </w:p>
    <w:p>
      <w:pPr>
        <w:pStyle w:val="4"/>
        <w:shd w:val="clear"/>
        <w:spacing w:line="360" w:lineRule="auto"/>
        <w:ind w:firstLine="562" w:firstLineChars="200"/>
        <w:rPr>
          <w:rFonts w:ascii="仿宋" w:hAnsi="仿宋" w:eastAsia="仿宋"/>
          <w:sz w:val="28"/>
        </w:rPr>
      </w:pPr>
      <w:bookmarkStart w:id="7" w:name="_Toc406421928"/>
      <w:bookmarkStart w:id="8" w:name="_Toc26889"/>
      <w:r>
        <w:rPr>
          <w:rFonts w:hint="eastAsia" w:ascii="仿宋" w:hAnsi="仿宋" w:eastAsia="仿宋"/>
          <w:sz w:val="28"/>
        </w:rPr>
        <w:t>一、项目说明</w:t>
      </w:r>
      <w:bookmarkEnd w:id="7"/>
      <w:bookmarkEnd w:id="8"/>
    </w:p>
    <w:p>
      <w:pPr>
        <w:shd w:val="clear"/>
        <w:ind w:firstLine="560" w:firstLineChars="200"/>
        <w:rPr>
          <w:rFonts w:ascii="仿宋" w:hAnsi="仿宋" w:eastAsia="仿宋" w:cs="宋体"/>
          <w:bCs/>
          <w:kern w:val="0"/>
          <w:sz w:val="28"/>
        </w:rPr>
      </w:pPr>
      <w:r>
        <w:rPr>
          <w:rFonts w:hint="eastAsia" w:ascii="仿宋" w:hAnsi="仿宋" w:eastAsia="仿宋" w:cs="宋体"/>
          <w:bCs/>
          <w:kern w:val="0"/>
          <w:sz w:val="28"/>
        </w:rPr>
        <w:t>1、采购范围：</w:t>
      </w:r>
    </w:p>
    <w:p>
      <w:pPr>
        <w:shd w:val="clear"/>
        <w:ind w:firstLine="560" w:firstLineChars="200"/>
        <w:rPr>
          <w:rFonts w:hint="default" w:ascii="仿宋" w:hAnsi="仿宋" w:eastAsia="仿宋" w:cs="宋体"/>
          <w:bCs/>
          <w:kern w:val="0"/>
          <w:sz w:val="28"/>
          <w:lang w:eastAsia="zh-CN"/>
        </w:rPr>
      </w:pPr>
      <w:r>
        <w:rPr>
          <w:rFonts w:hint="eastAsia" w:ascii="仿宋" w:hAnsi="仿宋" w:eastAsia="仿宋" w:cs="宋体"/>
          <w:bCs/>
          <w:kern w:val="0"/>
          <w:sz w:val="28"/>
        </w:rPr>
        <w:t>对</w:t>
      </w:r>
      <w:r>
        <w:rPr>
          <w:rFonts w:hint="eastAsia" w:ascii="仿宋" w:hAnsi="仿宋" w:eastAsia="仿宋" w:cs="宋体"/>
          <w:bCs/>
          <w:kern w:val="0"/>
          <w:sz w:val="28"/>
          <w:lang w:val="en-US" w:eastAsia="zh-CN"/>
        </w:rPr>
        <w:t>外围部分绿植进行移植</w:t>
      </w:r>
      <w:r>
        <w:rPr>
          <w:rFonts w:hint="eastAsia" w:ascii="仿宋" w:hAnsi="仿宋" w:eastAsia="仿宋" w:cs="宋体"/>
          <w:bCs/>
          <w:color w:val="auto"/>
          <w:kern w:val="0"/>
          <w:sz w:val="28"/>
          <w:lang w:val="en-US" w:eastAsia="zh-CN"/>
        </w:rPr>
        <w:t>，新增部分花卉并</w:t>
      </w:r>
      <w:r>
        <w:rPr>
          <w:rFonts w:hint="default" w:ascii="仿宋" w:hAnsi="仿宋" w:eastAsia="仿宋" w:cs="宋体"/>
          <w:bCs/>
          <w:color w:val="auto"/>
          <w:kern w:val="0"/>
          <w:sz w:val="28"/>
          <w:lang w:eastAsia="zh-CN"/>
        </w:rPr>
        <w:t>进行冬季养护，</w:t>
      </w:r>
      <w:r>
        <w:rPr>
          <w:rFonts w:hint="eastAsia" w:ascii="仿宋" w:hAnsi="仿宋" w:eastAsia="仿宋" w:cs="宋体"/>
          <w:bCs/>
          <w:color w:val="auto"/>
          <w:kern w:val="0"/>
          <w:sz w:val="28"/>
          <w:lang w:val="en-US" w:eastAsia="zh-CN"/>
        </w:rPr>
        <w:t>对</w:t>
      </w:r>
      <w:r>
        <w:rPr>
          <w:rFonts w:hint="default" w:ascii="仿宋" w:hAnsi="仿宋" w:eastAsia="仿宋" w:cs="宋体"/>
          <w:bCs/>
          <w:color w:val="auto"/>
          <w:kern w:val="0"/>
          <w:sz w:val="28"/>
          <w:lang w:eastAsia="zh-CN"/>
        </w:rPr>
        <w:t>部分</w:t>
      </w:r>
      <w:r>
        <w:rPr>
          <w:rFonts w:hint="eastAsia" w:ascii="仿宋" w:hAnsi="仿宋" w:eastAsia="仿宋" w:cs="宋体"/>
          <w:bCs/>
          <w:kern w:val="0"/>
          <w:sz w:val="28"/>
          <w:lang w:val="en-US" w:eastAsia="zh-CN"/>
        </w:rPr>
        <w:t>损坏浇灌系统进行维修</w:t>
      </w:r>
      <w:r>
        <w:rPr>
          <w:rFonts w:hint="default" w:ascii="仿宋" w:hAnsi="仿宋" w:eastAsia="仿宋" w:cs="宋体"/>
          <w:bCs/>
          <w:kern w:val="0"/>
          <w:sz w:val="28"/>
          <w:lang w:eastAsia="zh-CN"/>
        </w:rPr>
        <w:t>；</w:t>
      </w:r>
    </w:p>
    <w:p>
      <w:pPr>
        <w:shd w:val="clear"/>
        <w:ind w:firstLine="560" w:firstLineChars="200"/>
        <w:rPr>
          <w:rFonts w:ascii="仿宋" w:hAnsi="仿宋" w:eastAsia="仿宋" w:cs="宋体"/>
          <w:bCs/>
          <w:color w:val="000000" w:themeColor="text1"/>
          <w:kern w:val="0"/>
          <w:sz w:val="28"/>
          <w14:textFill>
            <w14:solidFill>
              <w14:schemeClr w14:val="tx1"/>
            </w14:solidFill>
          </w14:textFill>
        </w:rPr>
      </w:pPr>
      <w:r>
        <w:rPr>
          <w:rFonts w:hint="eastAsia" w:ascii="仿宋" w:hAnsi="仿宋" w:eastAsia="仿宋" w:cs="宋体"/>
          <w:bCs/>
          <w:color w:val="000000" w:themeColor="text1"/>
          <w:kern w:val="0"/>
          <w:sz w:val="28"/>
          <w14:textFill>
            <w14:solidFill>
              <w14:schemeClr w14:val="tx1"/>
            </w14:solidFill>
          </w14:textFill>
        </w:rPr>
        <w:t>2、服务期限：</w:t>
      </w:r>
      <w:r>
        <w:rPr>
          <w:rFonts w:hint="eastAsia" w:ascii="仿宋" w:hAnsi="仿宋" w:eastAsia="仿宋" w:cs="宋体"/>
          <w:bCs/>
          <w:color w:val="000000" w:themeColor="text1"/>
          <w:kern w:val="0"/>
          <w:sz w:val="28"/>
          <w:lang w:val="en-US" w:eastAsia="zh-CN"/>
          <w14:textFill>
            <w14:solidFill>
              <w14:schemeClr w14:val="tx1"/>
            </w14:solidFill>
          </w14:textFill>
        </w:rPr>
        <w:t>1</w:t>
      </w:r>
      <w:r>
        <w:rPr>
          <w:rFonts w:hint="eastAsia" w:ascii="仿宋" w:hAnsi="仿宋" w:eastAsia="仿宋" w:cs="宋体"/>
          <w:bCs/>
          <w:color w:val="000000" w:themeColor="text1"/>
          <w:kern w:val="0"/>
          <w:sz w:val="28"/>
          <w14:textFill>
            <w14:solidFill>
              <w14:schemeClr w14:val="tx1"/>
            </w14:solidFill>
          </w14:textFill>
        </w:rPr>
        <w:t>年</w:t>
      </w:r>
      <w:r>
        <w:rPr>
          <w:rFonts w:ascii="仿宋" w:hAnsi="仿宋" w:eastAsia="仿宋" w:cs="宋体"/>
          <w:bCs/>
          <w:color w:val="000000" w:themeColor="text1"/>
          <w:kern w:val="0"/>
          <w:sz w:val="28"/>
          <w14:textFill>
            <w14:solidFill>
              <w14:schemeClr w14:val="tx1"/>
            </w14:solidFill>
          </w14:textFill>
        </w:rPr>
        <w:t xml:space="preserve"> </w:t>
      </w:r>
    </w:p>
    <w:p>
      <w:pPr>
        <w:shd w:val="clear"/>
        <w:ind w:firstLine="560" w:firstLineChars="200"/>
        <w:rPr>
          <w:rFonts w:ascii="仿宋" w:hAnsi="仿宋" w:eastAsia="仿宋" w:cs="宋体"/>
          <w:bCs/>
          <w:kern w:val="0"/>
          <w:sz w:val="28"/>
        </w:rPr>
      </w:pPr>
      <w:r>
        <w:rPr>
          <w:rFonts w:hint="eastAsia" w:ascii="仿宋" w:hAnsi="仿宋" w:eastAsia="仿宋" w:cs="宋体"/>
          <w:bCs/>
          <w:color w:val="000000" w:themeColor="text1"/>
          <w:kern w:val="0"/>
          <w:sz w:val="28"/>
          <w14:textFill>
            <w14:solidFill>
              <w14:schemeClr w14:val="tx1"/>
            </w14:solidFill>
          </w14:textFill>
        </w:rPr>
        <w:t>3、付款方</w:t>
      </w:r>
      <w:r>
        <w:rPr>
          <w:rFonts w:hint="eastAsia" w:ascii="仿宋" w:hAnsi="仿宋" w:eastAsia="仿宋" w:cs="宋体"/>
          <w:bCs/>
          <w:kern w:val="0"/>
          <w:sz w:val="28"/>
          <w:lang w:val="en-US" w:eastAsia="zh-CN"/>
        </w:rPr>
        <w:t>式：中标方提供增值税专用发票，移栽及种植完毕待甲方验收合格后，支付总金额的95%，养护期结束后支付剩余5%</w:t>
      </w:r>
      <w:r>
        <w:rPr>
          <w:rFonts w:hint="eastAsia" w:ascii="仿宋" w:hAnsi="仿宋" w:eastAsia="仿宋" w:cs="宋体"/>
          <w:bCs/>
          <w:kern w:val="0"/>
          <w:sz w:val="28"/>
        </w:rPr>
        <w:t>。</w:t>
      </w:r>
    </w:p>
    <w:p>
      <w:pPr>
        <w:shd w:val="clear"/>
        <w:ind w:firstLine="560" w:firstLineChars="200"/>
        <w:rPr>
          <w:rFonts w:hint="default" w:ascii="仿宋" w:hAnsi="仿宋" w:eastAsia="仿宋" w:cs="宋体"/>
          <w:bCs/>
          <w:kern w:val="0"/>
          <w:sz w:val="28"/>
          <w:lang w:val="en-US" w:eastAsia="zh-CN"/>
        </w:rPr>
      </w:pPr>
      <w:r>
        <w:rPr>
          <w:rFonts w:hint="eastAsia" w:ascii="仿宋" w:hAnsi="仿宋" w:eastAsia="仿宋" w:cs="宋体"/>
          <w:bCs/>
          <w:kern w:val="0"/>
          <w:sz w:val="28"/>
        </w:rPr>
        <w:t>4、</w:t>
      </w:r>
      <w:r>
        <w:rPr>
          <w:rFonts w:hint="eastAsia" w:ascii="仿宋" w:hAnsi="仿宋" w:eastAsia="仿宋" w:cs="宋体"/>
          <w:bCs/>
          <w:kern w:val="0"/>
          <w:sz w:val="28"/>
          <w:lang w:val="en-US" w:eastAsia="zh-CN"/>
        </w:rPr>
        <w:t>移植及栽种周期：10天。</w:t>
      </w:r>
    </w:p>
    <w:p>
      <w:pPr>
        <w:shd w:val="clear"/>
        <w:spacing w:line="360" w:lineRule="auto"/>
        <w:ind w:firstLine="562" w:firstLineChars="200"/>
        <w:outlineLvl w:val="1"/>
        <w:rPr>
          <w:rFonts w:hint="eastAsia" w:ascii="仿宋" w:hAnsi="仿宋" w:eastAsia="仿宋" w:cs="Cambria"/>
          <w:b/>
          <w:bCs/>
          <w:kern w:val="0"/>
          <w:sz w:val="28"/>
          <w:szCs w:val="32"/>
          <w:lang w:val="en-US" w:eastAsia="zh-CN"/>
        </w:rPr>
      </w:pPr>
      <w:bookmarkStart w:id="9" w:name="_Toc18733"/>
      <w:r>
        <w:rPr>
          <w:rFonts w:hint="eastAsia" w:ascii="仿宋" w:hAnsi="仿宋" w:eastAsia="仿宋" w:cs="Cambria"/>
          <w:b/>
          <w:bCs/>
          <w:kern w:val="0"/>
          <w:sz w:val="28"/>
          <w:szCs w:val="32"/>
        </w:rPr>
        <w:t>二、绿植</w:t>
      </w:r>
      <w:r>
        <w:rPr>
          <w:rFonts w:hint="eastAsia" w:ascii="仿宋" w:hAnsi="仿宋" w:eastAsia="仿宋" w:cs="Cambria"/>
          <w:b/>
          <w:bCs/>
          <w:kern w:val="0"/>
          <w:sz w:val="28"/>
          <w:szCs w:val="32"/>
          <w:lang w:val="en-US" w:eastAsia="zh-CN"/>
        </w:rPr>
        <w:t>清单</w:t>
      </w:r>
      <w:bookmarkEnd w:id="9"/>
    </w:p>
    <w:tbl>
      <w:tblPr>
        <w:tblStyle w:val="13"/>
        <w:tblW w:w="104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2198"/>
        <w:gridCol w:w="1446"/>
        <w:gridCol w:w="1235"/>
        <w:gridCol w:w="1730"/>
        <w:gridCol w:w="2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序号</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位置</w:t>
            </w:r>
          </w:p>
        </w:tc>
        <w:tc>
          <w:tcPr>
            <w:tcW w:w="1446"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采购种类</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数量</w:t>
            </w:r>
          </w:p>
        </w:tc>
        <w:tc>
          <w:tcPr>
            <w:tcW w:w="1730"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规格</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1</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集团楼</w:t>
            </w:r>
          </w:p>
        </w:tc>
        <w:tc>
          <w:tcPr>
            <w:tcW w:w="1446"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带泥草坪</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528㎡</w:t>
            </w:r>
          </w:p>
        </w:tc>
        <w:tc>
          <w:tcPr>
            <w:tcW w:w="1730"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4CM厚度</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2</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社会停车场</w:t>
            </w:r>
          </w:p>
        </w:tc>
        <w:tc>
          <w:tcPr>
            <w:tcW w:w="1446"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孔雀草、万寿菊、矮牵牛</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150㎡</w:t>
            </w:r>
          </w:p>
        </w:tc>
        <w:tc>
          <w:tcPr>
            <w:tcW w:w="1730" w:type="dxa"/>
            <w:vAlign w:val="center"/>
          </w:tcPr>
          <w:p>
            <w:pPr>
              <w:numPr>
                <w:ilvl w:val="0"/>
                <w:numId w:val="0"/>
              </w:numPr>
              <w:shd w:val="clear"/>
              <w:jc w:val="center"/>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55株/㎡</w:t>
            </w:r>
          </w:p>
          <w:p>
            <w:pPr>
              <w:numPr>
                <w:ilvl w:val="0"/>
                <w:numId w:val="0"/>
              </w:numPr>
              <w:shd w:val="clear"/>
              <w:jc w:val="center"/>
              <w:rPr>
                <w:rFonts w:hint="eastAsia"/>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株苗高20-25CM</w:t>
            </w:r>
          </w:p>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正值花期</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三种苗木共计150㎡，种植比例5:3:2颜色及栽种布局符合甲方需求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3</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贵宾区</w:t>
            </w:r>
          </w:p>
        </w:tc>
        <w:tc>
          <w:tcPr>
            <w:tcW w:w="1446"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爬山虎</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800株</w:t>
            </w:r>
          </w:p>
        </w:tc>
        <w:tc>
          <w:tcPr>
            <w:tcW w:w="1730"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株苗高20-25CM</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2年生苗木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4</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社会停车场</w:t>
            </w:r>
          </w:p>
        </w:tc>
        <w:tc>
          <w:tcPr>
            <w:tcW w:w="1446"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假草坪</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150㎡</w:t>
            </w:r>
          </w:p>
        </w:tc>
        <w:tc>
          <w:tcPr>
            <w:tcW w:w="1730"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1CM厚度</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方管固定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4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5</w:t>
            </w:r>
          </w:p>
        </w:tc>
        <w:tc>
          <w:tcPr>
            <w:tcW w:w="2198"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集团楼</w:t>
            </w:r>
          </w:p>
        </w:tc>
        <w:tc>
          <w:tcPr>
            <w:tcW w:w="1446" w:type="dxa"/>
            <w:vAlign w:val="center"/>
          </w:tcPr>
          <w:p>
            <w:pPr>
              <w:numPr>
                <w:ilvl w:val="0"/>
                <w:numId w:val="0"/>
              </w:numPr>
              <w:shd w:val="clear"/>
              <w:jc w:val="center"/>
              <w:rPr>
                <w:rFonts w:hint="eastAsia"/>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雾化器</w:t>
            </w:r>
          </w:p>
        </w:tc>
        <w:tc>
          <w:tcPr>
            <w:tcW w:w="1235"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vertAlign w:val="baseline"/>
                <w:lang w:val="en-US" w:eastAsia="zh-CN"/>
                <w14:textFill>
                  <w14:solidFill>
                    <w14:schemeClr w14:val="tx1"/>
                  </w14:solidFill>
                </w14:textFill>
              </w:rPr>
              <w:t>20个</w:t>
            </w:r>
          </w:p>
        </w:tc>
        <w:tc>
          <w:tcPr>
            <w:tcW w:w="1730" w:type="dxa"/>
            <w:vAlign w:val="center"/>
          </w:tcPr>
          <w:p>
            <w:pPr>
              <w:numPr>
                <w:ilvl w:val="0"/>
                <w:numId w:val="0"/>
              </w:numPr>
              <w:shd w:val="clear"/>
              <w:jc w:val="center"/>
              <w:rPr>
                <w:rFonts w:hint="eastAsia"/>
                <w:color w:val="000000" w:themeColor="text1"/>
                <w:sz w:val="24"/>
                <w:szCs w:val="32"/>
                <w:vertAlign w:val="baseline"/>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DN20喷雾式</w:t>
            </w:r>
          </w:p>
        </w:tc>
        <w:tc>
          <w:tcPr>
            <w:tcW w:w="2884" w:type="dxa"/>
            <w:vAlign w:val="center"/>
          </w:tcPr>
          <w:p>
            <w:pPr>
              <w:numPr>
                <w:ilvl w:val="0"/>
                <w:numId w:val="0"/>
              </w:numPr>
              <w:shd w:val="clear"/>
              <w:jc w:val="center"/>
              <w:rPr>
                <w:rFonts w:hint="default"/>
                <w:color w:val="000000" w:themeColor="text1"/>
                <w:sz w:val="24"/>
                <w:szCs w:val="32"/>
                <w:vertAlign w:val="baseline"/>
                <w:lang w:val="en-US" w:eastAsia="zh-CN"/>
                <w14:textFill>
                  <w14:solidFill>
                    <w14:schemeClr w14:val="tx1"/>
                  </w14:solidFill>
                </w14:textFill>
              </w:rPr>
            </w:pPr>
          </w:p>
        </w:tc>
      </w:tr>
    </w:tbl>
    <w:p>
      <w:pPr>
        <w:shd w:val="clear"/>
        <w:spacing w:line="360" w:lineRule="auto"/>
        <w:ind w:firstLine="562" w:firstLineChars="200"/>
        <w:rPr>
          <w:rFonts w:hint="eastAsia" w:ascii="仿宋" w:hAnsi="仿宋" w:eastAsia="仿宋" w:cs="Cambria"/>
          <w:b/>
          <w:bCs/>
          <w:kern w:val="0"/>
          <w:sz w:val="28"/>
          <w:szCs w:val="32"/>
          <w:lang w:val="en-US" w:eastAsia="zh-CN"/>
        </w:rPr>
      </w:pPr>
      <w:r>
        <w:rPr>
          <w:rFonts w:hint="eastAsia" w:ascii="仿宋" w:hAnsi="仿宋" w:eastAsia="仿宋" w:cs="Cambria"/>
          <w:b/>
          <w:bCs/>
          <w:kern w:val="0"/>
          <w:sz w:val="28"/>
          <w:szCs w:val="32"/>
          <w:lang w:val="en-US" w:eastAsia="zh-CN"/>
        </w:rPr>
        <w:t>三、移植植物及灌溉设备维修</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kern w:val="0"/>
          <w:sz w:val="28"/>
          <w:lang w:val="en-US" w:eastAsia="zh-CN"/>
        </w:rPr>
        <w:t>1.将招标方集团楼东西两侧花卉景天起挖，共528㎡。移栽至场区需补种区域，（补种距离为集团楼周边1㎞之内）。景天苗木由招标方提供（以上挖掘苗木），投标方移栽后需保证成活率为80%以上，无需提供后续的养护工作。</w:t>
      </w:r>
    </w:p>
    <w:p>
      <w:pPr>
        <w:shd w:val="clear"/>
        <w:ind w:firstLine="560" w:firstLineChars="200"/>
        <w:rPr>
          <w:rFonts w:hint="default" w:ascii="仿宋" w:hAnsi="仿宋" w:eastAsia="仿宋" w:cs="宋体"/>
          <w:bCs/>
          <w:color w:val="auto"/>
          <w:kern w:val="0"/>
          <w:sz w:val="28"/>
          <w:lang w:eastAsia="zh-CN"/>
        </w:rPr>
      </w:pPr>
      <w:r>
        <w:rPr>
          <w:rFonts w:hint="eastAsia" w:ascii="仿宋" w:hAnsi="仿宋" w:eastAsia="仿宋" w:cs="宋体"/>
          <w:bCs/>
          <w:kern w:val="0"/>
          <w:sz w:val="28"/>
          <w:lang w:val="en-US" w:eastAsia="zh-CN"/>
        </w:rPr>
        <w:t>2.整理集团楼东西两侧和停车场出入口绿化用地，共678㎡。并对绿化用地进行平整地面和施肥（每平米增</w:t>
      </w:r>
      <w:r>
        <w:rPr>
          <w:rFonts w:hint="eastAsia" w:ascii="仿宋" w:hAnsi="仿宋" w:eastAsia="仿宋" w:cs="宋体"/>
          <w:bCs/>
          <w:color w:val="auto"/>
          <w:kern w:val="0"/>
          <w:sz w:val="28"/>
          <w:lang w:val="en-US" w:eastAsia="zh-CN"/>
        </w:rPr>
        <w:t>加5公分厚度的羊粪），用于以上带泥草坪</w:t>
      </w:r>
      <w:r>
        <w:rPr>
          <w:rFonts w:hint="default" w:ascii="仿宋" w:hAnsi="仿宋" w:eastAsia="仿宋" w:cs="宋体"/>
          <w:bCs/>
          <w:color w:val="auto"/>
          <w:kern w:val="0"/>
          <w:sz w:val="28"/>
          <w:lang w:eastAsia="zh-CN"/>
        </w:rPr>
        <w:t>（528㎡）</w:t>
      </w:r>
      <w:r>
        <w:rPr>
          <w:rFonts w:hint="eastAsia" w:ascii="仿宋" w:hAnsi="仿宋" w:eastAsia="仿宋" w:cs="宋体"/>
          <w:bCs/>
          <w:color w:val="auto"/>
          <w:kern w:val="0"/>
          <w:sz w:val="28"/>
          <w:lang w:val="en-US" w:eastAsia="zh-CN"/>
        </w:rPr>
        <w:t>和</w:t>
      </w:r>
      <w:r>
        <w:rPr>
          <w:rFonts w:hint="default" w:ascii="仿宋" w:hAnsi="仿宋" w:eastAsia="仿宋" w:cs="宋体"/>
          <w:bCs/>
          <w:color w:val="auto"/>
          <w:kern w:val="0"/>
          <w:sz w:val="28"/>
          <w:lang w:eastAsia="zh-CN"/>
        </w:rPr>
        <w:t>种植草花（150㎡）使用。</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color w:val="auto"/>
          <w:kern w:val="0"/>
          <w:sz w:val="28"/>
          <w:lang w:val="en-US" w:eastAsia="zh-CN"/>
        </w:rPr>
        <w:t>3.冬季养护工作：社会停车场出入口绿化</w:t>
      </w:r>
      <w:r>
        <w:rPr>
          <w:rFonts w:hint="default" w:ascii="仿宋" w:hAnsi="仿宋" w:eastAsia="仿宋" w:cs="宋体"/>
          <w:bCs/>
          <w:color w:val="auto"/>
          <w:kern w:val="0"/>
          <w:sz w:val="28"/>
          <w:lang w:eastAsia="zh-CN"/>
        </w:rPr>
        <w:t>区域</w:t>
      </w:r>
      <w:r>
        <w:rPr>
          <w:rFonts w:hint="eastAsia" w:ascii="仿宋" w:hAnsi="仿宋" w:eastAsia="仿宋" w:cs="宋体"/>
          <w:bCs/>
          <w:color w:val="auto"/>
          <w:kern w:val="0"/>
          <w:sz w:val="28"/>
          <w:lang w:val="en-US" w:eastAsia="zh-CN"/>
        </w:rPr>
        <w:t>冬季养护工作先将枯萎草花进行清除，铺设1㎝厚度的假草坪，并用方管进</w:t>
      </w:r>
      <w:r>
        <w:rPr>
          <w:rFonts w:hint="eastAsia" w:ascii="仿宋" w:hAnsi="仿宋" w:eastAsia="仿宋" w:cs="宋体"/>
          <w:bCs/>
          <w:kern w:val="0"/>
          <w:sz w:val="28"/>
          <w:lang w:val="en-US" w:eastAsia="zh-CN"/>
        </w:rPr>
        <w:t>行固定。集团楼东西两侧草坪的冬季养护工作使用黄土进行冬季防寒</w:t>
      </w:r>
      <w:r>
        <w:rPr>
          <w:rFonts w:hint="default" w:ascii="仿宋" w:hAnsi="仿宋" w:eastAsia="仿宋" w:cs="宋体"/>
          <w:bCs/>
          <w:kern w:val="0"/>
          <w:sz w:val="28"/>
          <w:lang w:eastAsia="zh-CN"/>
        </w:rPr>
        <w:t>，</w:t>
      </w:r>
      <w:r>
        <w:rPr>
          <w:rFonts w:hint="eastAsia" w:ascii="仿宋" w:hAnsi="仿宋" w:eastAsia="仿宋" w:cs="宋体"/>
          <w:bCs/>
          <w:kern w:val="0"/>
          <w:sz w:val="28"/>
          <w:lang w:val="en-US" w:eastAsia="zh-CN"/>
        </w:rPr>
        <w:t>春季进行清理。</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kern w:val="0"/>
          <w:sz w:val="28"/>
          <w:lang w:val="en-US" w:eastAsia="zh-CN"/>
        </w:rPr>
        <w:t>4.投标方在栽种及养护过程中的浇灌及配套设备均由投标方提供。</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kern w:val="0"/>
          <w:sz w:val="28"/>
          <w:lang w:val="en-US" w:eastAsia="zh-CN"/>
        </w:rPr>
        <w:t>5.拆除集团楼两侧原有滴灌旧喷头20个，并对滴灌水管进行改造，更换以上DN20喷雾式雾化器。</w:t>
      </w:r>
    </w:p>
    <w:p>
      <w:pPr>
        <w:shd w:val="clear"/>
        <w:ind w:firstLine="560" w:firstLineChars="200"/>
        <w:rPr>
          <w:rFonts w:hint="default" w:ascii="仿宋" w:hAnsi="仿宋" w:eastAsia="仿宋" w:cs="宋体"/>
          <w:bCs/>
          <w:kern w:val="0"/>
          <w:sz w:val="28"/>
          <w:lang w:val="en-US" w:eastAsia="zh-CN"/>
        </w:rPr>
      </w:pPr>
      <w:r>
        <w:rPr>
          <w:rFonts w:hint="eastAsia" w:ascii="仿宋" w:hAnsi="仿宋" w:eastAsia="仿宋" w:cs="宋体"/>
          <w:bCs/>
          <w:kern w:val="0"/>
          <w:sz w:val="28"/>
          <w:lang w:val="en-US" w:eastAsia="zh-CN"/>
        </w:rPr>
        <w:t>6.种植过程中产生的人工费、运输费用等一切费用均由投标方承担，招标方不另行付费。</w:t>
      </w:r>
    </w:p>
    <w:p>
      <w:pPr>
        <w:shd w:val="clear"/>
        <w:spacing w:line="360" w:lineRule="auto"/>
        <w:ind w:firstLine="562" w:firstLineChars="200"/>
        <w:rPr>
          <w:rFonts w:hint="default" w:ascii="仿宋" w:hAnsi="仿宋" w:eastAsia="仿宋" w:cs="Cambria"/>
          <w:b/>
          <w:bCs/>
          <w:kern w:val="0"/>
          <w:sz w:val="28"/>
          <w:szCs w:val="32"/>
          <w:lang w:val="en-US" w:eastAsia="zh-CN"/>
        </w:rPr>
      </w:pPr>
      <w:r>
        <w:rPr>
          <w:rFonts w:hint="eastAsia" w:ascii="仿宋" w:hAnsi="仿宋" w:eastAsia="仿宋" w:cs="Cambria"/>
          <w:b/>
          <w:bCs/>
          <w:kern w:val="0"/>
          <w:sz w:val="28"/>
          <w:szCs w:val="32"/>
          <w:lang w:val="en-US" w:eastAsia="zh-CN"/>
        </w:rPr>
        <w:t>四、售后</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kern w:val="0"/>
          <w:sz w:val="28"/>
          <w:lang w:val="en-US" w:eastAsia="zh-CN"/>
        </w:rPr>
        <w:t>1.新采购绿植养护周期为一年。</w:t>
      </w:r>
    </w:p>
    <w:p>
      <w:pPr>
        <w:shd w:val="clear"/>
        <w:ind w:firstLine="560" w:firstLineChars="200"/>
        <w:rPr>
          <w:rFonts w:hint="eastAsia" w:ascii="仿宋" w:hAnsi="仿宋" w:eastAsia="仿宋" w:cs="宋体"/>
          <w:bCs/>
          <w:kern w:val="0"/>
          <w:sz w:val="28"/>
          <w:lang w:val="en-US" w:eastAsia="zh-CN"/>
        </w:rPr>
      </w:pPr>
      <w:r>
        <w:rPr>
          <w:rFonts w:hint="eastAsia" w:ascii="仿宋" w:hAnsi="仿宋" w:eastAsia="仿宋" w:cs="宋体"/>
          <w:bCs/>
          <w:kern w:val="0"/>
          <w:sz w:val="28"/>
          <w:lang w:val="en-US" w:eastAsia="zh-CN"/>
        </w:rPr>
        <w:t>2.要求新采购绿植成活率为100%，移栽绿植成活率为80%以上。</w:t>
      </w:r>
    </w:p>
    <w:p>
      <w:pPr>
        <w:shd w:val="clear"/>
        <w:ind w:firstLine="560" w:firstLineChars="200"/>
        <w:rPr>
          <w:rFonts w:hint="default" w:ascii="仿宋" w:hAnsi="仿宋" w:eastAsia="仿宋" w:cs="宋体"/>
          <w:bCs/>
          <w:kern w:val="0"/>
          <w:sz w:val="28"/>
          <w:lang w:val="en-US" w:eastAsia="zh-CN"/>
        </w:rPr>
      </w:pPr>
      <w:r>
        <w:rPr>
          <w:rFonts w:hint="eastAsia" w:ascii="仿宋" w:hAnsi="仿宋" w:eastAsia="仿宋" w:cs="宋体"/>
          <w:bCs/>
          <w:kern w:val="0"/>
          <w:sz w:val="28"/>
          <w:lang w:val="en-US" w:eastAsia="zh-CN"/>
        </w:rPr>
        <w:t>3.更换的雾化器质保1年，质保期间，集团楼两侧雾化器期间如出现损坏情况，均由投标方负责。</w:t>
      </w:r>
    </w:p>
    <w:p>
      <w:pPr>
        <w:shd w:val="clear"/>
        <w:spacing w:line="360" w:lineRule="auto"/>
        <w:rPr>
          <w:rFonts w:hint="eastAsia" w:ascii="仿宋" w:hAnsi="仿宋" w:eastAsia="仿宋"/>
          <w:color w:val="000000"/>
          <w:sz w:val="28"/>
          <w:szCs w:val="28"/>
        </w:rPr>
      </w:pPr>
      <w:r>
        <w:rPr>
          <w:rFonts w:hint="eastAsia" w:ascii="仿宋" w:hAnsi="仿宋" w:eastAsia="仿宋"/>
          <w:color w:val="000000"/>
          <w:sz w:val="28"/>
          <w:szCs w:val="28"/>
        </w:rPr>
        <w:t xml:space="preserve">   </w:t>
      </w:r>
    </w:p>
    <w:p>
      <w:pPr>
        <w:shd w:val="clear"/>
        <w:spacing w:line="360" w:lineRule="auto"/>
        <w:rPr>
          <w:rFonts w:hint="eastAsia" w:ascii="仿宋" w:hAnsi="仿宋" w:eastAsia="仿宋"/>
          <w:color w:val="000000"/>
          <w:sz w:val="28"/>
          <w:szCs w:val="28"/>
        </w:rPr>
      </w:pPr>
    </w:p>
    <w:p>
      <w:pPr>
        <w:shd w:val="clear"/>
        <w:spacing w:line="360" w:lineRule="auto"/>
        <w:rPr>
          <w:rFonts w:hint="eastAsia" w:ascii="仿宋" w:hAnsi="仿宋" w:eastAsia="仿宋"/>
          <w:color w:val="000000"/>
          <w:sz w:val="28"/>
          <w:szCs w:val="28"/>
        </w:rPr>
      </w:pPr>
    </w:p>
    <w:p>
      <w:pPr>
        <w:shd w:val="clear"/>
        <w:spacing w:line="360" w:lineRule="auto"/>
        <w:rPr>
          <w:rFonts w:hint="eastAsia" w:ascii="仿宋" w:hAnsi="仿宋" w:eastAsia="仿宋"/>
          <w:color w:val="000000"/>
          <w:sz w:val="28"/>
          <w:szCs w:val="28"/>
        </w:rPr>
      </w:pPr>
    </w:p>
    <w:p>
      <w:pPr>
        <w:shd w:val="clear"/>
        <w:spacing w:line="360" w:lineRule="auto"/>
        <w:rPr>
          <w:rFonts w:hint="eastAsia" w:ascii="仿宋" w:hAnsi="仿宋" w:eastAsia="仿宋"/>
          <w:color w:val="000000"/>
          <w:sz w:val="28"/>
          <w:szCs w:val="28"/>
        </w:rPr>
      </w:pPr>
    </w:p>
    <w:p>
      <w:pPr>
        <w:shd w:val="clear"/>
        <w:spacing w:line="360" w:lineRule="auto"/>
        <w:rPr>
          <w:rFonts w:hint="eastAsia" w:ascii="仿宋" w:hAnsi="仿宋" w:eastAsia="仿宋"/>
          <w:color w:val="000000"/>
          <w:sz w:val="28"/>
          <w:szCs w:val="28"/>
        </w:rPr>
      </w:pPr>
    </w:p>
    <w:p>
      <w:pPr>
        <w:shd w:val="clear"/>
        <w:spacing w:line="360" w:lineRule="auto"/>
        <w:rPr>
          <w:rFonts w:hint="eastAsia" w:ascii="仿宋" w:hAnsi="仿宋" w:eastAsia="仿宋"/>
          <w:color w:val="000000"/>
          <w:sz w:val="28"/>
          <w:szCs w:val="28"/>
        </w:rPr>
      </w:pPr>
    </w:p>
    <w:p>
      <w:pPr>
        <w:pStyle w:val="3"/>
        <w:shd w:val="clear"/>
        <w:spacing w:line="360" w:lineRule="auto"/>
        <w:rPr>
          <w:rFonts w:ascii="仿宋" w:hAnsi="仿宋" w:eastAsia="仿宋"/>
        </w:rPr>
      </w:pPr>
      <w:bookmarkStart w:id="10" w:name="_Toc22775"/>
      <w:r>
        <w:rPr>
          <w:rFonts w:hint="eastAsia" w:ascii="仿宋" w:hAnsi="仿宋" w:eastAsia="仿宋"/>
        </w:rPr>
        <w:t>第三章 投标人须知</w:t>
      </w:r>
      <w:bookmarkEnd w:id="10"/>
    </w:p>
    <w:p>
      <w:pPr>
        <w:pStyle w:val="4"/>
        <w:shd w:val="clear"/>
        <w:spacing w:line="360" w:lineRule="auto"/>
        <w:rPr>
          <w:rFonts w:ascii="仿宋" w:hAnsi="仿宋" w:eastAsia="仿宋"/>
          <w:sz w:val="28"/>
          <w:szCs w:val="28"/>
        </w:rPr>
      </w:pPr>
      <w:r>
        <w:rPr>
          <w:rFonts w:hint="eastAsia" w:ascii="仿宋" w:hAnsi="仿宋" w:eastAsia="仿宋"/>
          <w:sz w:val="28"/>
          <w:szCs w:val="28"/>
        </w:rPr>
        <w:t xml:space="preserve">    </w:t>
      </w:r>
      <w:bookmarkStart w:id="11" w:name="_Toc14830"/>
      <w:r>
        <w:rPr>
          <w:rFonts w:hint="eastAsia" w:ascii="仿宋" w:hAnsi="仿宋" w:eastAsia="仿宋"/>
          <w:sz w:val="28"/>
          <w:szCs w:val="28"/>
        </w:rPr>
        <w:t>一、供应商资格要求</w:t>
      </w:r>
      <w:bookmarkEnd w:id="11"/>
    </w:p>
    <w:p>
      <w:pPr>
        <w:pStyle w:val="41"/>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 xml:space="preserve">具有独立承担民事责任的能力; </w:t>
      </w:r>
    </w:p>
    <w:p>
      <w:pPr>
        <w:pStyle w:val="41"/>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 xml:space="preserve">有依法缴纳税收和社会保障资金的良好记录; </w:t>
      </w:r>
    </w:p>
    <w:p>
      <w:pPr>
        <w:pStyle w:val="41"/>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 xml:space="preserve">法律、行政法规规定的其他条件; </w:t>
      </w:r>
    </w:p>
    <w:p>
      <w:pPr>
        <w:pStyle w:val="41"/>
        <w:keepNext w:val="0"/>
        <w:keepLines w:val="0"/>
        <w:pageBreakBefore w:val="0"/>
        <w:widowControl w:val="0"/>
        <w:shd w:val="clear"/>
        <w:kinsoku/>
        <w:wordWrap/>
        <w:overflowPunct/>
        <w:topLinePunct w:val="0"/>
        <w:autoSpaceDE/>
        <w:autoSpaceDN/>
        <w:bidi w:val="0"/>
        <w:adjustRightInd/>
        <w:snapToGrid/>
        <w:spacing w:line="360" w:lineRule="auto"/>
        <w:ind w:firstLine="560" w:firstLineChars="200"/>
        <w:textAlignment w:val="auto"/>
        <w:rPr>
          <w:rFonts w:ascii="仿宋" w:hAnsi="仿宋" w:eastAsia="仿宋"/>
          <w:kern w:val="2"/>
          <w:sz w:val="24"/>
          <w:szCs w:val="24"/>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供应商应符合《中华人民共和国政府采购法》第二十二条规定的条件</w:t>
      </w:r>
      <w:r>
        <w:rPr>
          <w:rFonts w:hint="eastAsia" w:ascii="仿宋_GB2312" w:hAnsi="仿宋_GB2312" w:eastAsia="仿宋_GB2312" w:cs="仿宋_GB2312"/>
          <w:sz w:val="28"/>
          <w:szCs w:val="28"/>
          <w:lang w:eastAsia="zh-CN"/>
        </w:rPr>
        <w:t>；</w:t>
      </w:r>
    </w:p>
    <w:p>
      <w:pPr>
        <w:shd w:val="clear"/>
        <w:spacing w:line="360" w:lineRule="auto"/>
        <w:ind w:firstLine="560" w:firstLineChars="200"/>
        <w:rPr>
          <w:rFonts w:ascii="仿宋" w:hAnsi="仿宋" w:eastAsia="仿宋"/>
          <w:color w:val="000000"/>
          <w:sz w:val="28"/>
          <w:szCs w:val="28"/>
        </w:rPr>
      </w:pPr>
      <w:r>
        <w:rPr>
          <w:rFonts w:hint="eastAsia" w:ascii="仿宋" w:hAnsi="仿宋" w:eastAsia="仿宋"/>
          <w:sz w:val="28"/>
          <w:szCs w:val="28"/>
          <w:lang w:val="en-US" w:eastAsia="zh-CN"/>
        </w:rPr>
        <w:t>5.</w:t>
      </w:r>
      <w:r>
        <w:rPr>
          <w:rFonts w:hint="eastAsia" w:ascii="仿宋" w:hAnsi="仿宋" w:eastAsia="仿宋"/>
          <w:color w:val="000000"/>
          <w:sz w:val="28"/>
          <w:szCs w:val="28"/>
        </w:rPr>
        <w:t>具有绿植、花卉销售及养护等相关营业资质。</w:t>
      </w:r>
    </w:p>
    <w:p>
      <w:pPr>
        <w:pStyle w:val="4"/>
        <w:shd w:val="clear"/>
        <w:spacing w:line="360" w:lineRule="auto"/>
        <w:rPr>
          <w:rFonts w:ascii="仿宋" w:hAnsi="仿宋" w:eastAsia="仿宋"/>
          <w:sz w:val="28"/>
          <w:szCs w:val="28"/>
        </w:rPr>
      </w:pPr>
      <w:r>
        <w:rPr>
          <w:rFonts w:hint="eastAsia" w:ascii="仿宋" w:hAnsi="仿宋" w:eastAsia="仿宋"/>
          <w:sz w:val="28"/>
          <w:szCs w:val="28"/>
        </w:rPr>
        <w:t xml:space="preserve">    </w:t>
      </w:r>
      <w:bookmarkStart w:id="12" w:name="_Toc17208"/>
      <w:r>
        <w:rPr>
          <w:rFonts w:hint="eastAsia" w:ascii="仿宋" w:hAnsi="仿宋" w:eastAsia="仿宋"/>
          <w:sz w:val="28"/>
          <w:szCs w:val="28"/>
        </w:rPr>
        <w:t>二、响应文件的构成</w:t>
      </w:r>
      <w:bookmarkEnd w:id="12"/>
    </w:p>
    <w:p>
      <w:pPr>
        <w:pStyle w:val="6"/>
        <w:shd w:val="clear"/>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1.提供营业执照复印件并加盖公章；</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2.产品最终报价表（含税）；</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3.报价货物详细技术参数或服务方案；</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4.公司加盖公章的对公账号或加盖公章的开户许可证；</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5.售后服务承诺：</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6.其他产品质量保证等佐证材料；</w:t>
      </w:r>
    </w:p>
    <w:p>
      <w:pPr>
        <w:pStyle w:val="41"/>
        <w:pageBreakBefore w:val="0"/>
        <w:shd w:val="clea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宋体"/>
          <w:bCs/>
          <w:color w:val="000000"/>
          <w:kern w:val="0"/>
          <w:sz w:val="28"/>
          <w:szCs w:val="28"/>
          <w:lang w:val="en-US" w:eastAsia="zh-CN" w:bidi="ar-SA"/>
        </w:rPr>
      </w:pPr>
      <w:r>
        <w:rPr>
          <w:rFonts w:hint="eastAsia" w:ascii="仿宋" w:hAnsi="仿宋" w:eastAsia="仿宋" w:cs="宋体"/>
          <w:bCs/>
          <w:color w:val="000000"/>
          <w:kern w:val="0"/>
          <w:sz w:val="28"/>
          <w:szCs w:val="28"/>
          <w:lang w:val="en-US" w:eastAsia="zh-CN" w:bidi="ar-SA"/>
        </w:rPr>
        <w:t>7.招标文件响应程度</w:t>
      </w:r>
    </w:p>
    <w:p>
      <w:pPr>
        <w:shd w:val="clear"/>
        <w:spacing w:line="360" w:lineRule="auto"/>
        <w:ind w:right="114"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以上响应文件需递交正本1份，副本</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rPr>
        <w:t>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000000"/>
          <w:sz w:val="28"/>
          <w:szCs w:val="28"/>
        </w:rPr>
        <w:t>响应文件及资料无论供应商是否中标均不予退还。</w:t>
      </w:r>
    </w:p>
    <w:p>
      <w:pPr>
        <w:pStyle w:val="4"/>
        <w:shd w:val="clear"/>
        <w:spacing w:line="360" w:lineRule="auto"/>
        <w:ind w:firstLine="562" w:firstLineChars="200"/>
        <w:rPr>
          <w:rFonts w:ascii="仿宋" w:hAnsi="仿宋" w:eastAsia="仿宋"/>
          <w:sz w:val="28"/>
        </w:rPr>
      </w:pPr>
      <w:bookmarkStart w:id="13" w:name="_Toc19260"/>
      <w:r>
        <w:rPr>
          <w:rFonts w:hint="eastAsia" w:ascii="仿宋" w:hAnsi="仿宋" w:eastAsia="仿宋"/>
          <w:sz w:val="28"/>
        </w:rPr>
        <w:t>三、评标与中标</w:t>
      </w:r>
      <w:bookmarkEnd w:id="13"/>
    </w:p>
    <w:p>
      <w:pPr>
        <w:pStyle w:val="6"/>
        <w:shd w:val="clear"/>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（一）成立磋商小组</w:t>
      </w:r>
    </w:p>
    <w:p>
      <w:pPr>
        <w:pStyle w:val="6"/>
        <w:shd w:val="clea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鄂尔多斯市空港实业有限公司采购管理部门组织成立竞争性磋商小组，小组将按照以下基本程序组织谈判：</w:t>
      </w:r>
    </w:p>
    <w:p>
      <w:pPr>
        <w:shd w:val="clea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shd w:val="clea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shd w:val="clea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shd w:val="clea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4、根据谈判内容详细审查并评判；</w:t>
      </w:r>
    </w:p>
    <w:p>
      <w:pPr>
        <w:shd w:val="clea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5、根据整体情况推荐并确定中标候选人。</w:t>
      </w:r>
    </w:p>
    <w:p>
      <w:pPr>
        <w:pStyle w:val="6"/>
        <w:shd w:val="clear"/>
        <w:spacing w:line="360" w:lineRule="auto"/>
        <w:ind w:firstLine="560" w:firstLineChars="200"/>
        <w:rPr>
          <w:rFonts w:hint="eastAsia" w:ascii="仿宋_GB2312" w:hAnsi="仿宋_GB2312" w:eastAsia="仿宋_GB2312" w:cs="仿宋_GB2312"/>
          <w:sz w:val="32"/>
          <w:szCs w:val="32"/>
        </w:rPr>
      </w:pPr>
      <w:r>
        <w:rPr>
          <w:rFonts w:hint="eastAsia" w:ascii="仿宋" w:hAnsi="仿宋" w:eastAsia="仿宋"/>
          <w:color w:val="000000"/>
          <w:sz w:val="28"/>
          <w:szCs w:val="28"/>
        </w:rPr>
        <w:t>（二）谈判与评标</w:t>
      </w:r>
    </w:p>
    <w:p>
      <w:pPr>
        <w:pStyle w:val="6"/>
        <w:shd w:val="clear"/>
        <w:spacing w:line="360" w:lineRule="auto"/>
        <w:ind w:firstLine="560" w:firstLineChars="200"/>
        <w:rPr>
          <w:rFonts w:hint="eastAsia" w:ascii="仿宋" w:hAnsi="仿宋" w:eastAsia="仿宋" w:cs="Calibri"/>
          <w:color w:val="000000"/>
          <w:kern w:val="2"/>
          <w:sz w:val="28"/>
          <w:szCs w:val="28"/>
          <w:lang w:val="en-US" w:eastAsia="zh-CN" w:bidi="ar-SA"/>
        </w:rPr>
      </w:pPr>
      <w:r>
        <w:rPr>
          <w:rFonts w:hint="default" w:ascii="仿宋" w:hAnsi="仿宋" w:eastAsia="仿宋" w:cs="Calibri"/>
          <w:color w:val="000000"/>
          <w:kern w:val="2"/>
          <w:sz w:val="28"/>
          <w:szCs w:val="28"/>
          <w:lang w:val="en-US" w:eastAsia="zh-CN" w:bidi="ar-SA"/>
        </w:rPr>
        <w:t>（1）</w:t>
      </w:r>
      <w:r>
        <w:rPr>
          <w:rFonts w:hint="eastAsia" w:ascii="仿宋" w:hAnsi="仿宋" w:eastAsia="仿宋" w:cs="Calibri"/>
          <w:color w:val="000000"/>
          <w:kern w:val="2"/>
          <w:sz w:val="28"/>
          <w:szCs w:val="28"/>
          <w:lang w:val="en-US" w:eastAsia="zh-CN" w:bidi="ar-SA"/>
        </w:rPr>
        <w:t>成立</w:t>
      </w:r>
      <w:r>
        <w:rPr>
          <w:rFonts w:hint="default" w:ascii="仿宋" w:hAnsi="仿宋" w:eastAsia="仿宋" w:cs="Calibri"/>
          <w:color w:val="000000"/>
          <w:kern w:val="2"/>
          <w:sz w:val="28"/>
          <w:szCs w:val="28"/>
          <w:lang w:val="en-US" w:eastAsia="zh-CN" w:bidi="ar-SA"/>
        </w:rPr>
        <w:t>磋商</w:t>
      </w:r>
      <w:r>
        <w:rPr>
          <w:rFonts w:hint="eastAsia" w:ascii="仿宋" w:hAnsi="仿宋" w:eastAsia="仿宋" w:cs="Calibri"/>
          <w:color w:val="000000"/>
          <w:kern w:val="2"/>
          <w:sz w:val="28"/>
          <w:szCs w:val="28"/>
          <w:lang w:val="en-US" w:eastAsia="zh-CN" w:bidi="ar-SA"/>
        </w:rPr>
        <w:t>小组</w:t>
      </w:r>
    </w:p>
    <w:p>
      <w:pPr>
        <w:pStyle w:val="6"/>
        <w:shd w:val="clear"/>
        <w:spacing w:line="360" w:lineRule="auto"/>
        <w:ind w:firstLine="560" w:firstLineChars="200"/>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鄂尔多斯市空港实业有限公司采购管理部门组织成立竞争性磋商小组，小组将按照以下基本程序组织</w:t>
      </w:r>
      <w:r>
        <w:rPr>
          <w:rFonts w:hint="default" w:ascii="仿宋" w:hAnsi="仿宋" w:eastAsia="仿宋" w:cs="Calibri"/>
          <w:color w:val="000000"/>
          <w:kern w:val="2"/>
          <w:sz w:val="28"/>
          <w:szCs w:val="28"/>
          <w:lang w:val="en-US" w:eastAsia="zh-CN" w:bidi="ar-SA"/>
        </w:rPr>
        <w:t>磋商</w:t>
      </w:r>
      <w:r>
        <w:rPr>
          <w:rFonts w:hint="eastAsia" w:ascii="仿宋" w:hAnsi="仿宋" w:eastAsia="仿宋" w:cs="Calibri"/>
          <w:color w:val="000000"/>
          <w:kern w:val="2"/>
          <w:sz w:val="28"/>
          <w:szCs w:val="28"/>
          <w:lang w:val="en-US" w:eastAsia="zh-CN" w:bidi="ar-SA"/>
        </w:rPr>
        <w:t>：</w:t>
      </w:r>
    </w:p>
    <w:p>
      <w:pPr>
        <w:shd w:val="clear"/>
        <w:snapToGrid w:val="0"/>
        <w:spacing w:line="360" w:lineRule="auto"/>
        <w:ind w:firstLine="610" w:firstLineChars="218"/>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1、供应商签到；</w:t>
      </w:r>
    </w:p>
    <w:p>
      <w:pPr>
        <w:shd w:val="clear"/>
        <w:snapToGrid w:val="0"/>
        <w:spacing w:line="360" w:lineRule="auto"/>
        <w:ind w:firstLine="610" w:firstLineChars="218"/>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2、供应商资格及响应文件初审；</w:t>
      </w:r>
    </w:p>
    <w:p>
      <w:pPr>
        <w:shd w:val="clear"/>
        <w:snapToGrid w:val="0"/>
        <w:spacing w:line="360" w:lineRule="auto"/>
        <w:ind w:firstLine="610" w:firstLineChars="218"/>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3、与供应商针对报价及相关服务等内容依次进行项目谈判；</w:t>
      </w:r>
    </w:p>
    <w:p>
      <w:pPr>
        <w:shd w:val="clear"/>
        <w:snapToGrid w:val="0"/>
        <w:spacing w:line="360" w:lineRule="auto"/>
        <w:ind w:firstLine="610" w:firstLineChars="218"/>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4、根据招标方需求及投标方标书内容评分；</w:t>
      </w:r>
    </w:p>
    <w:p>
      <w:pPr>
        <w:shd w:val="clear"/>
        <w:snapToGrid w:val="0"/>
        <w:spacing w:line="360" w:lineRule="auto"/>
        <w:ind w:firstLine="610" w:firstLineChars="218"/>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5、根据评委评分情况确定中标候选人。</w:t>
      </w:r>
    </w:p>
    <w:p>
      <w:pPr>
        <w:pStyle w:val="6"/>
        <w:shd w:val="clear"/>
        <w:spacing w:line="360" w:lineRule="auto"/>
        <w:ind w:firstLine="560" w:firstLineChars="200"/>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w:t>
      </w:r>
      <w:r>
        <w:rPr>
          <w:rFonts w:hint="default" w:ascii="仿宋" w:hAnsi="仿宋" w:eastAsia="仿宋" w:cs="Calibri"/>
          <w:color w:val="000000"/>
          <w:kern w:val="2"/>
          <w:sz w:val="28"/>
          <w:szCs w:val="28"/>
          <w:lang w:val="en-US" w:eastAsia="zh-CN" w:bidi="ar-SA"/>
        </w:rPr>
        <w:t>2</w:t>
      </w:r>
      <w:r>
        <w:rPr>
          <w:rFonts w:hint="eastAsia" w:ascii="仿宋" w:hAnsi="仿宋" w:eastAsia="仿宋" w:cs="Calibri"/>
          <w:color w:val="000000"/>
          <w:kern w:val="2"/>
          <w:sz w:val="28"/>
          <w:szCs w:val="28"/>
          <w:lang w:val="en-US" w:eastAsia="zh-CN" w:bidi="ar-SA"/>
        </w:rPr>
        <w:t>）谈判与评标</w:t>
      </w:r>
    </w:p>
    <w:p>
      <w:pPr>
        <w:pStyle w:val="6"/>
        <w:shd w:val="clear"/>
        <w:spacing w:line="360" w:lineRule="auto"/>
        <w:ind w:firstLine="840" w:firstLineChars="300"/>
        <w:rPr>
          <w:rFonts w:hint="eastAsia" w:ascii="仿宋" w:hAnsi="仿宋" w:eastAsia="仿宋" w:cs="Calibri"/>
          <w:color w:val="000000"/>
          <w:kern w:val="2"/>
          <w:sz w:val="28"/>
          <w:szCs w:val="28"/>
          <w:lang w:val="en-US" w:eastAsia="zh-CN" w:bidi="ar-SA"/>
        </w:rPr>
      </w:pPr>
      <w:r>
        <w:rPr>
          <w:rFonts w:hint="default" w:ascii="仿宋" w:hAnsi="仿宋" w:eastAsia="仿宋" w:cs="Calibri"/>
          <w:color w:val="000000"/>
          <w:kern w:val="2"/>
          <w:sz w:val="28"/>
          <w:szCs w:val="28"/>
          <w:lang w:val="en-US" w:eastAsia="zh-CN" w:bidi="ar-SA"/>
        </w:rPr>
        <w:t>1.</w:t>
      </w:r>
      <w:r>
        <w:rPr>
          <w:rFonts w:hint="eastAsia" w:ascii="仿宋" w:hAnsi="仿宋" w:eastAsia="仿宋" w:cs="Calibri"/>
          <w:color w:val="000000"/>
          <w:kern w:val="2"/>
          <w:sz w:val="28"/>
          <w:szCs w:val="28"/>
          <w:lang w:val="en-US" w:eastAsia="zh-CN" w:bidi="ar-SA"/>
        </w:rPr>
        <w:t>评标现场公布投标人名称，监督人员检查投标文件的密封情况。投标文件密封情况经检查确认无误后，监督人员当众拆封。</w:t>
      </w:r>
    </w:p>
    <w:p>
      <w:pPr>
        <w:pStyle w:val="6"/>
        <w:shd w:val="clear"/>
        <w:spacing w:line="360" w:lineRule="auto"/>
        <w:ind w:firstLine="840" w:firstLineChars="300"/>
        <w:rPr>
          <w:rFonts w:hint="eastAsia" w:ascii="仿宋" w:hAnsi="仿宋" w:eastAsia="仿宋" w:cs="Calibri"/>
          <w:color w:val="000000"/>
          <w:kern w:val="2"/>
          <w:sz w:val="28"/>
          <w:szCs w:val="28"/>
          <w:lang w:val="en-US" w:eastAsia="zh-CN" w:bidi="ar-SA"/>
        </w:rPr>
      </w:pPr>
      <w:r>
        <w:rPr>
          <w:rFonts w:hint="default" w:ascii="仿宋" w:hAnsi="仿宋" w:eastAsia="仿宋" w:cs="Calibri"/>
          <w:color w:val="000000"/>
          <w:kern w:val="2"/>
          <w:sz w:val="28"/>
          <w:szCs w:val="28"/>
          <w:lang w:val="en-US" w:eastAsia="zh-CN" w:bidi="ar-SA"/>
        </w:rPr>
        <w:t>2.</w:t>
      </w:r>
      <w:r>
        <w:rPr>
          <w:rFonts w:hint="eastAsia" w:ascii="仿宋" w:hAnsi="仿宋" w:eastAsia="仿宋" w:cs="Calibri"/>
          <w:color w:val="000000"/>
          <w:kern w:val="2"/>
          <w:sz w:val="28"/>
          <w:szCs w:val="28"/>
          <w:lang w:val="en-US" w:eastAsia="zh-CN" w:bidi="ar-SA"/>
        </w:rPr>
        <w:t>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w:t>
      </w:r>
    </w:p>
    <w:p>
      <w:pPr>
        <w:pStyle w:val="6"/>
        <w:shd w:val="clear"/>
        <w:spacing w:line="360" w:lineRule="auto"/>
        <w:ind w:firstLine="840" w:firstLineChars="300"/>
        <w:rPr>
          <w:rFonts w:hint="eastAsia" w:ascii="仿宋" w:hAnsi="仿宋" w:eastAsia="仿宋" w:cs="Calibri"/>
          <w:color w:val="000000"/>
          <w:kern w:val="2"/>
          <w:sz w:val="28"/>
          <w:szCs w:val="28"/>
          <w:lang w:val="en-US" w:eastAsia="zh-CN" w:bidi="ar-SA"/>
        </w:rPr>
      </w:pPr>
      <w:r>
        <w:rPr>
          <w:rFonts w:hint="default" w:ascii="仿宋" w:hAnsi="仿宋" w:eastAsia="仿宋" w:cs="Calibri"/>
          <w:color w:val="000000"/>
          <w:kern w:val="2"/>
          <w:sz w:val="28"/>
          <w:szCs w:val="28"/>
          <w:lang w:val="en-US" w:eastAsia="zh-CN" w:bidi="ar-SA"/>
        </w:rPr>
        <w:t>（3）</w:t>
      </w:r>
      <w:r>
        <w:rPr>
          <w:rFonts w:hint="eastAsia" w:ascii="仿宋" w:hAnsi="仿宋" w:eastAsia="仿宋" w:cs="Calibri"/>
          <w:color w:val="000000"/>
          <w:kern w:val="2"/>
          <w:sz w:val="28"/>
          <w:szCs w:val="28"/>
          <w:lang w:val="en-US" w:eastAsia="zh-CN" w:bidi="ar-SA"/>
        </w:rPr>
        <w:t>评标</w:t>
      </w:r>
    </w:p>
    <w:p>
      <w:pPr>
        <w:pStyle w:val="6"/>
        <w:shd w:val="clear"/>
        <w:spacing w:line="360" w:lineRule="auto"/>
        <w:ind w:firstLine="840" w:firstLineChars="300"/>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磋商小组对响应文件响应情况、服务质量、报价比例、</w:t>
      </w:r>
      <w:r>
        <w:rPr>
          <w:rFonts w:hint="default" w:ascii="仿宋" w:hAnsi="仿宋" w:eastAsia="仿宋" w:cs="Calibri"/>
          <w:color w:val="000000"/>
          <w:kern w:val="2"/>
          <w:sz w:val="28"/>
          <w:szCs w:val="28"/>
          <w:lang w:val="en-US" w:eastAsia="zh-CN" w:bidi="ar-SA"/>
        </w:rPr>
        <w:t>售后服务</w:t>
      </w:r>
      <w:r>
        <w:rPr>
          <w:rFonts w:hint="eastAsia" w:ascii="仿宋" w:hAnsi="仿宋" w:eastAsia="仿宋" w:cs="Calibri"/>
          <w:color w:val="000000"/>
          <w:kern w:val="2"/>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6"/>
        <w:shd w:val="clear"/>
        <w:spacing w:line="360" w:lineRule="auto"/>
        <w:ind w:firstLine="840" w:firstLineChars="300"/>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 xml:space="preserve">（4）评标原则（综合评分法）   </w:t>
      </w:r>
    </w:p>
    <w:p>
      <w:pPr>
        <w:pStyle w:val="6"/>
        <w:shd w:val="clear"/>
        <w:spacing w:line="360" w:lineRule="auto"/>
        <w:ind w:firstLine="840" w:firstLineChars="300"/>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1.价格权重</w:t>
      </w:r>
      <w:r>
        <w:rPr>
          <w:rFonts w:hint="default" w:ascii="仿宋" w:hAnsi="仿宋" w:eastAsia="仿宋" w:cs="Calibri"/>
          <w:color w:val="auto"/>
          <w:kern w:val="2"/>
          <w:sz w:val="28"/>
          <w:szCs w:val="28"/>
          <w:lang w:eastAsia="zh-CN" w:bidi="ar-SA"/>
        </w:rPr>
        <w:t>60</w:t>
      </w:r>
      <w:r>
        <w:rPr>
          <w:rFonts w:hint="eastAsia" w:ascii="仿宋" w:hAnsi="仿宋" w:eastAsia="仿宋" w:cs="Calibri"/>
          <w:color w:val="auto"/>
          <w:kern w:val="2"/>
          <w:sz w:val="28"/>
          <w:szCs w:val="28"/>
          <w:lang w:val="en-US" w:eastAsia="zh-CN" w:bidi="ar-SA"/>
        </w:rPr>
        <w:t>%最低投标报价为基准价，投标报价得分=（基础价÷投标报价）×</w:t>
      </w:r>
      <w:r>
        <w:rPr>
          <w:rFonts w:hint="default" w:ascii="仿宋" w:hAnsi="仿宋" w:eastAsia="仿宋" w:cs="Calibri"/>
          <w:color w:val="auto"/>
          <w:kern w:val="2"/>
          <w:sz w:val="28"/>
          <w:szCs w:val="28"/>
          <w:lang w:eastAsia="zh-CN" w:bidi="ar-SA"/>
        </w:rPr>
        <w:t>6</w:t>
      </w:r>
      <w:r>
        <w:rPr>
          <w:rFonts w:hint="eastAsia" w:ascii="仿宋" w:hAnsi="仿宋" w:eastAsia="仿宋" w:cs="Calibri"/>
          <w:color w:val="auto"/>
          <w:kern w:val="2"/>
          <w:sz w:val="28"/>
          <w:szCs w:val="28"/>
          <w:lang w:val="en-US" w:eastAsia="zh-CN" w:bidi="ar-SA"/>
        </w:rPr>
        <w:t>0%×100。</w:t>
      </w:r>
    </w:p>
    <w:p>
      <w:pPr>
        <w:pStyle w:val="6"/>
        <w:shd w:val="clear"/>
        <w:spacing w:line="360" w:lineRule="auto"/>
        <w:ind w:firstLine="840" w:firstLineChars="300"/>
        <w:rPr>
          <w:rFonts w:hint="eastAsia" w:ascii="仿宋" w:hAnsi="仿宋" w:eastAsia="仿宋" w:cs="Calibri"/>
          <w:color w:val="auto"/>
          <w:kern w:val="2"/>
          <w:sz w:val="28"/>
          <w:szCs w:val="28"/>
          <w:lang w:val="en-US" w:eastAsia="zh-CN" w:bidi="ar-SA"/>
        </w:rPr>
      </w:pPr>
      <w:r>
        <w:rPr>
          <w:rFonts w:hint="eastAsia" w:ascii="仿宋" w:hAnsi="仿宋" w:eastAsia="仿宋" w:cs="Calibri"/>
          <w:color w:val="auto"/>
          <w:kern w:val="2"/>
          <w:sz w:val="28"/>
          <w:szCs w:val="28"/>
          <w:lang w:val="en-US" w:eastAsia="zh-CN" w:bidi="ar-SA"/>
        </w:rPr>
        <w:t>2.商务及技术权重</w:t>
      </w:r>
      <w:r>
        <w:rPr>
          <w:rFonts w:hint="default" w:ascii="仿宋" w:hAnsi="仿宋" w:eastAsia="仿宋" w:cs="Calibri"/>
          <w:color w:val="auto"/>
          <w:kern w:val="2"/>
          <w:sz w:val="28"/>
          <w:szCs w:val="28"/>
          <w:lang w:eastAsia="zh-CN" w:bidi="ar-SA"/>
        </w:rPr>
        <w:t>40</w:t>
      </w:r>
      <w:r>
        <w:rPr>
          <w:rFonts w:hint="eastAsia" w:ascii="仿宋" w:hAnsi="仿宋" w:eastAsia="仿宋" w:cs="Calibri"/>
          <w:color w:val="auto"/>
          <w:kern w:val="2"/>
          <w:sz w:val="28"/>
          <w:szCs w:val="28"/>
          <w:lang w:val="en-US" w:eastAsia="zh-CN" w:bidi="ar-SA"/>
        </w:rPr>
        <w:t>%</w:t>
      </w:r>
    </w:p>
    <w:tbl>
      <w:tblPr>
        <w:tblStyle w:val="12"/>
        <w:tblW w:w="10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8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67" w:type="dxa"/>
            <w:gridSpan w:val="2"/>
            <w:noWrap w:val="0"/>
            <w:vAlign w:val="center"/>
          </w:tcPr>
          <w:p>
            <w:pPr>
              <w:shd w:val="clear"/>
              <w:spacing w:line="50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商务及技术评分标准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0767" w:type="dxa"/>
            <w:gridSpan w:val="2"/>
            <w:noWrap w:val="0"/>
            <w:vAlign w:val="center"/>
          </w:tcPr>
          <w:p>
            <w:pPr>
              <w:shd w:val="clea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项目名称：外围绿植移植及补种采购项目</w:t>
            </w:r>
          </w:p>
          <w:p>
            <w:pPr>
              <w:shd w:val="clea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项目编号：CG/SYGS-21-003-N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842" w:type="dxa"/>
            <w:noWrap w:val="0"/>
            <w:vAlign w:val="center"/>
          </w:tcPr>
          <w:p>
            <w:pPr>
              <w:shd w:val="clea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评审因素</w:t>
            </w:r>
          </w:p>
        </w:tc>
        <w:tc>
          <w:tcPr>
            <w:tcW w:w="8925" w:type="dxa"/>
            <w:noWrap w:val="0"/>
            <w:vAlign w:val="center"/>
          </w:tcPr>
          <w:p>
            <w:pPr>
              <w:shd w:val="clea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jc w:val="center"/>
        </w:trPr>
        <w:tc>
          <w:tcPr>
            <w:tcW w:w="1842" w:type="dxa"/>
            <w:noWrap w:val="0"/>
            <w:vAlign w:val="center"/>
          </w:tcPr>
          <w:p>
            <w:pPr>
              <w:pStyle w:val="6"/>
              <w:shd w:val="clear"/>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投标人响应文件质量</w:t>
            </w:r>
          </w:p>
          <w:p>
            <w:pPr>
              <w:pStyle w:val="6"/>
              <w:shd w:val="clear"/>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（5分）</w:t>
            </w:r>
          </w:p>
        </w:tc>
        <w:tc>
          <w:tcPr>
            <w:tcW w:w="8925" w:type="dxa"/>
            <w:noWrap w:val="0"/>
            <w:vAlign w:val="center"/>
          </w:tcPr>
          <w:p>
            <w:pPr>
              <w:numPr>
                <w:ilvl w:val="0"/>
                <w:numId w:val="0"/>
              </w:numPr>
              <w:shd w:val="clea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hd w:val="clea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优：4-5           良：2-3         差：0-1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1842" w:type="dxa"/>
            <w:noWrap w:val="0"/>
            <w:vAlign w:val="center"/>
          </w:tcPr>
          <w:p>
            <w:pPr>
              <w:shd w:val="clear"/>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投标人业绩情况（5分）</w:t>
            </w:r>
          </w:p>
        </w:tc>
        <w:tc>
          <w:tcPr>
            <w:tcW w:w="8925" w:type="dxa"/>
            <w:noWrap w:val="0"/>
            <w:vAlign w:val="center"/>
          </w:tcPr>
          <w:p>
            <w:pPr>
              <w:shd w:val="clea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提供近3年之签订的相关业绩合同，合同真实、有效。</w:t>
            </w:r>
          </w:p>
          <w:p>
            <w:pPr>
              <w:numPr>
                <w:ilvl w:val="0"/>
                <w:numId w:val="1"/>
              </w:numPr>
              <w:shd w:val="clea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合同金额大于10万元，每有一项得3分；最高不超过6分；</w:t>
            </w:r>
          </w:p>
          <w:p>
            <w:pPr>
              <w:numPr>
                <w:ilvl w:val="0"/>
                <w:numId w:val="1"/>
              </w:numPr>
              <w:shd w:val="clea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合同金额为5-10万（含）每有一项得2分，最高不超过4分。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2" w:type="dxa"/>
            <w:noWrap w:val="0"/>
            <w:vAlign w:val="center"/>
          </w:tcPr>
          <w:p>
            <w:pPr>
              <w:pStyle w:val="6"/>
              <w:shd w:val="clear"/>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养护服务</w:t>
            </w:r>
          </w:p>
          <w:p>
            <w:pPr>
              <w:pStyle w:val="6"/>
              <w:shd w:val="clear"/>
              <w:spacing w:line="36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方案</w:t>
            </w:r>
          </w:p>
          <w:p>
            <w:pPr>
              <w:pStyle w:val="6"/>
              <w:shd w:val="clear"/>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（15分）</w:t>
            </w:r>
          </w:p>
        </w:tc>
        <w:tc>
          <w:tcPr>
            <w:tcW w:w="8925" w:type="dxa"/>
            <w:noWrap w:val="0"/>
            <w:vAlign w:val="center"/>
          </w:tcPr>
          <w:p>
            <w:pPr>
              <w:shd w:val="clear"/>
              <w:spacing w:line="240" w:lineRule="auto"/>
              <w:rPr>
                <w:rFonts w:hint="eastAsia" w:ascii="仿宋" w:hAnsi="仿宋" w:eastAsia="仿宋" w:cs="Calibri"/>
                <w:color w:val="auto"/>
                <w:kern w:val="0"/>
                <w:sz w:val="28"/>
                <w:szCs w:val="28"/>
                <w:lang w:val="en-US" w:eastAsia="zh-CN" w:bidi="ar-SA"/>
              </w:rPr>
            </w:pPr>
            <w:r>
              <w:rPr>
                <w:rFonts w:hint="eastAsia" w:ascii="仿宋" w:hAnsi="仿宋" w:eastAsia="仿宋" w:cs="Calibri"/>
                <w:color w:val="000000"/>
                <w:kern w:val="0"/>
                <w:sz w:val="28"/>
                <w:szCs w:val="28"/>
                <w:lang w:val="en-US" w:eastAsia="zh-CN" w:bidi="ar-SA"/>
              </w:rPr>
              <w:t>根据本项目，对提供苗木及养护</w:t>
            </w:r>
            <w:r>
              <w:rPr>
                <w:rFonts w:hint="eastAsia" w:ascii="仿宋" w:hAnsi="仿宋" w:eastAsia="仿宋" w:cs="Calibri"/>
                <w:color w:val="auto"/>
                <w:kern w:val="0"/>
                <w:sz w:val="28"/>
                <w:szCs w:val="28"/>
                <w:lang w:val="en-US" w:eastAsia="zh-CN" w:bidi="ar-SA"/>
              </w:rPr>
              <w:t>上有详细的服务方案，</w:t>
            </w:r>
            <w:r>
              <w:rPr>
                <w:rFonts w:hint="default" w:ascii="仿宋" w:hAnsi="仿宋" w:eastAsia="仿宋" w:cs="Calibri"/>
                <w:color w:val="auto"/>
                <w:kern w:val="0"/>
                <w:sz w:val="28"/>
                <w:szCs w:val="28"/>
                <w:lang w:eastAsia="zh-CN" w:bidi="ar-SA"/>
              </w:rPr>
              <w:t>并指派专人每周对绿植进行修剪及养护工作，</w:t>
            </w:r>
            <w:r>
              <w:rPr>
                <w:rFonts w:hint="eastAsia" w:ascii="仿宋" w:hAnsi="仿宋" w:eastAsia="仿宋" w:cs="Calibri"/>
                <w:color w:val="auto"/>
                <w:kern w:val="0"/>
                <w:sz w:val="28"/>
                <w:szCs w:val="28"/>
                <w:lang w:val="en-US" w:eastAsia="zh-CN" w:bidi="ar-SA"/>
              </w:rPr>
              <w:t>考虑全面，确保提供的产品符合要求。</w:t>
            </w:r>
          </w:p>
          <w:p>
            <w:pPr>
              <w:pStyle w:val="5"/>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auto"/>
                <w:kern w:val="0"/>
                <w:sz w:val="28"/>
                <w:szCs w:val="28"/>
                <w:lang w:val="en-US" w:eastAsia="zh-CN" w:bidi="ar-SA"/>
              </w:rPr>
              <w:t>1.有详细的服务保障方案，满足需求，方案可</w:t>
            </w:r>
            <w:r>
              <w:rPr>
                <w:rFonts w:hint="eastAsia" w:ascii="仿宋" w:hAnsi="仿宋" w:eastAsia="仿宋" w:cs="Calibri"/>
                <w:color w:val="000000"/>
                <w:kern w:val="0"/>
                <w:sz w:val="28"/>
                <w:szCs w:val="28"/>
                <w:lang w:val="en-US" w:eastAsia="zh-CN" w:bidi="ar-SA"/>
              </w:rPr>
              <w:t>实施，方案优越，得11-15分；</w:t>
            </w:r>
          </w:p>
          <w:p>
            <w:pPr>
              <w:pStyle w:val="5"/>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2.有服务保障方案，满足需求，能够实施，方案良好，得6-10分</w:t>
            </w:r>
          </w:p>
          <w:p>
            <w:pPr>
              <w:pStyle w:val="5"/>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3.有服务保障方案，能基本满足需求，能够实施，方案一般，5分以下</w:t>
            </w:r>
          </w:p>
          <w:p>
            <w:pPr>
              <w:pStyle w:val="5"/>
              <w:shd w:val="clear"/>
              <w:rPr>
                <w:rFonts w:hint="eastAsia"/>
                <w:lang w:val="en-US" w:eastAsia="zh-CN"/>
              </w:rPr>
            </w:pPr>
            <w:r>
              <w:rPr>
                <w:rFonts w:hint="eastAsia" w:ascii="仿宋" w:hAnsi="仿宋" w:eastAsia="仿宋" w:cs="Calibri"/>
                <w:color w:val="000000"/>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842" w:type="dxa"/>
            <w:noWrap w:val="0"/>
            <w:vAlign w:val="center"/>
          </w:tcPr>
          <w:p>
            <w:pPr>
              <w:pStyle w:val="42"/>
              <w:shd w:val="clear"/>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应急措施</w:t>
            </w:r>
          </w:p>
          <w:p>
            <w:pPr>
              <w:pStyle w:val="42"/>
              <w:shd w:val="clear"/>
              <w:spacing w:line="24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w:t>
            </w:r>
            <w:r>
              <w:rPr>
                <w:rFonts w:hint="default" w:ascii="仿宋" w:hAnsi="仿宋" w:eastAsia="仿宋" w:cs="Calibri"/>
                <w:color w:val="000000"/>
                <w:kern w:val="0"/>
                <w:sz w:val="28"/>
                <w:szCs w:val="28"/>
                <w:lang w:eastAsia="zh-CN" w:bidi="ar-SA"/>
              </w:rPr>
              <w:t>5</w:t>
            </w:r>
            <w:r>
              <w:rPr>
                <w:rFonts w:hint="eastAsia" w:ascii="仿宋" w:hAnsi="仿宋" w:eastAsia="仿宋" w:cs="Calibri"/>
                <w:color w:val="000000"/>
                <w:kern w:val="0"/>
                <w:sz w:val="28"/>
                <w:szCs w:val="28"/>
                <w:lang w:val="en-US" w:eastAsia="zh-CN" w:bidi="ar-SA"/>
              </w:rPr>
              <w:t>分）</w:t>
            </w:r>
          </w:p>
        </w:tc>
        <w:tc>
          <w:tcPr>
            <w:tcW w:w="8925" w:type="dxa"/>
            <w:noWrap w:val="0"/>
            <w:vAlign w:val="center"/>
          </w:tcPr>
          <w:p>
            <w:pPr>
              <w:shd w:val="clear"/>
              <w:spacing w:line="240" w:lineRule="auto"/>
              <w:jc w:val="left"/>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根据本项目特点，制定非常完善且全面，在特殊恶劣天气等情况下提出供应方案。</w:t>
            </w:r>
          </w:p>
          <w:p>
            <w:pPr>
              <w:pStyle w:val="42"/>
              <w:shd w:val="clea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1.具有应急措施，且具有可行性优，</w:t>
            </w:r>
            <w:r>
              <w:rPr>
                <w:rFonts w:hint="default" w:ascii="仿宋" w:hAnsi="仿宋" w:eastAsia="仿宋" w:cs="Calibri"/>
                <w:color w:val="000000"/>
                <w:kern w:val="0"/>
                <w:sz w:val="28"/>
                <w:szCs w:val="28"/>
                <w:lang w:eastAsia="zh-CN" w:bidi="ar-SA"/>
              </w:rPr>
              <w:t>4-5</w:t>
            </w:r>
            <w:r>
              <w:rPr>
                <w:rFonts w:hint="eastAsia" w:ascii="仿宋" w:hAnsi="仿宋" w:eastAsia="仿宋" w:cs="Calibri"/>
                <w:color w:val="000000"/>
                <w:kern w:val="0"/>
                <w:sz w:val="28"/>
                <w:szCs w:val="28"/>
                <w:lang w:val="en-US" w:eastAsia="zh-CN" w:bidi="ar-SA"/>
              </w:rPr>
              <w:t>分；</w:t>
            </w:r>
          </w:p>
          <w:p>
            <w:pPr>
              <w:pStyle w:val="42"/>
              <w:shd w:val="clea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2.具有应急措施，且具有可行性一般，</w:t>
            </w:r>
            <w:r>
              <w:rPr>
                <w:rFonts w:hint="default" w:ascii="仿宋" w:hAnsi="仿宋" w:eastAsia="仿宋" w:cs="Calibri"/>
                <w:color w:val="000000"/>
                <w:kern w:val="0"/>
                <w:sz w:val="28"/>
                <w:szCs w:val="28"/>
                <w:lang w:eastAsia="zh-CN" w:bidi="ar-SA"/>
              </w:rPr>
              <w:t>2-3</w:t>
            </w:r>
            <w:r>
              <w:rPr>
                <w:rFonts w:hint="eastAsia" w:ascii="仿宋" w:hAnsi="仿宋" w:eastAsia="仿宋" w:cs="Calibri"/>
                <w:color w:val="000000"/>
                <w:kern w:val="0"/>
                <w:sz w:val="28"/>
                <w:szCs w:val="28"/>
                <w:lang w:val="en-US" w:eastAsia="zh-CN" w:bidi="ar-SA"/>
              </w:rPr>
              <w:t>分；</w:t>
            </w:r>
          </w:p>
          <w:p>
            <w:pPr>
              <w:pStyle w:val="42"/>
              <w:shd w:val="clear"/>
              <w:rPr>
                <w:rFonts w:hint="default" w:ascii="仿宋" w:hAnsi="仿宋" w:eastAsia="仿宋" w:cs="Calibri"/>
                <w:color w:val="000000"/>
                <w:kern w:val="0"/>
                <w:sz w:val="28"/>
                <w:szCs w:val="28"/>
                <w:lang w:eastAsia="zh-CN" w:bidi="ar-SA"/>
              </w:rPr>
            </w:pPr>
            <w:r>
              <w:rPr>
                <w:rFonts w:hint="eastAsia" w:ascii="仿宋" w:hAnsi="仿宋" w:eastAsia="仿宋" w:cs="Calibri"/>
                <w:color w:val="000000"/>
                <w:kern w:val="0"/>
                <w:sz w:val="28"/>
                <w:szCs w:val="28"/>
                <w:lang w:val="en-US" w:eastAsia="zh-CN" w:bidi="ar-SA"/>
              </w:rPr>
              <w:t>3.具有应急措施，且具有可行性差，</w:t>
            </w:r>
            <w:r>
              <w:rPr>
                <w:rFonts w:hint="default" w:ascii="仿宋" w:hAnsi="仿宋" w:eastAsia="仿宋" w:cs="Calibri"/>
                <w:color w:val="000000"/>
                <w:kern w:val="0"/>
                <w:sz w:val="28"/>
                <w:szCs w:val="28"/>
                <w:lang w:eastAsia="zh-CN" w:bidi="ar-SA"/>
              </w:rPr>
              <w:t>1</w:t>
            </w:r>
            <w:r>
              <w:rPr>
                <w:rFonts w:hint="eastAsia" w:ascii="仿宋" w:hAnsi="仿宋" w:eastAsia="仿宋" w:cs="Calibri"/>
                <w:color w:val="000000"/>
                <w:kern w:val="0"/>
                <w:sz w:val="28"/>
                <w:szCs w:val="28"/>
                <w:lang w:val="en-US" w:eastAsia="zh-CN" w:bidi="ar-SA"/>
              </w:rPr>
              <w:t>分</w:t>
            </w:r>
            <w:r>
              <w:rPr>
                <w:rFonts w:hint="default" w:ascii="仿宋" w:hAnsi="仿宋" w:eastAsia="仿宋" w:cs="Calibri"/>
                <w:color w:val="000000"/>
                <w:kern w:val="0"/>
                <w:sz w:val="28"/>
                <w:szCs w:val="28"/>
                <w:lang w:eastAsia="zh-CN" w:bidi="ar-SA"/>
              </w:rPr>
              <w:t>；</w:t>
            </w:r>
          </w:p>
          <w:p>
            <w:pPr>
              <w:pStyle w:val="42"/>
              <w:shd w:val="clear"/>
              <w:rPr>
                <w:rFonts w:hint="default" w:ascii="仿宋" w:hAnsi="仿宋" w:eastAsia="仿宋" w:cs="Calibri"/>
                <w:color w:val="000000"/>
                <w:kern w:val="0"/>
                <w:sz w:val="28"/>
                <w:szCs w:val="28"/>
                <w:lang w:eastAsia="zh-CN" w:bidi="ar-SA"/>
              </w:rPr>
            </w:pPr>
            <w:r>
              <w:rPr>
                <w:rFonts w:hint="eastAsia" w:ascii="仿宋" w:hAnsi="仿宋" w:eastAsia="仿宋" w:cs="Calibri"/>
                <w:color w:val="000000"/>
                <w:kern w:val="0"/>
                <w:sz w:val="28"/>
                <w:szCs w:val="28"/>
                <w:lang w:val="en-US" w:eastAsia="zh-CN" w:bidi="ar-SA"/>
              </w:rPr>
              <w:t>4.无应急措施不得分</w:t>
            </w:r>
            <w:r>
              <w:rPr>
                <w:rFonts w:hint="default" w:ascii="仿宋" w:hAnsi="仿宋" w:eastAsia="仿宋" w:cs="Calibri"/>
                <w:color w:val="000000"/>
                <w:kern w:val="0"/>
                <w:sz w:val="28"/>
                <w:szCs w:val="28"/>
                <w:lang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842" w:type="dxa"/>
            <w:noWrap w:val="0"/>
            <w:vAlign w:val="center"/>
          </w:tcPr>
          <w:p>
            <w:pPr>
              <w:pStyle w:val="42"/>
              <w:shd w:val="clear"/>
              <w:spacing w:line="240" w:lineRule="auto"/>
              <w:jc w:val="center"/>
              <w:rPr>
                <w:rFonts w:hint="eastAsia" w:ascii="仿宋" w:hAnsi="仿宋" w:eastAsia="仿宋" w:cs="Calibri"/>
                <w:color w:val="000000"/>
                <w:kern w:val="0"/>
                <w:sz w:val="28"/>
                <w:szCs w:val="28"/>
                <w:lang w:val="en-US" w:eastAsia="zh-CN" w:bidi="ar-SA"/>
              </w:rPr>
            </w:pPr>
            <w:r>
              <w:rPr>
                <w:rFonts w:hint="default" w:ascii="仿宋" w:hAnsi="仿宋" w:eastAsia="仿宋" w:cs="Calibri"/>
                <w:color w:val="000000"/>
                <w:kern w:val="0"/>
                <w:sz w:val="28"/>
                <w:szCs w:val="28"/>
                <w:lang w:eastAsia="zh-CN" w:bidi="ar-SA"/>
              </w:rPr>
              <w:t>质量</w:t>
            </w:r>
            <w:r>
              <w:rPr>
                <w:rFonts w:hint="eastAsia" w:ascii="仿宋" w:hAnsi="仿宋" w:eastAsia="仿宋" w:cs="Calibri"/>
                <w:color w:val="000000"/>
                <w:kern w:val="0"/>
                <w:sz w:val="28"/>
                <w:szCs w:val="28"/>
                <w:lang w:val="en-US" w:eastAsia="zh-CN" w:bidi="ar-SA"/>
              </w:rPr>
              <w:t>保障</w:t>
            </w:r>
          </w:p>
          <w:p>
            <w:pPr>
              <w:pStyle w:val="42"/>
              <w:shd w:val="clear"/>
              <w:spacing w:line="24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方案</w:t>
            </w:r>
          </w:p>
          <w:p>
            <w:pPr>
              <w:pStyle w:val="42"/>
              <w:shd w:val="clear"/>
              <w:spacing w:line="240" w:lineRule="auto"/>
              <w:jc w:val="center"/>
              <w:rPr>
                <w:rFonts w:hint="default" w:ascii="仿宋" w:hAnsi="仿宋" w:eastAsia="仿宋" w:cs="Calibri"/>
                <w:color w:val="000000"/>
                <w:kern w:val="0"/>
                <w:sz w:val="28"/>
                <w:szCs w:val="28"/>
                <w:lang w:eastAsia="zh-CN" w:bidi="ar-SA"/>
              </w:rPr>
            </w:pPr>
            <w:r>
              <w:rPr>
                <w:rFonts w:hint="eastAsia" w:ascii="仿宋" w:hAnsi="仿宋" w:eastAsia="仿宋" w:cs="Calibri"/>
                <w:color w:val="000000"/>
                <w:kern w:val="0"/>
                <w:sz w:val="28"/>
                <w:szCs w:val="28"/>
                <w:lang w:val="en-US" w:eastAsia="zh-CN" w:bidi="ar-SA"/>
              </w:rPr>
              <w:t>（10分）</w:t>
            </w:r>
          </w:p>
        </w:tc>
        <w:tc>
          <w:tcPr>
            <w:tcW w:w="8925" w:type="dxa"/>
            <w:noWrap w:val="0"/>
            <w:vAlign w:val="center"/>
          </w:tcPr>
          <w:p>
            <w:pPr>
              <w:pStyle w:val="42"/>
              <w:numPr>
                <w:ilvl w:val="0"/>
                <w:numId w:val="0"/>
              </w:numPr>
              <w:shd w:val="clea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对移植绿植、提供苗木质量、提供灌溉喷雾器质量提供保障方案，确保移植草木成活率，提供苗木质量符合本次招标，确保喷雾器质保期间正常使用。</w:t>
            </w:r>
          </w:p>
          <w:p>
            <w:pPr>
              <w:pStyle w:val="42"/>
              <w:numPr>
                <w:ilvl w:val="0"/>
                <w:numId w:val="2"/>
              </w:numPr>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有详细实施方案，高于本次招标项目质量及提供苗木质量，得8-10分;</w:t>
            </w:r>
          </w:p>
          <w:p>
            <w:pPr>
              <w:pStyle w:val="42"/>
              <w:numPr>
                <w:ilvl w:val="0"/>
                <w:numId w:val="2"/>
              </w:numPr>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有详细实施方案，能满足本次招标项目实施质量及提供苗木质量，得5-7</w:t>
            </w:r>
          </w:p>
          <w:p>
            <w:pPr>
              <w:pStyle w:val="42"/>
              <w:numPr>
                <w:ilvl w:val="0"/>
                <w:numId w:val="0"/>
              </w:numPr>
              <w:shd w:val="clea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1.有详细实施方案，基本满足本次招标项目实施质量及提供苗木质量，得4分以下。</w:t>
            </w:r>
          </w:p>
        </w:tc>
      </w:tr>
    </w:tbl>
    <w:p>
      <w:pPr>
        <w:pStyle w:val="6"/>
        <w:shd w:val="clear"/>
        <w:spacing w:line="360" w:lineRule="auto"/>
        <w:ind w:firstLine="960" w:firstLineChars="3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（5）确定成交供应商</w:t>
      </w:r>
    </w:p>
    <w:p>
      <w:pPr>
        <w:pStyle w:val="6"/>
        <w:shd w:val="clear"/>
        <w:spacing w:line="360" w:lineRule="auto"/>
        <w:ind w:firstLine="960" w:firstLineChars="3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在磋商结束后，按照磋商小组成员推荐的成交候选人顺序确定排序</w:t>
      </w:r>
      <w:r>
        <w:rPr>
          <w:rFonts w:hint="eastAsia" w:ascii="仿宋_GB2312" w:hAnsi="仿宋_GB2312" w:eastAsia="仿宋_GB2312" w:cs="仿宋_GB2312"/>
          <w:b/>
          <w:bCs/>
          <w:kern w:val="2"/>
          <w:sz w:val="40"/>
          <w:szCs w:val="40"/>
          <w:lang w:val="en-US" w:eastAsia="zh-CN" w:bidi="ar-SA"/>
        </w:rPr>
        <w:t>第一名为中标人</w:t>
      </w:r>
      <w:r>
        <w:rPr>
          <w:rFonts w:hint="eastAsia" w:ascii="仿宋_GB2312" w:hAnsi="仿宋_GB2312" w:eastAsia="仿宋_GB2312" w:cs="仿宋_GB2312"/>
          <w:kern w:val="2"/>
          <w:sz w:val="32"/>
          <w:szCs w:val="32"/>
          <w:lang w:val="en-US" w:eastAsia="zh-CN" w:bidi="ar-SA"/>
        </w:rPr>
        <w:t>。如供应商拒绝与采购人签订合同，或签订合同后无法履约的，磋商小组可以取消该供应商的中标资格，由排在第二名的成交候选供应商递补。</w:t>
      </w:r>
    </w:p>
    <w:p>
      <w:pPr>
        <w:pStyle w:val="6"/>
        <w:shd w:val="clear"/>
        <w:spacing w:line="360" w:lineRule="auto"/>
        <w:ind w:firstLine="960" w:firstLineChars="3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项目中标结果将于2-4个工作日后在鄂尔多斯国际机场微信公众平台上进行公布，供应商可自行查询，不再另行通知。</w:t>
      </w:r>
    </w:p>
    <w:p>
      <w:pPr>
        <w:pStyle w:val="6"/>
        <w:shd w:val="clear"/>
        <w:spacing w:line="360" w:lineRule="auto"/>
        <w:ind w:firstLine="618" w:firstLineChars="221"/>
        <w:rPr>
          <w:rFonts w:ascii="仿宋" w:hAnsi="仿宋" w:eastAsia="仿宋"/>
          <w:color w:val="000000"/>
          <w:sz w:val="28"/>
          <w:szCs w:val="28"/>
        </w:rPr>
      </w:pPr>
    </w:p>
    <w:p>
      <w:pPr>
        <w:pStyle w:val="6"/>
        <w:shd w:val="clear"/>
        <w:spacing w:line="360" w:lineRule="auto"/>
        <w:ind w:firstLine="618" w:firstLineChars="221"/>
        <w:rPr>
          <w:rFonts w:ascii="仿宋" w:hAnsi="仿宋" w:eastAsia="仿宋"/>
          <w:color w:val="000000"/>
          <w:sz w:val="28"/>
          <w:szCs w:val="28"/>
        </w:rPr>
      </w:pPr>
    </w:p>
    <w:p>
      <w:pPr>
        <w:pStyle w:val="3"/>
        <w:shd w:val="clear"/>
        <w:spacing w:line="360" w:lineRule="auto"/>
        <w:rPr>
          <w:rFonts w:ascii="仿宋" w:hAnsi="仿宋" w:eastAsia="仿宋"/>
        </w:rPr>
      </w:pPr>
      <w:bookmarkStart w:id="14" w:name="_Toc3641"/>
      <w:r>
        <w:rPr>
          <w:rFonts w:hint="eastAsia" w:ascii="仿宋" w:hAnsi="仿宋" w:eastAsia="仿宋"/>
        </w:rPr>
        <w:t>第四章 响应文件格式与要求</w:t>
      </w:r>
      <w:bookmarkEnd w:id="14"/>
    </w:p>
    <w:p>
      <w:pPr>
        <w:pStyle w:val="4"/>
        <w:shd w:val="clear"/>
        <w:ind w:firstLine="562" w:firstLineChars="200"/>
        <w:rPr>
          <w:rFonts w:ascii="仿宋" w:hAnsi="仿宋" w:eastAsia="仿宋"/>
          <w:sz w:val="28"/>
        </w:rPr>
      </w:pPr>
      <w:bookmarkStart w:id="15" w:name="_Toc2950276"/>
      <w:bookmarkStart w:id="16" w:name="_Toc8211"/>
      <w:bookmarkStart w:id="17" w:name="_Toc2950399"/>
      <w:r>
        <w:rPr>
          <w:rFonts w:hint="eastAsia" w:ascii="仿宋" w:hAnsi="仿宋" w:eastAsia="仿宋"/>
          <w:sz w:val="28"/>
        </w:rPr>
        <w:t>格式一：</w:t>
      </w:r>
      <w:bookmarkEnd w:id="15"/>
      <w:bookmarkEnd w:id="16"/>
      <w:bookmarkEnd w:id="17"/>
    </w:p>
    <w:p>
      <w:pPr>
        <w:shd w:val="clear"/>
        <w:jc w:val="center"/>
        <w:rPr>
          <w:rFonts w:ascii="仿宋" w:hAnsi="仿宋" w:eastAsia="仿宋"/>
        </w:rPr>
      </w:pPr>
      <w:r>
        <w:rPr>
          <w:rFonts w:hint="eastAsia" w:ascii="仿宋" w:hAnsi="仿宋" w:eastAsia="仿宋"/>
          <w:sz w:val="40"/>
        </w:rPr>
        <w:t>（相应文件封面）</w:t>
      </w:r>
    </w:p>
    <w:p>
      <w:pPr>
        <w:shd w:val="clear"/>
        <w:jc w:val="center"/>
        <w:rPr>
          <w:rFonts w:ascii="仿宋" w:hAnsi="仿宋" w:eastAsia="仿宋"/>
          <w:sz w:val="52"/>
          <w:szCs w:val="52"/>
        </w:rPr>
      </w:pPr>
      <w:r>
        <w:rPr>
          <w:rFonts w:hint="eastAsia" w:ascii="仿宋" w:hAnsi="仿宋" w:eastAsia="仿宋"/>
          <w:sz w:val="52"/>
          <w:szCs w:val="52"/>
        </w:rPr>
        <w:t>竞争性磋商响应文件</w:t>
      </w:r>
    </w:p>
    <w:p>
      <w:pPr>
        <w:shd w:val="clear"/>
        <w:jc w:val="center"/>
        <w:rPr>
          <w:rFonts w:ascii="仿宋" w:hAnsi="仿宋" w:eastAsia="仿宋"/>
          <w:sz w:val="52"/>
          <w:szCs w:val="52"/>
        </w:rPr>
      </w:pPr>
      <w:r>
        <w:rPr>
          <w:rFonts w:hint="eastAsia" w:ascii="仿宋" w:hAnsi="仿宋" w:eastAsia="仿宋"/>
          <w:sz w:val="52"/>
          <w:szCs w:val="52"/>
        </w:rPr>
        <w:t>（正本/副本）</w:t>
      </w:r>
    </w:p>
    <w:p>
      <w:pPr>
        <w:shd w:val="clear"/>
        <w:jc w:val="center"/>
        <w:rPr>
          <w:rFonts w:ascii="仿宋" w:hAnsi="仿宋" w:eastAsia="仿宋"/>
          <w:sz w:val="44"/>
          <w:szCs w:val="44"/>
        </w:rPr>
      </w:pPr>
      <w:r>
        <w:rPr>
          <w:rFonts w:hint="eastAsia" w:ascii="仿宋" w:hAnsi="仿宋" w:eastAsia="仿宋"/>
          <w:sz w:val="44"/>
          <w:szCs w:val="44"/>
        </w:rPr>
        <w:t>项目名称：</w:t>
      </w:r>
    </w:p>
    <w:p>
      <w:pPr>
        <w:shd w:val="clear"/>
        <w:jc w:val="center"/>
        <w:rPr>
          <w:rFonts w:ascii="仿宋" w:hAnsi="仿宋" w:eastAsia="仿宋"/>
          <w:sz w:val="44"/>
          <w:szCs w:val="44"/>
        </w:rPr>
      </w:pPr>
      <w:r>
        <w:rPr>
          <w:rFonts w:hint="eastAsia" w:ascii="仿宋" w:hAnsi="仿宋" w:eastAsia="仿宋"/>
          <w:sz w:val="44"/>
          <w:szCs w:val="44"/>
        </w:rPr>
        <w:t>项目编号：</w:t>
      </w:r>
    </w:p>
    <w:p>
      <w:pPr>
        <w:shd w:val="clear"/>
        <w:jc w:val="center"/>
        <w:rPr>
          <w:rFonts w:ascii="仿宋" w:hAnsi="仿宋" w:eastAsia="仿宋"/>
          <w:sz w:val="52"/>
          <w:szCs w:val="52"/>
        </w:rPr>
      </w:pPr>
    </w:p>
    <w:p>
      <w:pPr>
        <w:shd w:val="clear"/>
        <w:jc w:val="center"/>
        <w:rPr>
          <w:rFonts w:ascii="仿宋" w:hAnsi="仿宋" w:eastAsia="仿宋"/>
          <w:sz w:val="52"/>
          <w:szCs w:val="52"/>
        </w:rPr>
      </w:pPr>
    </w:p>
    <w:p>
      <w:pPr>
        <w:shd w:val="clear"/>
        <w:jc w:val="center"/>
        <w:rPr>
          <w:rFonts w:ascii="仿宋" w:hAnsi="仿宋" w:eastAsia="仿宋"/>
          <w:sz w:val="52"/>
          <w:szCs w:val="52"/>
        </w:rPr>
      </w:pPr>
    </w:p>
    <w:p>
      <w:pPr>
        <w:shd w:val="clear"/>
        <w:jc w:val="center"/>
        <w:rPr>
          <w:rFonts w:ascii="仿宋" w:hAnsi="仿宋" w:eastAsia="仿宋"/>
          <w:sz w:val="52"/>
          <w:szCs w:val="52"/>
        </w:rPr>
      </w:pPr>
    </w:p>
    <w:p>
      <w:pPr>
        <w:shd w:val="clear"/>
        <w:jc w:val="center"/>
        <w:rPr>
          <w:rFonts w:ascii="仿宋" w:hAnsi="仿宋" w:eastAsia="仿宋"/>
          <w:sz w:val="44"/>
          <w:szCs w:val="44"/>
        </w:rPr>
      </w:pPr>
      <w:r>
        <w:rPr>
          <w:rFonts w:hint="eastAsia" w:ascii="仿宋" w:hAnsi="仿宋" w:eastAsia="仿宋"/>
          <w:sz w:val="44"/>
          <w:szCs w:val="44"/>
        </w:rPr>
        <w:t>竞标人名称</w:t>
      </w:r>
    </w:p>
    <w:p>
      <w:pPr>
        <w:shd w:val="clear"/>
        <w:jc w:val="center"/>
        <w:rPr>
          <w:rFonts w:ascii="仿宋" w:hAnsi="仿宋" w:eastAsia="仿宋"/>
          <w:sz w:val="44"/>
          <w:szCs w:val="44"/>
        </w:rPr>
      </w:pPr>
    </w:p>
    <w:p>
      <w:pPr>
        <w:shd w:val="clear"/>
        <w:jc w:val="center"/>
        <w:rPr>
          <w:rFonts w:ascii="仿宋" w:hAnsi="仿宋" w:eastAsia="仿宋"/>
          <w:sz w:val="44"/>
          <w:szCs w:val="44"/>
        </w:rPr>
      </w:pPr>
      <w:r>
        <w:rPr>
          <w:rFonts w:hint="eastAsia" w:ascii="仿宋" w:hAnsi="仿宋" w:eastAsia="仿宋"/>
          <w:sz w:val="44"/>
          <w:szCs w:val="44"/>
        </w:rPr>
        <w:t>年    月    日</w:t>
      </w: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pStyle w:val="4"/>
        <w:shd w:val="clear"/>
        <w:rPr>
          <w:rFonts w:ascii="仿宋" w:hAnsi="仿宋" w:eastAsia="仿宋"/>
        </w:rPr>
      </w:pPr>
      <w:bookmarkStart w:id="18" w:name="_Toc22081"/>
      <w:bookmarkStart w:id="19" w:name="_Toc2950400"/>
      <w:bookmarkStart w:id="20" w:name="_Toc2950277"/>
      <w:r>
        <w:rPr>
          <w:rFonts w:hint="eastAsia" w:ascii="仿宋" w:hAnsi="仿宋" w:eastAsia="仿宋"/>
        </w:rPr>
        <w:t>格式二：</w:t>
      </w:r>
      <w:bookmarkEnd w:id="18"/>
      <w:bookmarkEnd w:id="19"/>
      <w:bookmarkEnd w:id="20"/>
    </w:p>
    <w:p>
      <w:pPr>
        <w:shd w:val="clear"/>
        <w:jc w:val="center"/>
        <w:rPr>
          <w:rFonts w:ascii="仿宋" w:hAnsi="仿宋" w:eastAsia="仿宋"/>
          <w:sz w:val="32"/>
          <w:szCs w:val="32"/>
        </w:rPr>
      </w:pPr>
      <w:r>
        <w:rPr>
          <w:rFonts w:hint="eastAsia" w:ascii="仿宋" w:hAnsi="仿宋" w:eastAsia="仿宋"/>
          <w:sz w:val="32"/>
          <w:szCs w:val="32"/>
        </w:rPr>
        <w:t>目录</w:t>
      </w:r>
    </w:p>
    <w:p>
      <w:pPr>
        <w:shd w:val="clear"/>
        <w:rPr>
          <w:rFonts w:ascii="仿宋" w:hAnsi="仿宋" w:eastAsia="仿宋"/>
          <w:sz w:val="32"/>
          <w:szCs w:val="32"/>
        </w:rPr>
      </w:pPr>
    </w:p>
    <w:p>
      <w:pPr>
        <w:shd w:val="clear"/>
        <w:spacing w:line="480" w:lineRule="exact"/>
        <w:jc w:val="center"/>
        <w:rPr>
          <w:rFonts w:ascii="仿宋" w:hAnsi="仿宋" w:eastAsia="仿宋"/>
          <w:b/>
          <w:color w:val="000000"/>
          <w:sz w:val="28"/>
          <w:szCs w:val="28"/>
        </w:rPr>
      </w:pPr>
    </w:p>
    <w:p>
      <w:pPr>
        <w:shd w:val="clea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hd w:val="clea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hd w:val="clea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hd w:val="clear"/>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shd w:val="clear"/>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shd w:val="clear"/>
        <w:jc w:val="center"/>
        <w:rPr>
          <w:rFonts w:ascii="仿宋" w:hAnsi="仿宋" w:eastAsia="仿宋"/>
          <w:sz w:val="32"/>
          <w:szCs w:val="32"/>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widowControl/>
        <w:shd w:val="clear"/>
        <w:rPr>
          <w:rFonts w:ascii="仿宋" w:hAnsi="仿宋" w:eastAsia="仿宋"/>
          <w:sz w:val="44"/>
          <w:szCs w:val="44"/>
        </w:rPr>
      </w:pPr>
    </w:p>
    <w:p>
      <w:pPr>
        <w:shd w:val="clear"/>
        <w:rPr>
          <w:rFonts w:ascii="仿宋" w:hAnsi="仿宋" w:eastAsia="仿宋"/>
          <w:sz w:val="44"/>
          <w:szCs w:val="44"/>
        </w:rPr>
      </w:pPr>
    </w:p>
    <w:p>
      <w:pPr>
        <w:pStyle w:val="4"/>
        <w:shd w:val="clear"/>
        <w:rPr>
          <w:rFonts w:ascii="仿宋" w:hAnsi="仿宋" w:eastAsia="仿宋"/>
        </w:rPr>
      </w:pPr>
      <w:bookmarkStart w:id="21" w:name="_Toc15348"/>
      <w:bookmarkStart w:id="22" w:name="_Toc2950278"/>
      <w:bookmarkStart w:id="23" w:name="_Toc2950401"/>
      <w:r>
        <w:rPr>
          <w:rFonts w:hint="eastAsia" w:ascii="仿宋" w:hAnsi="仿宋" w:eastAsia="仿宋"/>
        </w:rPr>
        <w:t>格式三</w:t>
      </w:r>
      <w:bookmarkEnd w:id="21"/>
      <w:bookmarkEnd w:id="22"/>
      <w:bookmarkEnd w:id="23"/>
    </w:p>
    <w:p>
      <w:pPr>
        <w:shd w:val="clea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hd w:val="clea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shd w:val="clea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hd w:val="clea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hd w:val="clea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hd w:val="clea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hd w:val="clea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hd w:val="clea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hd w:val="clea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shd w:val="clea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shd w:val="clea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shd w:val="clea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shd w:val="clea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shd w:val="clea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shd w:val="clea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shd w:val="clea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4"/>
        <w:shd w:val="clear"/>
        <w:rPr>
          <w:rFonts w:ascii="仿宋" w:hAnsi="仿宋" w:eastAsia="仿宋"/>
        </w:rPr>
      </w:pPr>
      <w:bookmarkStart w:id="24" w:name="_Toc20440"/>
      <w:bookmarkStart w:id="25" w:name="_Toc2950279"/>
      <w:bookmarkStart w:id="26" w:name="_Toc2950402"/>
      <w:r>
        <w:rPr>
          <w:rFonts w:hint="eastAsia" w:ascii="仿宋" w:hAnsi="仿宋" w:eastAsia="仿宋"/>
        </w:rPr>
        <w:t>格式四</w:t>
      </w:r>
      <w:bookmarkEnd w:id="24"/>
      <w:bookmarkEnd w:id="25"/>
      <w:bookmarkEnd w:id="26"/>
    </w:p>
    <w:p>
      <w:pPr>
        <w:shd w:val="clear"/>
        <w:jc w:val="center"/>
        <w:rPr>
          <w:rFonts w:ascii="仿宋" w:hAnsi="仿宋" w:eastAsia="仿宋"/>
          <w:sz w:val="28"/>
          <w:szCs w:val="28"/>
        </w:rPr>
      </w:pPr>
      <w:r>
        <w:rPr>
          <w:rFonts w:hint="eastAsia" w:ascii="仿宋" w:hAnsi="仿宋" w:eastAsia="仿宋"/>
          <w:sz w:val="28"/>
          <w:szCs w:val="28"/>
        </w:rPr>
        <w:t>法定代表人授权委托书</w:t>
      </w:r>
    </w:p>
    <w:p>
      <w:pPr>
        <w:shd w:val="clear"/>
        <w:spacing w:line="480" w:lineRule="exact"/>
        <w:ind w:firstLine="840" w:firstLineChars="300"/>
        <w:rPr>
          <w:rFonts w:ascii="仿宋" w:hAnsi="仿宋" w:eastAsia="仿宋"/>
          <w:sz w:val="28"/>
          <w:szCs w:val="28"/>
        </w:rPr>
      </w:pPr>
    </w:p>
    <w:p>
      <w:pPr>
        <w:shd w:val="clea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hd w:val="clea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hd w:val="clea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hd w:val="clea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6"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P4tVrYAAAACgEAAA8AAAAAAAAAAQAgAAAAIgAAAGRycy9kb3ducmV2&#10;LnhtbFBLAQIUABQAAAAIAIdO4kDbUsTf/AEAADYEAAAOAAAAAAAAAAEAIAAAACc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5"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9264;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5X+0HWAAAACgEAAA8AAAAAAAAAAQAgAAAAIgAAAGRycy9kb3ducmV2Lnht&#10;bFBLAQIUABQAAAAIAIdO4kC3nYaW+wEAADYEAAAOAAAAAAAAAAEAIAAAACUBAABkcnMvZTJvRG9j&#10;LnhtbFBLBQYAAAAABgAGAFkBAACS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hd w:val="clear"/>
        <w:spacing w:line="450" w:lineRule="exact"/>
        <w:ind w:firstLine="56" w:firstLineChars="20"/>
        <w:rPr>
          <w:rFonts w:ascii="仿宋" w:hAnsi="仿宋" w:eastAsia="仿宋"/>
          <w:sz w:val="28"/>
          <w:szCs w:val="28"/>
        </w:rPr>
      </w:pPr>
    </w:p>
    <w:p>
      <w:pPr>
        <w:shd w:val="clea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hd w:val="clea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hd w:val="clear"/>
        <w:spacing w:line="450" w:lineRule="exact"/>
        <w:ind w:firstLine="56" w:firstLineChars="20"/>
        <w:rPr>
          <w:rFonts w:ascii="仿宋" w:hAnsi="仿宋" w:eastAsia="仿宋"/>
          <w:sz w:val="28"/>
          <w:szCs w:val="28"/>
        </w:rPr>
      </w:pPr>
    </w:p>
    <w:p>
      <w:pPr>
        <w:shd w:val="clear"/>
        <w:rPr>
          <w:rFonts w:ascii="仿宋" w:hAnsi="仿宋" w:eastAsia="仿宋"/>
          <w:sz w:val="28"/>
          <w:szCs w:val="28"/>
        </w:rPr>
      </w:pPr>
    </w:p>
    <w:p>
      <w:pPr>
        <w:pStyle w:val="4"/>
        <w:shd w:val="clear"/>
        <w:rPr>
          <w:rFonts w:ascii="仿宋" w:hAnsi="仿宋" w:eastAsia="仿宋"/>
        </w:rPr>
      </w:pPr>
      <w:bookmarkStart w:id="27" w:name="_Toc27683"/>
      <w:bookmarkStart w:id="28" w:name="_Toc2950280"/>
      <w:bookmarkStart w:id="29" w:name="_Toc2950403"/>
      <w:r>
        <w:rPr>
          <w:rFonts w:hint="eastAsia" w:ascii="仿宋" w:hAnsi="仿宋" w:eastAsia="仿宋"/>
        </w:rPr>
        <w:t>格式五</w:t>
      </w:r>
      <w:bookmarkEnd w:id="27"/>
      <w:bookmarkEnd w:id="28"/>
      <w:bookmarkEnd w:id="29"/>
    </w:p>
    <w:p>
      <w:pPr>
        <w:shd w:val="clear"/>
        <w:jc w:val="center"/>
        <w:rPr>
          <w:rFonts w:ascii="仿宋" w:hAnsi="仿宋" w:eastAsia="仿宋"/>
          <w:sz w:val="28"/>
          <w:szCs w:val="28"/>
        </w:rPr>
      </w:pPr>
      <w:r>
        <w:rPr>
          <w:rFonts w:hint="eastAsia" w:ascii="仿宋" w:hAnsi="仿宋" w:eastAsia="仿宋"/>
          <w:sz w:val="28"/>
          <w:szCs w:val="28"/>
        </w:rPr>
        <w:t>投标项目分项报价明细表</w:t>
      </w:r>
    </w:p>
    <w:p>
      <w:pPr>
        <w:shd w:val="clear"/>
        <w:spacing w:line="460" w:lineRule="exact"/>
        <w:jc w:val="center"/>
        <w:rPr>
          <w:rFonts w:ascii="仿宋" w:hAnsi="仿宋" w:eastAsia="仿宋"/>
          <w:b/>
          <w:color w:val="000000"/>
          <w:sz w:val="28"/>
          <w:szCs w:val="28"/>
        </w:rPr>
      </w:pPr>
    </w:p>
    <w:p>
      <w:pPr>
        <w:shd w:val="clear"/>
        <w:rPr>
          <w:rFonts w:ascii="仿宋" w:hAnsi="仿宋" w:eastAsia="仿宋"/>
          <w:sz w:val="28"/>
          <w:szCs w:val="28"/>
        </w:rPr>
      </w:pPr>
      <w:r>
        <w:rPr>
          <w:rFonts w:hint="eastAsia" w:ascii="仿宋" w:hAnsi="仿宋" w:eastAsia="仿宋"/>
          <w:sz w:val="28"/>
          <w:szCs w:val="28"/>
        </w:rPr>
        <w:t>项目名称：</w:t>
      </w:r>
    </w:p>
    <w:tbl>
      <w:tblPr>
        <w:tblStyle w:val="12"/>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66"/>
        <w:gridCol w:w="1403"/>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b/>
                <w:sz w:val="28"/>
                <w:szCs w:val="28"/>
              </w:rPr>
            </w:pPr>
            <w:r>
              <w:rPr>
                <w:rFonts w:hint="eastAsia" w:ascii="仿宋" w:hAnsi="仿宋" w:eastAsia="仿宋"/>
                <w:b/>
                <w:sz w:val="28"/>
                <w:szCs w:val="28"/>
              </w:rPr>
              <w:t>序号</w:t>
            </w:r>
          </w:p>
        </w:tc>
        <w:tc>
          <w:tcPr>
            <w:tcW w:w="2566" w:type="dxa"/>
            <w:vAlign w:val="center"/>
          </w:tcPr>
          <w:p>
            <w:pPr>
              <w:shd w:val="clear"/>
              <w:jc w:val="center"/>
              <w:rPr>
                <w:rFonts w:ascii="仿宋" w:hAnsi="仿宋" w:eastAsia="仿宋"/>
                <w:b/>
                <w:sz w:val="28"/>
                <w:szCs w:val="28"/>
              </w:rPr>
            </w:pPr>
            <w:r>
              <w:rPr>
                <w:rFonts w:hint="eastAsia" w:ascii="仿宋" w:hAnsi="仿宋" w:eastAsia="仿宋"/>
                <w:b/>
                <w:sz w:val="28"/>
                <w:szCs w:val="28"/>
              </w:rPr>
              <w:t>服务项目名称</w:t>
            </w:r>
          </w:p>
        </w:tc>
        <w:tc>
          <w:tcPr>
            <w:tcW w:w="1403" w:type="dxa"/>
            <w:vAlign w:val="center"/>
          </w:tcPr>
          <w:p>
            <w:pPr>
              <w:shd w:val="clear"/>
              <w:jc w:val="center"/>
              <w:rPr>
                <w:rFonts w:ascii="仿宋" w:hAnsi="仿宋" w:eastAsia="仿宋"/>
                <w:b/>
                <w:sz w:val="28"/>
                <w:szCs w:val="28"/>
              </w:rPr>
            </w:pPr>
            <w:r>
              <w:rPr>
                <w:rFonts w:hint="eastAsia" w:ascii="仿宋" w:hAnsi="仿宋" w:eastAsia="仿宋"/>
                <w:b/>
                <w:sz w:val="28"/>
                <w:szCs w:val="28"/>
              </w:rPr>
              <w:t>人员配备数量</w:t>
            </w:r>
          </w:p>
        </w:tc>
        <w:tc>
          <w:tcPr>
            <w:tcW w:w="1701" w:type="dxa"/>
            <w:vAlign w:val="center"/>
          </w:tcPr>
          <w:p>
            <w:pPr>
              <w:shd w:val="clea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shd w:val="clea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shd w:val="clea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r>
              <w:rPr>
                <w:rFonts w:hint="eastAsia" w:ascii="仿宋" w:hAnsi="仿宋" w:eastAsia="仿宋"/>
                <w:sz w:val="28"/>
                <w:szCs w:val="28"/>
              </w:rPr>
              <w:t>例如：</w:t>
            </w: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r>
              <w:rPr>
                <w:rFonts w:hint="eastAsia" w:ascii="仿宋" w:hAnsi="仿宋" w:eastAsia="仿宋"/>
                <w:sz w:val="28"/>
                <w:szCs w:val="28"/>
              </w:rPr>
              <w:t>绿植养护</w:t>
            </w: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both"/>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both"/>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both"/>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r>
              <w:rPr>
                <w:rFonts w:hint="eastAsia" w:ascii="仿宋" w:hAnsi="仿宋" w:eastAsia="仿宋"/>
                <w:sz w:val="28"/>
                <w:szCs w:val="28"/>
              </w:rPr>
              <w:t>其他服务费用</w:t>
            </w: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r>
              <w:rPr>
                <w:rFonts w:hint="eastAsia" w:ascii="仿宋" w:hAnsi="仿宋" w:eastAsia="仿宋"/>
                <w:sz w:val="28"/>
                <w:szCs w:val="28"/>
              </w:rPr>
              <w:t>税费</w:t>
            </w: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highlight w:val="yellow"/>
              </w:rPr>
            </w:pPr>
          </w:p>
        </w:tc>
        <w:tc>
          <w:tcPr>
            <w:tcW w:w="1403" w:type="dxa"/>
            <w:vAlign w:val="center"/>
          </w:tcPr>
          <w:p>
            <w:pPr>
              <w:shd w:val="clear"/>
              <w:jc w:val="center"/>
              <w:rPr>
                <w:rFonts w:ascii="仿宋" w:hAnsi="仿宋" w:eastAsia="仿宋"/>
                <w:sz w:val="28"/>
                <w:szCs w:val="28"/>
                <w:highlight w:val="yellow"/>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shd w:val="clear"/>
              <w:jc w:val="center"/>
              <w:rPr>
                <w:rFonts w:ascii="仿宋" w:hAnsi="仿宋" w:eastAsia="仿宋"/>
                <w:sz w:val="28"/>
                <w:szCs w:val="28"/>
              </w:rPr>
            </w:pPr>
          </w:p>
        </w:tc>
        <w:tc>
          <w:tcPr>
            <w:tcW w:w="2566" w:type="dxa"/>
            <w:vAlign w:val="center"/>
          </w:tcPr>
          <w:p>
            <w:pPr>
              <w:shd w:val="clear"/>
              <w:jc w:val="center"/>
              <w:rPr>
                <w:rFonts w:ascii="仿宋" w:hAnsi="仿宋" w:eastAsia="仿宋"/>
                <w:sz w:val="28"/>
                <w:szCs w:val="28"/>
              </w:rPr>
            </w:pPr>
          </w:p>
        </w:tc>
        <w:tc>
          <w:tcPr>
            <w:tcW w:w="1403" w:type="dxa"/>
            <w:vAlign w:val="center"/>
          </w:tcPr>
          <w:p>
            <w:pPr>
              <w:shd w:val="clear"/>
              <w:jc w:val="center"/>
              <w:rPr>
                <w:rFonts w:ascii="仿宋" w:hAnsi="仿宋" w:eastAsia="仿宋"/>
                <w:sz w:val="28"/>
                <w:szCs w:val="28"/>
              </w:rPr>
            </w:pPr>
          </w:p>
        </w:tc>
        <w:tc>
          <w:tcPr>
            <w:tcW w:w="1701" w:type="dxa"/>
            <w:vAlign w:val="center"/>
          </w:tcPr>
          <w:p>
            <w:pPr>
              <w:shd w:val="clear"/>
              <w:jc w:val="center"/>
              <w:rPr>
                <w:rFonts w:ascii="仿宋" w:hAnsi="仿宋" w:eastAsia="仿宋"/>
                <w:sz w:val="28"/>
                <w:szCs w:val="28"/>
              </w:rPr>
            </w:pPr>
          </w:p>
        </w:tc>
        <w:tc>
          <w:tcPr>
            <w:tcW w:w="1843" w:type="dxa"/>
            <w:vAlign w:val="center"/>
          </w:tcPr>
          <w:p>
            <w:pPr>
              <w:shd w:val="clear"/>
              <w:jc w:val="center"/>
              <w:rPr>
                <w:rFonts w:ascii="仿宋" w:hAnsi="仿宋" w:eastAsia="仿宋"/>
                <w:sz w:val="28"/>
                <w:szCs w:val="28"/>
              </w:rPr>
            </w:pPr>
          </w:p>
        </w:tc>
        <w:tc>
          <w:tcPr>
            <w:tcW w:w="1134" w:type="dxa"/>
            <w:vAlign w:val="center"/>
          </w:tcPr>
          <w:p>
            <w:pPr>
              <w:shd w:val="clear"/>
              <w:jc w:val="center"/>
              <w:rPr>
                <w:rFonts w:ascii="仿宋" w:hAnsi="仿宋" w:eastAsia="仿宋"/>
                <w:sz w:val="28"/>
                <w:szCs w:val="28"/>
              </w:rPr>
            </w:pPr>
          </w:p>
        </w:tc>
      </w:tr>
    </w:tbl>
    <w:p>
      <w:pPr>
        <w:shd w:val="clea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说明：服务内容及人员配备尽可能详细列出。</w:t>
      </w:r>
    </w:p>
    <w:p>
      <w:pPr>
        <w:pStyle w:val="4"/>
        <w:shd w:val="clear"/>
        <w:rPr>
          <w:rFonts w:ascii="仿宋" w:hAnsi="仿宋" w:eastAsia="仿宋"/>
        </w:rPr>
      </w:pPr>
      <w:bookmarkStart w:id="30" w:name="_Toc2950281"/>
      <w:bookmarkStart w:id="31" w:name="_Toc23175"/>
      <w:bookmarkStart w:id="32" w:name="_Toc2950404"/>
      <w:bookmarkStart w:id="33" w:name="_Toc359315317"/>
      <w:r>
        <w:rPr>
          <w:rFonts w:hint="eastAsia" w:ascii="仿宋" w:hAnsi="仿宋" w:eastAsia="仿宋"/>
        </w:rPr>
        <w:t>格式六：</w:t>
      </w:r>
      <w:bookmarkEnd w:id="30"/>
      <w:bookmarkEnd w:id="31"/>
      <w:bookmarkEnd w:id="32"/>
      <w:bookmarkEnd w:id="33"/>
    </w:p>
    <w:p>
      <w:pPr>
        <w:shd w:val="clear"/>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shd w:val="clea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shd w:val="clea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注:投标人需要注明实施方案及工期。</w:t>
      </w:r>
    </w:p>
    <w:p>
      <w:pPr>
        <w:pStyle w:val="4"/>
        <w:shd w:val="clear"/>
        <w:rPr>
          <w:rFonts w:ascii="仿宋" w:hAnsi="仿宋" w:eastAsia="仿宋"/>
        </w:rPr>
      </w:pPr>
      <w:bookmarkStart w:id="34" w:name="_Toc9213"/>
      <w:bookmarkStart w:id="35" w:name="_Toc2950405"/>
      <w:bookmarkStart w:id="36" w:name="_Toc2950282"/>
      <w:r>
        <w:rPr>
          <w:rFonts w:hint="eastAsia" w:ascii="仿宋" w:hAnsi="仿宋" w:eastAsia="仿宋"/>
        </w:rPr>
        <w:t>格式七：</w:t>
      </w:r>
      <w:bookmarkEnd w:id="34"/>
      <w:bookmarkEnd w:id="35"/>
      <w:bookmarkEnd w:id="36"/>
    </w:p>
    <w:p>
      <w:pPr>
        <w:shd w:val="clear"/>
        <w:autoSpaceDE w:val="0"/>
        <w:autoSpaceDN w:val="0"/>
        <w:spacing w:line="460" w:lineRule="exact"/>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供应商须在投标文件中提供企业工商注册所在地或项目所在地检察机关出具的《检察机关行贿犯罪档案查询结果告知函》（在有效期范围内）</w:t>
      </w:r>
    </w:p>
    <w:p>
      <w:pPr>
        <w:pStyle w:val="4"/>
        <w:shd w:val="clear"/>
        <w:rPr>
          <w:rFonts w:ascii="仿宋" w:hAnsi="仿宋" w:eastAsia="仿宋"/>
        </w:rPr>
      </w:pPr>
      <w:bookmarkStart w:id="37" w:name="_Toc2950283"/>
      <w:bookmarkStart w:id="38" w:name="_Toc2950406"/>
      <w:bookmarkStart w:id="39" w:name="_Toc11880"/>
      <w:r>
        <w:rPr>
          <w:rFonts w:hint="eastAsia" w:ascii="仿宋" w:hAnsi="仿宋" w:eastAsia="仿宋"/>
        </w:rPr>
        <w:t>格式八：</w:t>
      </w:r>
      <w:bookmarkEnd w:id="37"/>
      <w:bookmarkEnd w:id="38"/>
      <w:bookmarkEnd w:id="39"/>
      <w:r>
        <w:rPr>
          <w:rFonts w:ascii="仿宋" w:hAnsi="仿宋" w:eastAsia="仿宋"/>
        </w:rPr>
        <w:t xml:space="preserve"> </w:t>
      </w:r>
    </w:p>
    <w:p>
      <w:pPr>
        <w:shd w:val="clear"/>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具有大型绿植租摆服务项目证明材料，其他相关证明材料。</w:t>
      </w: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rFonts w:ascii="仿宋" w:hAnsi="仿宋" w:eastAsia="仿宋"/>
          <w:sz w:val="36"/>
          <w:szCs w:val="44"/>
        </w:rPr>
      </w:pPr>
    </w:p>
    <w:p>
      <w:pPr>
        <w:shd w:val="clear"/>
        <w:rPr>
          <w:szCs w:val="28"/>
        </w:rPr>
      </w:pPr>
    </w:p>
    <w:sectPr>
      <w:footerReference r:id="rId3"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PAGE   \* MERGEFORMAT</w:instrText>
    </w:r>
    <w:r>
      <w:fldChar w:fldCharType="separate"/>
    </w:r>
    <w:r>
      <w:rPr>
        <w:lang w:val="zh-CN"/>
      </w:rPr>
      <w:t>2</w:t>
    </w:r>
    <w:r>
      <w:rPr>
        <w:lang w:val="zh-CN"/>
      </w:rP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A2D0F0"/>
    <w:multiLevelType w:val="singleLevel"/>
    <w:tmpl w:val="84A2D0F0"/>
    <w:lvl w:ilvl="0" w:tentative="0">
      <w:start w:val="1"/>
      <w:numFmt w:val="decimal"/>
      <w:lvlText w:val="%1."/>
      <w:lvlJc w:val="left"/>
      <w:pPr>
        <w:tabs>
          <w:tab w:val="left" w:pos="312"/>
        </w:tabs>
      </w:pPr>
    </w:lvl>
  </w:abstractNum>
  <w:abstractNum w:abstractNumId="1">
    <w:nsid w:val="2CE96F4B"/>
    <w:multiLevelType w:val="singleLevel"/>
    <w:tmpl w:val="2CE96F4B"/>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D13"/>
    <w:rsid w:val="00000024"/>
    <w:rsid w:val="00001FF8"/>
    <w:rsid w:val="000035BE"/>
    <w:rsid w:val="0000367D"/>
    <w:rsid w:val="00003984"/>
    <w:rsid w:val="00006A1C"/>
    <w:rsid w:val="00007706"/>
    <w:rsid w:val="00007966"/>
    <w:rsid w:val="00016A2F"/>
    <w:rsid w:val="00016C74"/>
    <w:rsid w:val="00023047"/>
    <w:rsid w:val="000244D2"/>
    <w:rsid w:val="0002577C"/>
    <w:rsid w:val="00026C40"/>
    <w:rsid w:val="00040A90"/>
    <w:rsid w:val="00041B43"/>
    <w:rsid w:val="00045395"/>
    <w:rsid w:val="00046265"/>
    <w:rsid w:val="00047612"/>
    <w:rsid w:val="00047661"/>
    <w:rsid w:val="00050E06"/>
    <w:rsid w:val="000516AF"/>
    <w:rsid w:val="000538B2"/>
    <w:rsid w:val="0007090C"/>
    <w:rsid w:val="0007185C"/>
    <w:rsid w:val="00071FE6"/>
    <w:rsid w:val="0007357F"/>
    <w:rsid w:val="00077D80"/>
    <w:rsid w:val="00080461"/>
    <w:rsid w:val="00092B40"/>
    <w:rsid w:val="0009419A"/>
    <w:rsid w:val="000A00F3"/>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16C66"/>
    <w:rsid w:val="0011741B"/>
    <w:rsid w:val="00126C01"/>
    <w:rsid w:val="00126ED8"/>
    <w:rsid w:val="001312B2"/>
    <w:rsid w:val="001353EA"/>
    <w:rsid w:val="00141CE7"/>
    <w:rsid w:val="00142433"/>
    <w:rsid w:val="00143A9D"/>
    <w:rsid w:val="00143D24"/>
    <w:rsid w:val="001459E1"/>
    <w:rsid w:val="001516AB"/>
    <w:rsid w:val="00153F5D"/>
    <w:rsid w:val="001568D3"/>
    <w:rsid w:val="0016070C"/>
    <w:rsid w:val="00160EED"/>
    <w:rsid w:val="0016454E"/>
    <w:rsid w:val="0016456F"/>
    <w:rsid w:val="00165FE5"/>
    <w:rsid w:val="0017066D"/>
    <w:rsid w:val="00170AE4"/>
    <w:rsid w:val="00174182"/>
    <w:rsid w:val="00176D82"/>
    <w:rsid w:val="00177FCC"/>
    <w:rsid w:val="0018038B"/>
    <w:rsid w:val="001A18B1"/>
    <w:rsid w:val="001A2D39"/>
    <w:rsid w:val="001B2303"/>
    <w:rsid w:val="001B5F23"/>
    <w:rsid w:val="001C4D46"/>
    <w:rsid w:val="001C4EDD"/>
    <w:rsid w:val="001C5422"/>
    <w:rsid w:val="001C5F3D"/>
    <w:rsid w:val="001C6343"/>
    <w:rsid w:val="001C6935"/>
    <w:rsid w:val="001C73B4"/>
    <w:rsid w:val="001D4855"/>
    <w:rsid w:val="001E7F3D"/>
    <w:rsid w:val="001F372B"/>
    <w:rsid w:val="001F40EE"/>
    <w:rsid w:val="001F79D8"/>
    <w:rsid w:val="002172B3"/>
    <w:rsid w:val="00217A85"/>
    <w:rsid w:val="00217FB3"/>
    <w:rsid w:val="00222254"/>
    <w:rsid w:val="0022308E"/>
    <w:rsid w:val="00223667"/>
    <w:rsid w:val="00225508"/>
    <w:rsid w:val="0022692A"/>
    <w:rsid w:val="002272FD"/>
    <w:rsid w:val="0023075E"/>
    <w:rsid w:val="0023410F"/>
    <w:rsid w:val="002348C8"/>
    <w:rsid w:val="002360C6"/>
    <w:rsid w:val="00243EE3"/>
    <w:rsid w:val="00251D44"/>
    <w:rsid w:val="0025210A"/>
    <w:rsid w:val="002553FC"/>
    <w:rsid w:val="002557F9"/>
    <w:rsid w:val="0026004A"/>
    <w:rsid w:val="0026485C"/>
    <w:rsid w:val="002667F3"/>
    <w:rsid w:val="00270703"/>
    <w:rsid w:val="00271C12"/>
    <w:rsid w:val="0027547E"/>
    <w:rsid w:val="00275C40"/>
    <w:rsid w:val="00275FDE"/>
    <w:rsid w:val="002861E4"/>
    <w:rsid w:val="00286C22"/>
    <w:rsid w:val="002926E0"/>
    <w:rsid w:val="002A01BA"/>
    <w:rsid w:val="002A071B"/>
    <w:rsid w:val="002A595A"/>
    <w:rsid w:val="002A79E9"/>
    <w:rsid w:val="002B506F"/>
    <w:rsid w:val="002B62FA"/>
    <w:rsid w:val="002C5287"/>
    <w:rsid w:val="002D011A"/>
    <w:rsid w:val="002D286E"/>
    <w:rsid w:val="002D588E"/>
    <w:rsid w:val="002D6456"/>
    <w:rsid w:val="002E69D4"/>
    <w:rsid w:val="002F1FFD"/>
    <w:rsid w:val="002F65F9"/>
    <w:rsid w:val="002F6744"/>
    <w:rsid w:val="002F7AEE"/>
    <w:rsid w:val="003015FF"/>
    <w:rsid w:val="003034F6"/>
    <w:rsid w:val="003039E2"/>
    <w:rsid w:val="00305178"/>
    <w:rsid w:val="0031237D"/>
    <w:rsid w:val="00314E01"/>
    <w:rsid w:val="00314E68"/>
    <w:rsid w:val="00316652"/>
    <w:rsid w:val="00320CC7"/>
    <w:rsid w:val="00321F9B"/>
    <w:rsid w:val="00331B68"/>
    <w:rsid w:val="003325AE"/>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85254"/>
    <w:rsid w:val="00397B55"/>
    <w:rsid w:val="003A0588"/>
    <w:rsid w:val="003A1A96"/>
    <w:rsid w:val="003A1FF8"/>
    <w:rsid w:val="003A7F82"/>
    <w:rsid w:val="003B27F8"/>
    <w:rsid w:val="003B2EAE"/>
    <w:rsid w:val="003B584E"/>
    <w:rsid w:val="003B75E8"/>
    <w:rsid w:val="003C0FD3"/>
    <w:rsid w:val="003C442B"/>
    <w:rsid w:val="003D757E"/>
    <w:rsid w:val="003E4A6B"/>
    <w:rsid w:val="003F0279"/>
    <w:rsid w:val="00403E50"/>
    <w:rsid w:val="00404665"/>
    <w:rsid w:val="00404CB1"/>
    <w:rsid w:val="0040751F"/>
    <w:rsid w:val="00412FCF"/>
    <w:rsid w:val="004168D2"/>
    <w:rsid w:val="00416E50"/>
    <w:rsid w:val="00426424"/>
    <w:rsid w:val="00426C4A"/>
    <w:rsid w:val="00430EF4"/>
    <w:rsid w:val="00431AE8"/>
    <w:rsid w:val="00432121"/>
    <w:rsid w:val="00436185"/>
    <w:rsid w:val="00440DEE"/>
    <w:rsid w:val="00445F3E"/>
    <w:rsid w:val="00455479"/>
    <w:rsid w:val="00455FE1"/>
    <w:rsid w:val="004610A7"/>
    <w:rsid w:val="0046766B"/>
    <w:rsid w:val="00477AC1"/>
    <w:rsid w:val="00483CAC"/>
    <w:rsid w:val="004906FE"/>
    <w:rsid w:val="004959D3"/>
    <w:rsid w:val="004A143A"/>
    <w:rsid w:val="004A4482"/>
    <w:rsid w:val="004A7C1E"/>
    <w:rsid w:val="004B2D51"/>
    <w:rsid w:val="004B53D3"/>
    <w:rsid w:val="004B55D3"/>
    <w:rsid w:val="004C34C0"/>
    <w:rsid w:val="004C3C79"/>
    <w:rsid w:val="004D1ADF"/>
    <w:rsid w:val="004D2991"/>
    <w:rsid w:val="004D678C"/>
    <w:rsid w:val="004E28E5"/>
    <w:rsid w:val="004E5053"/>
    <w:rsid w:val="004E71AA"/>
    <w:rsid w:val="004E7DD9"/>
    <w:rsid w:val="004F586D"/>
    <w:rsid w:val="00501348"/>
    <w:rsid w:val="0050437A"/>
    <w:rsid w:val="00506F53"/>
    <w:rsid w:val="00507E70"/>
    <w:rsid w:val="0051070D"/>
    <w:rsid w:val="005114D5"/>
    <w:rsid w:val="005154D8"/>
    <w:rsid w:val="00517A55"/>
    <w:rsid w:val="005240C3"/>
    <w:rsid w:val="005259E2"/>
    <w:rsid w:val="0052690E"/>
    <w:rsid w:val="0053397C"/>
    <w:rsid w:val="00535034"/>
    <w:rsid w:val="00540697"/>
    <w:rsid w:val="00547D14"/>
    <w:rsid w:val="00550C59"/>
    <w:rsid w:val="00551B97"/>
    <w:rsid w:val="00552051"/>
    <w:rsid w:val="00552FFF"/>
    <w:rsid w:val="00553C05"/>
    <w:rsid w:val="00555DCE"/>
    <w:rsid w:val="00555EFF"/>
    <w:rsid w:val="0055663E"/>
    <w:rsid w:val="0056245B"/>
    <w:rsid w:val="00570C10"/>
    <w:rsid w:val="005733CF"/>
    <w:rsid w:val="00574889"/>
    <w:rsid w:val="00577DF2"/>
    <w:rsid w:val="0058102E"/>
    <w:rsid w:val="00581161"/>
    <w:rsid w:val="005824B8"/>
    <w:rsid w:val="00585A54"/>
    <w:rsid w:val="00585CAF"/>
    <w:rsid w:val="00590EA7"/>
    <w:rsid w:val="005A0083"/>
    <w:rsid w:val="005A488C"/>
    <w:rsid w:val="005A7FED"/>
    <w:rsid w:val="005B0960"/>
    <w:rsid w:val="005B0A70"/>
    <w:rsid w:val="005C53DB"/>
    <w:rsid w:val="005D2774"/>
    <w:rsid w:val="005E17FE"/>
    <w:rsid w:val="005E496E"/>
    <w:rsid w:val="005F04AC"/>
    <w:rsid w:val="005F1F6B"/>
    <w:rsid w:val="0060227F"/>
    <w:rsid w:val="00615938"/>
    <w:rsid w:val="00622D6A"/>
    <w:rsid w:val="006230DF"/>
    <w:rsid w:val="0062696F"/>
    <w:rsid w:val="00627800"/>
    <w:rsid w:val="006347AF"/>
    <w:rsid w:val="006421B3"/>
    <w:rsid w:val="006423D7"/>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C5"/>
    <w:rsid w:val="007227AE"/>
    <w:rsid w:val="00723FF8"/>
    <w:rsid w:val="007243DA"/>
    <w:rsid w:val="00724EC0"/>
    <w:rsid w:val="007262C9"/>
    <w:rsid w:val="00726EB6"/>
    <w:rsid w:val="00731428"/>
    <w:rsid w:val="00734926"/>
    <w:rsid w:val="00744987"/>
    <w:rsid w:val="0075139E"/>
    <w:rsid w:val="007547F8"/>
    <w:rsid w:val="0075546B"/>
    <w:rsid w:val="00765AAE"/>
    <w:rsid w:val="00777FB1"/>
    <w:rsid w:val="007870AA"/>
    <w:rsid w:val="00787267"/>
    <w:rsid w:val="007912FD"/>
    <w:rsid w:val="007934D6"/>
    <w:rsid w:val="007951E3"/>
    <w:rsid w:val="007959C7"/>
    <w:rsid w:val="00796909"/>
    <w:rsid w:val="007A3598"/>
    <w:rsid w:val="007B1DA3"/>
    <w:rsid w:val="007C0FC5"/>
    <w:rsid w:val="007C40BA"/>
    <w:rsid w:val="007D7A93"/>
    <w:rsid w:val="007E1F55"/>
    <w:rsid w:val="007E262E"/>
    <w:rsid w:val="007E52A0"/>
    <w:rsid w:val="007E6667"/>
    <w:rsid w:val="007E68D1"/>
    <w:rsid w:val="007E6BE7"/>
    <w:rsid w:val="007E725C"/>
    <w:rsid w:val="007F0994"/>
    <w:rsid w:val="007F0B26"/>
    <w:rsid w:val="007F601D"/>
    <w:rsid w:val="007F6C43"/>
    <w:rsid w:val="0080350D"/>
    <w:rsid w:val="00805819"/>
    <w:rsid w:val="008135F0"/>
    <w:rsid w:val="00821CEF"/>
    <w:rsid w:val="0082471A"/>
    <w:rsid w:val="0082538C"/>
    <w:rsid w:val="00826980"/>
    <w:rsid w:val="008273A3"/>
    <w:rsid w:val="008328FF"/>
    <w:rsid w:val="00835562"/>
    <w:rsid w:val="008355F9"/>
    <w:rsid w:val="00841086"/>
    <w:rsid w:val="008434C0"/>
    <w:rsid w:val="00843AA5"/>
    <w:rsid w:val="0084537B"/>
    <w:rsid w:val="00847AE5"/>
    <w:rsid w:val="0085042D"/>
    <w:rsid w:val="00856463"/>
    <w:rsid w:val="00856996"/>
    <w:rsid w:val="008615DE"/>
    <w:rsid w:val="0086419F"/>
    <w:rsid w:val="008668D6"/>
    <w:rsid w:val="00867FF6"/>
    <w:rsid w:val="00884595"/>
    <w:rsid w:val="00884BC7"/>
    <w:rsid w:val="00885491"/>
    <w:rsid w:val="008879E6"/>
    <w:rsid w:val="00890345"/>
    <w:rsid w:val="00894764"/>
    <w:rsid w:val="00896DBB"/>
    <w:rsid w:val="008A5D3C"/>
    <w:rsid w:val="008B4B4F"/>
    <w:rsid w:val="008B519D"/>
    <w:rsid w:val="008D0C18"/>
    <w:rsid w:val="008D3918"/>
    <w:rsid w:val="008D3CC2"/>
    <w:rsid w:val="008D4EB5"/>
    <w:rsid w:val="008F520E"/>
    <w:rsid w:val="008F7099"/>
    <w:rsid w:val="00902B40"/>
    <w:rsid w:val="009030D4"/>
    <w:rsid w:val="009047A1"/>
    <w:rsid w:val="00904FBD"/>
    <w:rsid w:val="00905003"/>
    <w:rsid w:val="009136C5"/>
    <w:rsid w:val="009139C2"/>
    <w:rsid w:val="009155B9"/>
    <w:rsid w:val="00915784"/>
    <w:rsid w:val="00915F4D"/>
    <w:rsid w:val="00917D9D"/>
    <w:rsid w:val="009228AB"/>
    <w:rsid w:val="009229E3"/>
    <w:rsid w:val="009241DC"/>
    <w:rsid w:val="00926F34"/>
    <w:rsid w:val="00933BAD"/>
    <w:rsid w:val="00935242"/>
    <w:rsid w:val="00941874"/>
    <w:rsid w:val="00945532"/>
    <w:rsid w:val="00955EE7"/>
    <w:rsid w:val="00965FB8"/>
    <w:rsid w:val="00966348"/>
    <w:rsid w:val="009726E6"/>
    <w:rsid w:val="00974BF7"/>
    <w:rsid w:val="0098222B"/>
    <w:rsid w:val="00985FBC"/>
    <w:rsid w:val="00991A72"/>
    <w:rsid w:val="009A3448"/>
    <w:rsid w:val="009A5E7C"/>
    <w:rsid w:val="009A6784"/>
    <w:rsid w:val="009B3246"/>
    <w:rsid w:val="009B4439"/>
    <w:rsid w:val="009B4C50"/>
    <w:rsid w:val="009B732D"/>
    <w:rsid w:val="009B7BE4"/>
    <w:rsid w:val="009C303B"/>
    <w:rsid w:val="009C3E46"/>
    <w:rsid w:val="009C57F2"/>
    <w:rsid w:val="009C7EFB"/>
    <w:rsid w:val="009D38CA"/>
    <w:rsid w:val="009E00F0"/>
    <w:rsid w:val="009E61DC"/>
    <w:rsid w:val="009F3EFE"/>
    <w:rsid w:val="009F5ADD"/>
    <w:rsid w:val="00A10E7E"/>
    <w:rsid w:val="00A12CD9"/>
    <w:rsid w:val="00A1360E"/>
    <w:rsid w:val="00A15DFB"/>
    <w:rsid w:val="00A20D13"/>
    <w:rsid w:val="00A2620F"/>
    <w:rsid w:val="00A34D52"/>
    <w:rsid w:val="00A417C2"/>
    <w:rsid w:val="00A41D67"/>
    <w:rsid w:val="00A42258"/>
    <w:rsid w:val="00A43007"/>
    <w:rsid w:val="00A47AE8"/>
    <w:rsid w:val="00A547A9"/>
    <w:rsid w:val="00A63E9A"/>
    <w:rsid w:val="00A92682"/>
    <w:rsid w:val="00AA63BE"/>
    <w:rsid w:val="00AA6A83"/>
    <w:rsid w:val="00AA71E7"/>
    <w:rsid w:val="00AA788F"/>
    <w:rsid w:val="00AB0B07"/>
    <w:rsid w:val="00AB0CDE"/>
    <w:rsid w:val="00AB39AC"/>
    <w:rsid w:val="00AB4BB6"/>
    <w:rsid w:val="00AC12B8"/>
    <w:rsid w:val="00AC5ADF"/>
    <w:rsid w:val="00AD69A6"/>
    <w:rsid w:val="00AE043E"/>
    <w:rsid w:val="00AF0A04"/>
    <w:rsid w:val="00AF26F6"/>
    <w:rsid w:val="00AF37CB"/>
    <w:rsid w:val="00AF5E57"/>
    <w:rsid w:val="00AF6600"/>
    <w:rsid w:val="00AF6D03"/>
    <w:rsid w:val="00AF7E10"/>
    <w:rsid w:val="00B010B1"/>
    <w:rsid w:val="00B02B7D"/>
    <w:rsid w:val="00B05D33"/>
    <w:rsid w:val="00B212E3"/>
    <w:rsid w:val="00B23864"/>
    <w:rsid w:val="00B27BCC"/>
    <w:rsid w:val="00B36465"/>
    <w:rsid w:val="00B41952"/>
    <w:rsid w:val="00B420F2"/>
    <w:rsid w:val="00B4287B"/>
    <w:rsid w:val="00B45932"/>
    <w:rsid w:val="00B45EC7"/>
    <w:rsid w:val="00B65541"/>
    <w:rsid w:val="00B676C5"/>
    <w:rsid w:val="00B742F3"/>
    <w:rsid w:val="00B8086C"/>
    <w:rsid w:val="00B81DD9"/>
    <w:rsid w:val="00BA27FA"/>
    <w:rsid w:val="00BA3DAF"/>
    <w:rsid w:val="00BB01E2"/>
    <w:rsid w:val="00BB4826"/>
    <w:rsid w:val="00BB518F"/>
    <w:rsid w:val="00BC5B98"/>
    <w:rsid w:val="00BC67A5"/>
    <w:rsid w:val="00BD1CAE"/>
    <w:rsid w:val="00BD2CBD"/>
    <w:rsid w:val="00BD4523"/>
    <w:rsid w:val="00BD5390"/>
    <w:rsid w:val="00BD665B"/>
    <w:rsid w:val="00BE2353"/>
    <w:rsid w:val="00BE4677"/>
    <w:rsid w:val="00BF28AA"/>
    <w:rsid w:val="00BF5BC8"/>
    <w:rsid w:val="00C04559"/>
    <w:rsid w:val="00C06A93"/>
    <w:rsid w:val="00C113CD"/>
    <w:rsid w:val="00C24A80"/>
    <w:rsid w:val="00C24C41"/>
    <w:rsid w:val="00C32DFF"/>
    <w:rsid w:val="00C35B51"/>
    <w:rsid w:val="00C404FB"/>
    <w:rsid w:val="00C47704"/>
    <w:rsid w:val="00C64138"/>
    <w:rsid w:val="00C65DF4"/>
    <w:rsid w:val="00C71469"/>
    <w:rsid w:val="00C764D1"/>
    <w:rsid w:val="00C775B8"/>
    <w:rsid w:val="00C80681"/>
    <w:rsid w:val="00C81B51"/>
    <w:rsid w:val="00C83B6E"/>
    <w:rsid w:val="00C84BBB"/>
    <w:rsid w:val="00C8763C"/>
    <w:rsid w:val="00C9127E"/>
    <w:rsid w:val="00C9132D"/>
    <w:rsid w:val="00C952F6"/>
    <w:rsid w:val="00C976F6"/>
    <w:rsid w:val="00CA1C12"/>
    <w:rsid w:val="00CA1ED5"/>
    <w:rsid w:val="00CA63E1"/>
    <w:rsid w:val="00CB3966"/>
    <w:rsid w:val="00CB4856"/>
    <w:rsid w:val="00CC3394"/>
    <w:rsid w:val="00CC34B1"/>
    <w:rsid w:val="00CD2878"/>
    <w:rsid w:val="00CD37DB"/>
    <w:rsid w:val="00CD4148"/>
    <w:rsid w:val="00CD57B7"/>
    <w:rsid w:val="00CD6E91"/>
    <w:rsid w:val="00CD7D82"/>
    <w:rsid w:val="00CE5526"/>
    <w:rsid w:val="00CF05B7"/>
    <w:rsid w:val="00CF1515"/>
    <w:rsid w:val="00CF2DE2"/>
    <w:rsid w:val="00CF3D55"/>
    <w:rsid w:val="00D018F2"/>
    <w:rsid w:val="00D055E7"/>
    <w:rsid w:val="00D16C61"/>
    <w:rsid w:val="00D1725E"/>
    <w:rsid w:val="00D2745E"/>
    <w:rsid w:val="00D31029"/>
    <w:rsid w:val="00D34853"/>
    <w:rsid w:val="00D35E35"/>
    <w:rsid w:val="00D3744B"/>
    <w:rsid w:val="00D37B19"/>
    <w:rsid w:val="00D43B98"/>
    <w:rsid w:val="00D454CC"/>
    <w:rsid w:val="00D502DA"/>
    <w:rsid w:val="00D509C8"/>
    <w:rsid w:val="00D5245A"/>
    <w:rsid w:val="00D5255D"/>
    <w:rsid w:val="00D53D5F"/>
    <w:rsid w:val="00D547BB"/>
    <w:rsid w:val="00D72237"/>
    <w:rsid w:val="00D72D16"/>
    <w:rsid w:val="00D75A22"/>
    <w:rsid w:val="00D76A2F"/>
    <w:rsid w:val="00D840B8"/>
    <w:rsid w:val="00D90BC6"/>
    <w:rsid w:val="00D93DEC"/>
    <w:rsid w:val="00D93E78"/>
    <w:rsid w:val="00D95B7C"/>
    <w:rsid w:val="00DA7347"/>
    <w:rsid w:val="00DB31C6"/>
    <w:rsid w:val="00DB7D0B"/>
    <w:rsid w:val="00DC027A"/>
    <w:rsid w:val="00DC46CB"/>
    <w:rsid w:val="00DC77AE"/>
    <w:rsid w:val="00DD1802"/>
    <w:rsid w:val="00DD36AA"/>
    <w:rsid w:val="00DE11CF"/>
    <w:rsid w:val="00DE4698"/>
    <w:rsid w:val="00DE477B"/>
    <w:rsid w:val="00DE57C5"/>
    <w:rsid w:val="00DF0D16"/>
    <w:rsid w:val="00DF10E5"/>
    <w:rsid w:val="00DF4142"/>
    <w:rsid w:val="00DF7448"/>
    <w:rsid w:val="00E021FF"/>
    <w:rsid w:val="00E07445"/>
    <w:rsid w:val="00E11B08"/>
    <w:rsid w:val="00E13813"/>
    <w:rsid w:val="00E1563F"/>
    <w:rsid w:val="00E162AB"/>
    <w:rsid w:val="00E17E03"/>
    <w:rsid w:val="00E22C8E"/>
    <w:rsid w:val="00E33A97"/>
    <w:rsid w:val="00E4084D"/>
    <w:rsid w:val="00E44200"/>
    <w:rsid w:val="00E44EAD"/>
    <w:rsid w:val="00E534AF"/>
    <w:rsid w:val="00E54CD2"/>
    <w:rsid w:val="00E54DEB"/>
    <w:rsid w:val="00E5661A"/>
    <w:rsid w:val="00E568C1"/>
    <w:rsid w:val="00E60A08"/>
    <w:rsid w:val="00E61B38"/>
    <w:rsid w:val="00E705CA"/>
    <w:rsid w:val="00E7481D"/>
    <w:rsid w:val="00E759EA"/>
    <w:rsid w:val="00E77766"/>
    <w:rsid w:val="00E77B31"/>
    <w:rsid w:val="00E81F62"/>
    <w:rsid w:val="00E83EE4"/>
    <w:rsid w:val="00E84F7E"/>
    <w:rsid w:val="00E8550C"/>
    <w:rsid w:val="00E93D9E"/>
    <w:rsid w:val="00E9429E"/>
    <w:rsid w:val="00E944A6"/>
    <w:rsid w:val="00E9548C"/>
    <w:rsid w:val="00E978F3"/>
    <w:rsid w:val="00EA0E0F"/>
    <w:rsid w:val="00EB2A8D"/>
    <w:rsid w:val="00EB4D47"/>
    <w:rsid w:val="00EB50B0"/>
    <w:rsid w:val="00EB5623"/>
    <w:rsid w:val="00EC2954"/>
    <w:rsid w:val="00EC32B3"/>
    <w:rsid w:val="00EC5312"/>
    <w:rsid w:val="00ED1662"/>
    <w:rsid w:val="00EE0303"/>
    <w:rsid w:val="00EF7D4D"/>
    <w:rsid w:val="00F0128D"/>
    <w:rsid w:val="00F01A74"/>
    <w:rsid w:val="00F028EB"/>
    <w:rsid w:val="00F03927"/>
    <w:rsid w:val="00F0420E"/>
    <w:rsid w:val="00F0509F"/>
    <w:rsid w:val="00F064B2"/>
    <w:rsid w:val="00F06C86"/>
    <w:rsid w:val="00F071B9"/>
    <w:rsid w:val="00F1146C"/>
    <w:rsid w:val="00F15131"/>
    <w:rsid w:val="00F16346"/>
    <w:rsid w:val="00F165C8"/>
    <w:rsid w:val="00F16FD1"/>
    <w:rsid w:val="00F23342"/>
    <w:rsid w:val="00F26107"/>
    <w:rsid w:val="00F2656C"/>
    <w:rsid w:val="00F3073F"/>
    <w:rsid w:val="00F30C78"/>
    <w:rsid w:val="00F3206E"/>
    <w:rsid w:val="00F3784F"/>
    <w:rsid w:val="00F37BBC"/>
    <w:rsid w:val="00F42331"/>
    <w:rsid w:val="00F4249E"/>
    <w:rsid w:val="00F424C2"/>
    <w:rsid w:val="00F426AB"/>
    <w:rsid w:val="00F537FC"/>
    <w:rsid w:val="00F57506"/>
    <w:rsid w:val="00F57B1F"/>
    <w:rsid w:val="00F6239E"/>
    <w:rsid w:val="00F74B50"/>
    <w:rsid w:val="00F82BDF"/>
    <w:rsid w:val="00F84738"/>
    <w:rsid w:val="00F85363"/>
    <w:rsid w:val="00F87521"/>
    <w:rsid w:val="00F90C88"/>
    <w:rsid w:val="00F940AE"/>
    <w:rsid w:val="00F955E7"/>
    <w:rsid w:val="00FA4FEE"/>
    <w:rsid w:val="00FA522E"/>
    <w:rsid w:val="00FA79E2"/>
    <w:rsid w:val="00FB14AC"/>
    <w:rsid w:val="00FC547F"/>
    <w:rsid w:val="00FC6B98"/>
    <w:rsid w:val="00FC7F1F"/>
    <w:rsid w:val="00FD1525"/>
    <w:rsid w:val="00FD5C33"/>
    <w:rsid w:val="00FD653A"/>
    <w:rsid w:val="00FD7317"/>
    <w:rsid w:val="00FF5F79"/>
    <w:rsid w:val="01844F01"/>
    <w:rsid w:val="05A244E2"/>
    <w:rsid w:val="17DB2767"/>
    <w:rsid w:val="182E403B"/>
    <w:rsid w:val="2C8C5D24"/>
    <w:rsid w:val="37614946"/>
    <w:rsid w:val="3FB57642"/>
    <w:rsid w:val="42654909"/>
    <w:rsid w:val="57D7804F"/>
    <w:rsid w:val="5DFF2CF7"/>
    <w:rsid w:val="5FFDC2CE"/>
    <w:rsid w:val="60F2511B"/>
    <w:rsid w:val="6AAC038F"/>
    <w:rsid w:val="6E7D35D3"/>
    <w:rsid w:val="6E7DFFAD"/>
    <w:rsid w:val="7A8D6EF3"/>
    <w:rsid w:val="7D5830D0"/>
    <w:rsid w:val="7DFD8865"/>
    <w:rsid w:val="7F42812D"/>
    <w:rsid w:val="7FEFD05F"/>
    <w:rsid w:val="F5AFE394"/>
    <w:rsid w:val="F75FF04C"/>
    <w:rsid w:val="FFFC55A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4"/>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5"/>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5">
    <w:name w:val="Body Text"/>
    <w:basedOn w:val="1"/>
    <w:qFormat/>
    <w:uiPriority w:val="0"/>
    <w:pPr>
      <w:spacing w:after="120" w:afterLines="0"/>
      <w:jc w:val="both"/>
    </w:pPr>
    <w:rPr>
      <w:rFonts w:ascii="Calibri" w:hAnsi="Calibri"/>
      <w:kern w:val="2"/>
      <w:sz w:val="21"/>
      <w:szCs w:val="22"/>
    </w:rPr>
  </w:style>
  <w:style w:type="paragraph" w:styleId="6">
    <w:name w:val="Plain Text"/>
    <w:basedOn w:val="1"/>
    <w:link w:val="30"/>
    <w:uiPriority w:val="0"/>
    <w:pPr>
      <w:jc w:val="left"/>
    </w:pPr>
    <w:rPr>
      <w:rFonts w:ascii="宋体" w:hAnsi="Courier New" w:cs="宋体"/>
      <w:kern w:val="0"/>
    </w:rPr>
  </w:style>
  <w:style w:type="paragraph" w:styleId="7">
    <w:name w:val="Balloon Text"/>
    <w:basedOn w:val="1"/>
    <w:link w:val="26"/>
    <w:qFormat/>
    <w:uiPriority w:val="99"/>
    <w:rPr>
      <w:rFonts w:ascii="Times New Roman" w:hAnsi="Times New Roman" w:cs="Times New Roman"/>
      <w:kern w:val="0"/>
      <w:sz w:val="18"/>
      <w:szCs w:val="18"/>
    </w:rPr>
  </w:style>
  <w:style w:type="paragraph" w:styleId="8">
    <w:name w:val="footer"/>
    <w:basedOn w:val="1"/>
    <w:link w:val="27"/>
    <w:qFormat/>
    <w:uiPriority w:val="0"/>
    <w:pPr>
      <w:tabs>
        <w:tab w:val="center" w:pos="4153"/>
        <w:tab w:val="right" w:pos="8306"/>
      </w:tabs>
      <w:snapToGrid w:val="0"/>
      <w:jc w:val="left"/>
    </w:pPr>
    <w:rPr>
      <w:rFonts w:ascii="Times New Roman" w:hAnsi="Times New Roman" w:cs="Times New Roman"/>
      <w:kern w:val="0"/>
      <w:sz w:val="18"/>
      <w:szCs w:val="18"/>
    </w:rPr>
  </w:style>
  <w:style w:type="paragraph" w:styleId="9">
    <w:name w:val="header"/>
    <w:basedOn w:val="1"/>
    <w:link w:val="28"/>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10">
    <w:name w:val="toc 1"/>
    <w:basedOn w:val="1"/>
    <w:next w:val="1"/>
    <w:qFormat/>
    <w:uiPriority w:val="39"/>
  </w:style>
  <w:style w:type="paragraph" w:styleId="11">
    <w:name w:val="toc 2"/>
    <w:basedOn w:val="1"/>
    <w:next w:val="1"/>
    <w:qFormat/>
    <w:uiPriority w:val="39"/>
    <w:pPr>
      <w:ind w:left="420" w:leftChars="200"/>
    </w:pPr>
  </w:style>
  <w:style w:type="table" w:styleId="13">
    <w:name w:val="Table Grid"/>
    <w:basedOn w:val="1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locked/>
    <w:uiPriority w:val="99"/>
    <w:rPr>
      <w:b/>
      <w:bCs/>
    </w:rPr>
  </w:style>
  <w:style w:type="character" w:styleId="16">
    <w:name w:val="page number"/>
    <w:basedOn w:val="14"/>
    <w:unhideWhenUsed/>
    <w:qFormat/>
    <w:uiPriority w:val="99"/>
  </w:style>
  <w:style w:type="character" w:styleId="17">
    <w:name w:val="Hyperlink"/>
    <w:qFormat/>
    <w:uiPriority w:val="99"/>
    <w:rPr>
      <w:color w:val="0000FF"/>
      <w:u w:val="single"/>
    </w:rPr>
  </w:style>
  <w:style w:type="paragraph" w:customStyle="1" w:styleId="18">
    <w:name w:val="列出段落1"/>
    <w:basedOn w:val="1"/>
    <w:qFormat/>
    <w:uiPriority w:val="99"/>
    <w:pPr>
      <w:ind w:firstLine="420" w:firstLineChars="200"/>
    </w:pPr>
  </w:style>
  <w:style w:type="paragraph" w:customStyle="1" w:styleId="19">
    <w:name w:val="_Style 23"/>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20">
    <w:name w:val="样式1"/>
    <w:basedOn w:val="1"/>
    <w:qFormat/>
    <w:uiPriority w:val="99"/>
    <w:pPr>
      <w:adjustRightInd w:val="0"/>
      <w:textAlignment w:val="baseline"/>
    </w:pPr>
    <w:rPr>
      <w:rFonts w:ascii="宋体" w:hAnsi="宋体" w:cs="宋体"/>
      <w:kern w:val="0"/>
    </w:rPr>
  </w:style>
  <w:style w:type="paragraph" w:customStyle="1" w:styleId="21">
    <w:name w:val="表格正文"/>
    <w:basedOn w:val="1"/>
    <w:qFormat/>
    <w:uiPriority w:val="99"/>
    <w:pPr>
      <w:spacing w:beforeLines="50"/>
    </w:pPr>
    <w:rPr>
      <w:rFonts w:ascii="Arial" w:hAnsi="Arial" w:cs="Arial"/>
    </w:rPr>
  </w:style>
  <w:style w:type="paragraph" w:customStyle="1" w:styleId="2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标题 1 Char"/>
    <w:link w:val="3"/>
    <w:qFormat/>
    <w:locked/>
    <w:uiPriority w:val="99"/>
    <w:rPr>
      <w:rFonts w:eastAsia="仿宋_GB2312"/>
      <w:b/>
      <w:bCs/>
      <w:kern w:val="44"/>
      <w:sz w:val="44"/>
      <w:szCs w:val="44"/>
    </w:rPr>
  </w:style>
  <w:style w:type="character" w:customStyle="1" w:styleId="25">
    <w:name w:val="标题 2 Char"/>
    <w:link w:val="4"/>
    <w:qFormat/>
    <w:locked/>
    <w:uiPriority w:val="99"/>
    <w:rPr>
      <w:rFonts w:ascii="Cambria" w:hAnsi="Cambria" w:eastAsia="仿宋_GB2312" w:cs="Cambria"/>
      <w:b/>
      <w:bCs/>
      <w:sz w:val="32"/>
      <w:szCs w:val="32"/>
    </w:rPr>
  </w:style>
  <w:style w:type="character" w:customStyle="1" w:styleId="26">
    <w:name w:val="批注框文本 Char"/>
    <w:link w:val="7"/>
    <w:qFormat/>
    <w:locked/>
    <w:uiPriority w:val="99"/>
    <w:rPr>
      <w:sz w:val="18"/>
      <w:szCs w:val="18"/>
    </w:rPr>
  </w:style>
  <w:style w:type="character" w:customStyle="1" w:styleId="27">
    <w:name w:val="页脚 Char"/>
    <w:link w:val="8"/>
    <w:qFormat/>
    <w:locked/>
    <w:uiPriority w:val="99"/>
    <w:rPr>
      <w:sz w:val="18"/>
      <w:szCs w:val="18"/>
    </w:rPr>
  </w:style>
  <w:style w:type="character" w:customStyle="1" w:styleId="28">
    <w:name w:val="页眉 Char"/>
    <w:link w:val="9"/>
    <w:qFormat/>
    <w:locked/>
    <w:uiPriority w:val="99"/>
    <w:rPr>
      <w:sz w:val="18"/>
      <w:szCs w:val="18"/>
    </w:rPr>
  </w:style>
  <w:style w:type="character" w:customStyle="1" w:styleId="29">
    <w:name w:val="Plain Text Char"/>
    <w:qFormat/>
    <w:locked/>
    <w:uiPriority w:val="99"/>
    <w:rPr>
      <w:rFonts w:ascii="宋体" w:hAnsi="Courier New" w:cs="宋体"/>
      <w:sz w:val="21"/>
      <w:szCs w:val="21"/>
    </w:rPr>
  </w:style>
  <w:style w:type="character" w:customStyle="1" w:styleId="30">
    <w:name w:val="纯文本 Char"/>
    <w:link w:val="6"/>
    <w:qFormat/>
    <w:locked/>
    <w:uiPriority w:val="0"/>
    <w:rPr>
      <w:rFonts w:ascii="宋体" w:hAnsi="Courier New" w:cs="宋体"/>
      <w:sz w:val="21"/>
      <w:szCs w:val="21"/>
    </w:rPr>
  </w:style>
  <w:style w:type="character" w:customStyle="1" w:styleId="31">
    <w:name w:val="纯文本 Char1"/>
    <w:qFormat/>
    <w:uiPriority w:val="99"/>
    <w:rPr>
      <w:rFonts w:ascii="宋体" w:hAnsi="Courier New" w:cs="宋体"/>
      <w:kern w:val="2"/>
      <w:sz w:val="21"/>
      <w:szCs w:val="21"/>
    </w:rPr>
  </w:style>
  <w:style w:type="paragraph" w:styleId="3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3">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34">
    <w:name w:val="bds_more"/>
    <w:qFormat/>
    <w:uiPriority w:val="0"/>
    <w:rPr>
      <w:rFonts w:hint="eastAsia" w:ascii="宋体" w:hAnsi="宋体" w:eastAsia="宋体" w:cs="宋体"/>
    </w:rPr>
  </w:style>
  <w:style w:type="character" w:customStyle="1" w:styleId="35">
    <w:name w:val="font11"/>
    <w:basedOn w:val="14"/>
    <w:qFormat/>
    <w:uiPriority w:val="0"/>
    <w:rPr>
      <w:rFonts w:hint="eastAsia" w:ascii="宋体" w:hAnsi="宋体" w:eastAsia="宋体" w:cs="宋体"/>
      <w:color w:val="000000"/>
      <w:sz w:val="24"/>
      <w:szCs w:val="24"/>
      <w:u w:val="none"/>
    </w:rPr>
  </w:style>
  <w:style w:type="character" w:customStyle="1" w:styleId="36">
    <w:name w:val="bds_nopic1"/>
    <w:basedOn w:val="14"/>
    <w:qFormat/>
    <w:uiPriority w:val="0"/>
  </w:style>
  <w:style w:type="character" w:customStyle="1" w:styleId="37">
    <w:name w:val="bds_nopic2"/>
    <w:basedOn w:val="14"/>
    <w:qFormat/>
    <w:uiPriority w:val="0"/>
  </w:style>
  <w:style w:type="character" w:customStyle="1" w:styleId="38">
    <w:name w:val="bds_more1"/>
    <w:basedOn w:val="14"/>
    <w:qFormat/>
    <w:uiPriority w:val="0"/>
  </w:style>
  <w:style w:type="character" w:customStyle="1" w:styleId="39">
    <w:name w:val="bds_nopic"/>
    <w:basedOn w:val="14"/>
    <w:qFormat/>
    <w:uiPriority w:val="0"/>
  </w:style>
  <w:style w:type="character" w:customStyle="1" w:styleId="40">
    <w:name w:val="bds_more2"/>
    <w:basedOn w:val="14"/>
    <w:qFormat/>
    <w:uiPriority w:val="0"/>
  </w:style>
  <w:style w:type="paragraph" w:customStyle="1" w:styleId="41">
    <w:name w:val="Plain Text"/>
    <w:basedOn w:val="1"/>
    <w:qFormat/>
    <w:uiPriority w:val="0"/>
    <w:rPr>
      <w:rFonts w:ascii="宋体" w:hAnsi="Courier New"/>
      <w:sz w:val="21"/>
      <w:szCs w:val="21"/>
    </w:rPr>
  </w:style>
  <w:style w:type="paragraph" w:customStyle="1" w:styleId="42">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5</Pages>
  <Words>2602</Words>
  <Characters>14837</Characters>
  <Lines>123</Lines>
  <Paragraphs>34</Paragraphs>
  <TotalTime>7</TotalTime>
  <ScaleCrop>false</ScaleCrop>
  <LinksUpToDate>false</LinksUpToDate>
  <CharactersWithSpaces>17405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2016-03-30T00:37:00Z</dcterms:created>
  <dc:creator>User</dc:creator>
  <cp:lastModifiedBy>何国栋</cp:lastModifiedBy>
  <cp:lastPrinted>2017-03-10T04:40:00Z</cp:lastPrinted>
  <dcterms:modified xsi:type="dcterms:W3CDTF">2021-05-27T07:44:46Z</dcterms:modified>
  <dc:title>_</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D7F5DE2B23A3473B9E81F810E103B97F</vt:lpwstr>
  </property>
</Properties>
</file>