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DAEEF3"/>
  <w:body>
    <w:p>
      <w:pPr>
        <w:rPr>
          <w:rFonts w:ascii="仿宋" w:hAnsi="仿宋" w:eastAsia="仿宋"/>
          <w:b/>
          <w:sz w:val="52"/>
          <w:szCs w:val="52"/>
        </w:rPr>
      </w:pPr>
      <w:r>
        <w:rPr>
          <w:rFonts w:ascii="仿宋" w:hAnsi="仿宋" w:eastAsia="仿宋"/>
          <w:b/>
          <w:sz w:val="52"/>
          <w:szCs w:val="52"/>
        </w:rPr>
        <w:pict>
          <v:shape id="_x0000_i1025" o:spt="136" type="#_x0000_t136" style="height:69.2pt;width:487.15pt;" fillcolor="#000000" filled="t" stroked="t" coordsize="21600,21600" adj="10800">
            <v:path/>
            <v:fill on="t" color2="#FFFFFF" focussize="0,0"/>
            <v:stroke/>
            <v:imagedata o:title=""/>
            <o:lock v:ext="edit" aspectratio="f"/>
            <v:textpath on="t" fitshape="t" fitpath="t" trim="t" xscale="f" string="鄂托克前旗敖勒召其通用机场有限公司" style="font-family:宋体;font-size:36pt;v-text-align:center;"/>
            <v:shadow on="t" obscured="f" color="#868686" offset="1pt,0pt" offset2="-2pt,-4pt"/>
            <w10:wrap type="none"/>
            <w10:anchorlock/>
          </v:shape>
        </w:pict>
      </w:r>
    </w:p>
    <w:p>
      <w:pPr>
        <w:jc w:val="center"/>
        <w:rPr>
          <w:rFonts w:ascii="仿宋" w:hAnsi="仿宋" w:eastAsia="仿宋"/>
          <w:b/>
          <w:sz w:val="52"/>
          <w:szCs w:val="52"/>
        </w:rPr>
      </w:pPr>
    </w:p>
    <w:p>
      <w:pPr>
        <w:jc w:val="center"/>
        <w:rPr>
          <w:rFonts w:ascii="仿宋" w:hAnsi="仿宋" w:eastAsia="仿宋"/>
          <w:b/>
          <w:sz w:val="52"/>
          <w:szCs w:val="52"/>
        </w:rPr>
      </w:pPr>
    </w:p>
    <w:p>
      <w:pPr>
        <w:jc w:val="center"/>
        <w:rPr>
          <w:rFonts w:ascii="仿宋" w:hAnsi="仿宋" w:eastAsia="仿宋"/>
          <w:b/>
          <w:sz w:val="52"/>
          <w:szCs w:val="52"/>
        </w:rPr>
      </w:pPr>
    </w:p>
    <w:p>
      <w:pPr>
        <w:jc w:val="center"/>
        <w:rPr>
          <w:rFonts w:hint="eastAsia" w:ascii="仿宋" w:hAnsi="仿宋" w:eastAsia="仿宋"/>
          <w:b/>
          <w:sz w:val="52"/>
          <w:szCs w:val="52"/>
        </w:rPr>
      </w:pPr>
    </w:p>
    <w:p>
      <w:pPr>
        <w:rPr>
          <w:rFonts w:ascii="仿宋" w:hAnsi="仿宋" w:eastAsia="仿宋"/>
          <w:b/>
          <w:sz w:val="52"/>
          <w:szCs w:val="52"/>
        </w:rPr>
      </w:pPr>
    </w:p>
    <w:p>
      <w:pPr>
        <w:jc w:val="center"/>
        <w:rPr>
          <w:rFonts w:ascii="仿宋" w:hAnsi="仿宋" w:eastAsia="仿宋"/>
          <w:b/>
          <w:sz w:val="52"/>
          <w:szCs w:val="52"/>
        </w:rPr>
      </w:pPr>
      <w:r>
        <w:rPr>
          <w:rFonts w:ascii="仿宋" w:hAnsi="仿宋" w:eastAsia="仿宋"/>
          <w:b/>
          <w:sz w:val="52"/>
          <w:szCs w:val="52"/>
        </w:rPr>
        <w:pict>
          <v:shape id="_x0000_i1026" o:spt="136" type="#_x0000_t136" style="height:43.95pt;width:175.8pt;" fillcolor="#000000" filled="t" coordsize="21600,21600">
            <v:path/>
            <v:fill on="t" focussize="0,0"/>
            <v:stroke/>
            <v:imagedata o:title=""/>
            <o:lock v:ext="edit" grouping="f" rotation="f" text="f" aspectratio="f"/>
            <v:textpath on="t" fitshape="t" fitpath="t" trim="t" xscale="f" string="采购文件" style="font-family:宋体;font-size:44pt;v-text-align:center;"/>
            <v:shadow on="t" color="#868686" offset="2pt,1pt" offset2="-2pt,-2pt"/>
            <w10:wrap type="none"/>
            <w10:anchorlock/>
          </v:shape>
        </w:pict>
      </w:r>
    </w:p>
    <w:p>
      <w:pPr>
        <w:jc w:val="center"/>
        <w:rPr>
          <w:rFonts w:ascii="仿宋" w:hAnsi="仿宋" w:eastAsia="仿宋"/>
          <w:b/>
          <w:sz w:val="52"/>
          <w:szCs w:val="52"/>
        </w:rPr>
      </w:pPr>
    </w:p>
    <w:p>
      <w:pPr>
        <w:jc w:val="left"/>
        <w:rPr>
          <w:rFonts w:hint="eastAsia" w:ascii="仿宋" w:hAnsi="仿宋" w:eastAsia="仿宋"/>
          <w:b/>
          <w:sz w:val="44"/>
          <w:szCs w:val="44"/>
        </w:rPr>
      </w:pPr>
    </w:p>
    <w:p>
      <w:pPr>
        <w:jc w:val="center"/>
        <w:rPr>
          <w:rFonts w:hint="default" w:ascii="仿宋" w:hAnsi="仿宋" w:eastAsia="仿宋"/>
          <w:b/>
          <w:sz w:val="44"/>
          <w:szCs w:val="44"/>
          <w:lang w:val="en-US" w:eastAsia="zh-CN"/>
        </w:rPr>
      </w:pPr>
      <w:r>
        <w:rPr>
          <w:rFonts w:hint="eastAsia" w:ascii="仿宋" w:hAnsi="仿宋" w:eastAsia="仿宋"/>
          <w:b/>
          <w:sz w:val="44"/>
          <w:szCs w:val="44"/>
        </w:rPr>
        <w:t>项目名称：</w:t>
      </w:r>
      <w:r>
        <w:rPr>
          <w:rFonts w:hint="eastAsia" w:ascii="仿宋" w:hAnsi="仿宋" w:eastAsia="仿宋"/>
          <w:b/>
          <w:sz w:val="44"/>
          <w:szCs w:val="44"/>
          <w:lang w:val="en-US" w:eastAsia="zh-CN"/>
        </w:rPr>
        <w:t>空调及热风幕采购项目</w:t>
      </w:r>
    </w:p>
    <w:p>
      <w:pPr>
        <w:jc w:val="center"/>
        <w:rPr>
          <w:rFonts w:hint="default" w:ascii="仿宋" w:hAnsi="仿宋" w:eastAsia="仿宋_GB2312"/>
          <w:b/>
          <w:sz w:val="44"/>
          <w:szCs w:val="44"/>
          <w:lang w:val="en-US" w:eastAsia="zh-CN"/>
        </w:rPr>
      </w:pPr>
      <w:r>
        <w:rPr>
          <w:rFonts w:hint="eastAsia" w:ascii="仿宋" w:hAnsi="仿宋" w:eastAsia="仿宋"/>
          <w:b/>
          <w:sz w:val="44"/>
          <w:szCs w:val="44"/>
        </w:rPr>
        <w:t>项目编号：</w:t>
      </w:r>
      <w:r>
        <w:rPr>
          <w:rFonts w:hint="eastAsia" w:ascii="仿宋_GB2312" w:eastAsia="仿宋_GB2312"/>
          <w:color w:val="000000"/>
          <w:sz w:val="32"/>
          <w:szCs w:val="32"/>
        </w:rPr>
        <w:t>CG/EQQGS-</w:t>
      </w:r>
      <w:r>
        <w:rPr>
          <w:rFonts w:hint="eastAsia" w:ascii="仿宋_GB2312" w:eastAsia="仿宋_GB2312"/>
          <w:color w:val="000000"/>
          <w:sz w:val="32"/>
          <w:szCs w:val="32"/>
          <w:lang w:val="en-US" w:eastAsia="zh-CN"/>
        </w:rPr>
        <w:t>21-001-N</w:t>
      </w:r>
    </w:p>
    <w:p>
      <w:pPr>
        <w:widowControl/>
        <w:rPr>
          <w:rFonts w:hint="eastAsia" w:ascii="仿宋" w:hAnsi="仿宋" w:eastAsia="仿宋"/>
          <w:b/>
          <w:sz w:val="44"/>
          <w:szCs w:val="44"/>
        </w:rPr>
      </w:pPr>
    </w:p>
    <w:p>
      <w:pPr>
        <w:widowControl/>
        <w:jc w:val="center"/>
        <w:rPr>
          <w:rFonts w:hint="eastAsia" w:ascii="仿宋" w:hAnsi="仿宋" w:eastAsia="仿宋"/>
          <w:b/>
          <w:sz w:val="44"/>
          <w:szCs w:val="44"/>
        </w:rPr>
      </w:pPr>
    </w:p>
    <w:p>
      <w:pPr>
        <w:widowControl/>
        <w:jc w:val="center"/>
        <w:rPr>
          <w:rFonts w:hint="eastAsia" w:ascii="仿宋" w:hAnsi="仿宋" w:eastAsia="仿宋"/>
          <w:b/>
          <w:sz w:val="44"/>
          <w:szCs w:val="44"/>
        </w:rPr>
      </w:pPr>
    </w:p>
    <w:p>
      <w:pPr>
        <w:widowControl/>
        <w:jc w:val="center"/>
        <w:rPr>
          <w:rFonts w:hint="eastAsia" w:ascii="仿宋" w:hAnsi="仿宋" w:eastAsia="仿宋"/>
          <w:b/>
          <w:sz w:val="44"/>
          <w:szCs w:val="44"/>
        </w:rPr>
      </w:pPr>
      <w:r>
        <w:rPr>
          <w:rFonts w:hint="eastAsia" w:ascii="仿宋" w:hAnsi="仿宋" w:eastAsia="仿宋"/>
          <w:b/>
          <w:sz w:val="44"/>
          <w:szCs w:val="44"/>
        </w:rPr>
        <w:t>20</w:t>
      </w:r>
      <w:r>
        <w:rPr>
          <w:rFonts w:hint="eastAsia" w:ascii="仿宋" w:hAnsi="仿宋" w:eastAsia="仿宋"/>
          <w:b/>
          <w:sz w:val="44"/>
          <w:szCs w:val="44"/>
          <w:lang w:val="en-US" w:eastAsia="zh-CN"/>
        </w:rPr>
        <w:t>21</w:t>
      </w:r>
      <w:r>
        <w:rPr>
          <w:rFonts w:hint="eastAsia" w:ascii="仿宋" w:hAnsi="仿宋" w:eastAsia="仿宋"/>
          <w:b/>
          <w:sz w:val="44"/>
          <w:szCs w:val="44"/>
        </w:rPr>
        <w:t>年</w:t>
      </w:r>
      <w:r>
        <w:rPr>
          <w:rFonts w:hint="eastAsia" w:ascii="仿宋" w:hAnsi="仿宋" w:eastAsia="仿宋"/>
          <w:b/>
          <w:sz w:val="44"/>
          <w:szCs w:val="44"/>
          <w:lang w:val="en-US" w:eastAsia="zh-CN"/>
        </w:rPr>
        <w:t>7</w:t>
      </w:r>
      <w:r>
        <w:rPr>
          <w:rFonts w:hint="eastAsia" w:ascii="仿宋" w:hAnsi="仿宋" w:eastAsia="仿宋"/>
          <w:b/>
          <w:sz w:val="44"/>
          <w:szCs w:val="44"/>
        </w:rPr>
        <w:t>月</w:t>
      </w:r>
      <w:r>
        <w:rPr>
          <w:rFonts w:hint="eastAsia" w:ascii="仿宋" w:hAnsi="仿宋" w:eastAsia="仿宋"/>
          <w:b/>
          <w:sz w:val="44"/>
          <w:szCs w:val="44"/>
          <w:lang w:val="en-US" w:eastAsia="zh-CN"/>
        </w:rPr>
        <w:t>8</w:t>
      </w:r>
      <w:r>
        <w:rPr>
          <w:rFonts w:hint="eastAsia" w:ascii="仿宋" w:hAnsi="仿宋" w:eastAsia="仿宋"/>
          <w:b/>
          <w:sz w:val="44"/>
          <w:szCs w:val="44"/>
        </w:rPr>
        <w:t>日</w:t>
      </w:r>
    </w:p>
    <w:p>
      <w:pPr>
        <w:widowControl/>
        <w:jc w:val="center"/>
        <w:rPr>
          <w:rFonts w:hint="eastAsia" w:ascii="仿宋" w:hAnsi="仿宋" w:eastAsia="仿宋"/>
          <w:b/>
          <w:sz w:val="44"/>
          <w:szCs w:val="44"/>
        </w:rPr>
      </w:pPr>
    </w:p>
    <w:p>
      <w:pPr>
        <w:widowControl/>
        <w:jc w:val="center"/>
        <w:rPr>
          <w:rFonts w:hint="eastAsia" w:ascii="仿宋" w:hAnsi="仿宋" w:eastAsia="仿宋"/>
          <w:b/>
          <w:sz w:val="44"/>
          <w:szCs w:val="44"/>
        </w:rPr>
      </w:pPr>
    </w:p>
    <w:p>
      <w:pPr>
        <w:widowControl/>
        <w:jc w:val="center"/>
        <w:rPr>
          <w:rFonts w:cs="Times New Roman"/>
          <w:sz w:val="48"/>
          <w:szCs w:val="48"/>
        </w:rPr>
      </w:pPr>
      <w:r>
        <w:rPr>
          <w:rFonts w:hint="eastAsia" w:cs="宋体"/>
          <w:sz w:val="48"/>
          <w:szCs w:val="48"/>
        </w:rPr>
        <w:t>目录</w:t>
      </w:r>
    </w:p>
    <w:p>
      <w:pPr>
        <w:widowControl/>
        <w:jc w:val="center"/>
        <w:rPr>
          <w:rFonts w:cs="Times New Roman"/>
          <w:sz w:val="48"/>
          <w:szCs w:val="48"/>
        </w:rPr>
      </w:pPr>
    </w:p>
    <w:p>
      <w:pPr>
        <w:widowControl/>
        <w:jc w:val="center"/>
        <w:rPr>
          <w:rFonts w:cs="Times New Roman"/>
          <w:sz w:val="48"/>
          <w:szCs w:val="48"/>
        </w:rPr>
      </w:pPr>
    </w:p>
    <w:p>
      <w:pPr>
        <w:pStyle w:val="9"/>
        <w:tabs>
          <w:tab w:val="right" w:leader="dot" w:pos="9736"/>
        </w:tabs>
        <w:rPr>
          <w:rFonts w:ascii="宋体"/>
          <w:sz w:val="32"/>
          <w:szCs w:val="32"/>
        </w:rPr>
      </w:pPr>
      <w:r>
        <w:rPr>
          <w:rFonts w:ascii="宋体" w:hAnsi="宋体" w:cs="宋体"/>
          <w:sz w:val="32"/>
          <w:szCs w:val="32"/>
        </w:rPr>
        <w:fldChar w:fldCharType="begin"/>
      </w:r>
      <w:r>
        <w:rPr>
          <w:rFonts w:ascii="宋体" w:hAnsi="宋体" w:cs="宋体"/>
          <w:sz w:val="32"/>
          <w:szCs w:val="32"/>
        </w:rPr>
        <w:instrText xml:space="preserve"> TOC \o "1-3" \h \z \u </w:instrText>
      </w:r>
      <w:r>
        <w:rPr>
          <w:rFonts w:ascii="宋体" w:hAnsi="宋体" w:cs="宋体"/>
          <w:sz w:val="32"/>
          <w:szCs w:val="32"/>
        </w:rPr>
        <w:fldChar w:fldCharType="separate"/>
      </w:r>
      <w:r>
        <w:fldChar w:fldCharType="begin"/>
      </w:r>
      <w:r>
        <w:instrText xml:space="preserve"> HYPERLINK \l "_Toc388874213" </w:instrText>
      </w:r>
      <w:r>
        <w:fldChar w:fldCharType="separate"/>
      </w:r>
      <w:r>
        <w:rPr>
          <w:rStyle w:val="15"/>
          <w:rFonts w:hint="eastAsia" w:ascii="宋体" w:hAnsi="宋体"/>
          <w:sz w:val="32"/>
          <w:szCs w:val="32"/>
        </w:rPr>
        <w:t>一、采购公告</w:t>
      </w:r>
      <w:r>
        <w:rPr>
          <w:rFonts w:ascii="宋体"/>
          <w:sz w:val="32"/>
          <w:szCs w:val="32"/>
        </w:rPr>
        <w:tab/>
      </w:r>
      <w:r>
        <w:rPr>
          <w:rFonts w:ascii="宋体" w:hAnsi="宋体"/>
          <w:sz w:val="32"/>
          <w:szCs w:val="32"/>
        </w:rPr>
        <w:fldChar w:fldCharType="begin"/>
      </w:r>
      <w:r>
        <w:rPr>
          <w:rFonts w:ascii="宋体" w:hAnsi="宋体"/>
          <w:sz w:val="32"/>
          <w:szCs w:val="32"/>
        </w:rPr>
        <w:instrText xml:space="preserve"> PAGEREF _Toc388874213 \h </w:instrText>
      </w:r>
      <w:r>
        <w:rPr>
          <w:rFonts w:ascii="宋体" w:hAnsi="宋体"/>
          <w:sz w:val="32"/>
          <w:szCs w:val="32"/>
        </w:rPr>
        <w:fldChar w:fldCharType="separate"/>
      </w:r>
      <w:r>
        <w:rPr>
          <w:rFonts w:ascii="宋体" w:hAnsi="宋体"/>
          <w:sz w:val="32"/>
          <w:szCs w:val="32"/>
        </w:rPr>
        <w:t>3</w:t>
      </w:r>
      <w:r>
        <w:rPr>
          <w:rFonts w:ascii="宋体" w:hAnsi="宋体"/>
          <w:sz w:val="32"/>
          <w:szCs w:val="32"/>
        </w:rPr>
        <w:fldChar w:fldCharType="end"/>
      </w:r>
      <w:r>
        <w:rPr>
          <w:rFonts w:ascii="宋体" w:hAnsi="宋体"/>
          <w:sz w:val="32"/>
          <w:szCs w:val="32"/>
        </w:rPr>
        <w:fldChar w:fldCharType="end"/>
      </w:r>
    </w:p>
    <w:p>
      <w:pPr>
        <w:pStyle w:val="10"/>
        <w:tabs>
          <w:tab w:val="right" w:leader="dot" w:pos="9736"/>
        </w:tabs>
        <w:rPr>
          <w:rFonts w:ascii="宋体"/>
          <w:sz w:val="32"/>
          <w:szCs w:val="32"/>
        </w:rPr>
      </w:pPr>
      <w:r>
        <w:fldChar w:fldCharType="begin"/>
      </w:r>
      <w:r>
        <w:instrText xml:space="preserve"> HYPERLINK \l "_Toc388874214" </w:instrText>
      </w:r>
      <w:r>
        <w:fldChar w:fldCharType="separate"/>
      </w:r>
      <w:r>
        <w:rPr>
          <w:rStyle w:val="15"/>
          <w:rFonts w:hint="eastAsia" w:ascii="宋体" w:hAnsi="宋体"/>
          <w:sz w:val="32"/>
          <w:szCs w:val="32"/>
        </w:rPr>
        <w:t>（一）项目概况</w:t>
      </w:r>
      <w:r>
        <w:rPr>
          <w:rFonts w:ascii="宋体"/>
          <w:sz w:val="32"/>
          <w:szCs w:val="32"/>
        </w:rPr>
        <w:tab/>
      </w:r>
      <w:r>
        <w:rPr>
          <w:rFonts w:ascii="宋体" w:hAnsi="宋体"/>
          <w:sz w:val="32"/>
          <w:szCs w:val="32"/>
        </w:rPr>
        <w:fldChar w:fldCharType="begin"/>
      </w:r>
      <w:r>
        <w:rPr>
          <w:rFonts w:ascii="宋体" w:hAnsi="宋体"/>
          <w:sz w:val="32"/>
          <w:szCs w:val="32"/>
        </w:rPr>
        <w:instrText xml:space="preserve"> PAGEREF _Toc388874214 \h </w:instrText>
      </w:r>
      <w:r>
        <w:rPr>
          <w:rFonts w:ascii="宋体" w:hAnsi="宋体"/>
          <w:sz w:val="32"/>
          <w:szCs w:val="32"/>
        </w:rPr>
        <w:fldChar w:fldCharType="separate"/>
      </w:r>
      <w:r>
        <w:rPr>
          <w:rFonts w:ascii="宋体" w:hAnsi="宋体"/>
          <w:sz w:val="32"/>
          <w:szCs w:val="32"/>
        </w:rPr>
        <w:t>3</w:t>
      </w:r>
      <w:r>
        <w:rPr>
          <w:rFonts w:ascii="宋体" w:hAnsi="宋体"/>
          <w:sz w:val="32"/>
          <w:szCs w:val="32"/>
        </w:rPr>
        <w:fldChar w:fldCharType="end"/>
      </w:r>
      <w:r>
        <w:rPr>
          <w:rFonts w:ascii="宋体" w:hAnsi="宋体"/>
          <w:sz w:val="32"/>
          <w:szCs w:val="32"/>
        </w:rPr>
        <w:fldChar w:fldCharType="end"/>
      </w:r>
    </w:p>
    <w:p>
      <w:pPr>
        <w:pStyle w:val="10"/>
        <w:tabs>
          <w:tab w:val="right" w:leader="dot" w:pos="9736"/>
        </w:tabs>
        <w:rPr>
          <w:rFonts w:ascii="宋体"/>
          <w:sz w:val="32"/>
          <w:szCs w:val="32"/>
        </w:rPr>
      </w:pPr>
      <w:r>
        <w:fldChar w:fldCharType="begin"/>
      </w:r>
      <w:r>
        <w:instrText xml:space="preserve"> HYPERLINK \l "_Toc388874215" </w:instrText>
      </w:r>
      <w:r>
        <w:fldChar w:fldCharType="separate"/>
      </w:r>
      <w:r>
        <w:rPr>
          <w:rStyle w:val="15"/>
          <w:rFonts w:hint="eastAsia" w:ascii="宋体" w:hAnsi="宋体"/>
          <w:sz w:val="32"/>
          <w:szCs w:val="32"/>
        </w:rPr>
        <w:t>（二）响应文件接收截止（开标）时间及地点</w:t>
      </w:r>
      <w:r>
        <w:rPr>
          <w:rFonts w:ascii="宋体"/>
          <w:sz w:val="32"/>
          <w:szCs w:val="32"/>
        </w:rPr>
        <w:tab/>
      </w:r>
      <w:r>
        <w:rPr>
          <w:rFonts w:ascii="宋体" w:hAnsi="宋体"/>
          <w:sz w:val="32"/>
          <w:szCs w:val="32"/>
        </w:rPr>
        <w:fldChar w:fldCharType="begin"/>
      </w:r>
      <w:r>
        <w:rPr>
          <w:rFonts w:ascii="宋体" w:hAnsi="宋体"/>
          <w:sz w:val="32"/>
          <w:szCs w:val="32"/>
        </w:rPr>
        <w:instrText xml:space="preserve"> PAGEREF _Toc388874215 \h </w:instrText>
      </w:r>
      <w:r>
        <w:rPr>
          <w:rFonts w:ascii="宋体" w:hAnsi="宋体"/>
          <w:sz w:val="32"/>
          <w:szCs w:val="32"/>
        </w:rPr>
        <w:fldChar w:fldCharType="separate"/>
      </w:r>
      <w:r>
        <w:rPr>
          <w:rFonts w:ascii="宋体" w:hAnsi="宋体"/>
          <w:sz w:val="32"/>
          <w:szCs w:val="32"/>
        </w:rPr>
        <w:t>3</w:t>
      </w:r>
      <w:r>
        <w:rPr>
          <w:rFonts w:ascii="宋体" w:hAnsi="宋体"/>
          <w:sz w:val="32"/>
          <w:szCs w:val="32"/>
        </w:rPr>
        <w:fldChar w:fldCharType="end"/>
      </w:r>
      <w:r>
        <w:rPr>
          <w:rFonts w:ascii="宋体" w:hAnsi="宋体"/>
          <w:sz w:val="32"/>
          <w:szCs w:val="32"/>
        </w:rPr>
        <w:fldChar w:fldCharType="end"/>
      </w:r>
    </w:p>
    <w:p>
      <w:pPr>
        <w:pStyle w:val="10"/>
        <w:tabs>
          <w:tab w:val="right" w:leader="dot" w:pos="9736"/>
        </w:tabs>
        <w:rPr>
          <w:rFonts w:ascii="宋体"/>
          <w:sz w:val="32"/>
          <w:szCs w:val="32"/>
        </w:rPr>
      </w:pPr>
      <w:r>
        <w:fldChar w:fldCharType="begin"/>
      </w:r>
      <w:r>
        <w:instrText xml:space="preserve"> HYPERLINK \l "_Toc388874216" </w:instrText>
      </w:r>
      <w:r>
        <w:fldChar w:fldCharType="separate"/>
      </w:r>
      <w:r>
        <w:rPr>
          <w:rStyle w:val="15"/>
          <w:rFonts w:hint="eastAsia" w:ascii="宋体" w:hAnsi="宋体"/>
          <w:sz w:val="32"/>
          <w:szCs w:val="32"/>
        </w:rPr>
        <w:t>（三）联系方式</w:t>
      </w:r>
      <w:r>
        <w:rPr>
          <w:rFonts w:ascii="宋体"/>
          <w:sz w:val="32"/>
          <w:szCs w:val="32"/>
        </w:rPr>
        <w:tab/>
      </w:r>
      <w:r>
        <w:rPr>
          <w:rFonts w:hint="eastAsia" w:ascii="宋体" w:hAnsi="宋体"/>
          <w:sz w:val="32"/>
          <w:szCs w:val="32"/>
        </w:rPr>
        <w:t>4</w:t>
      </w:r>
      <w:r>
        <w:rPr>
          <w:rFonts w:hint="eastAsia" w:ascii="宋体" w:hAnsi="宋体"/>
          <w:sz w:val="32"/>
          <w:szCs w:val="32"/>
        </w:rPr>
        <w:fldChar w:fldCharType="end"/>
      </w:r>
    </w:p>
    <w:p>
      <w:pPr>
        <w:pStyle w:val="9"/>
        <w:tabs>
          <w:tab w:val="right" w:leader="dot" w:pos="9736"/>
        </w:tabs>
        <w:rPr>
          <w:rFonts w:ascii="宋体"/>
          <w:sz w:val="32"/>
          <w:szCs w:val="32"/>
        </w:rPr>
      </w:pPr>
      <w:r>
        <w:fldChar w:fldCharType="begin"/>
      </w:r>
      <w:r>
        <w:instrText xml:space="preserve"> HYPERLINK \l "_Toc388874217" </w:instrText>
      </w:r>
      <w:r>
        <w:fldChar w:fldCharType="separate"/>
      </w:r>
      <w:r>
        <w:rPr>
          <w:rStyle w:val="15"/>
          <w:rFonts w:hint="eastAsia" w:ascii="宋体" w:hAnsi="宋体"/>
          <w:sz w:val="32"/>
          <w:szCs w:val="32"/>
        </w:rPr>
        <w:t>二、供应商须知</w:t>
      </w:r>
      <w:r>
        <w:rPr>
          <w:rFonts w:ascii="宋体"/>
          <w:sz w:val="32"/>
          <w:szCs w:val="32"/>
        </w:rPr>
        <w:tab/>
      </w:r>
      <w:r>
        <w:rPr>
          <w:rFonts w:hint="eastAsia" w:ascii="宋体" w:hAnsi="宋体"/>
          <w:sz w:val="32"/>
          <w:szCs w:val="32"/>
        </w:rPr>
        <w:t>6</w:t>
      </w:r>
      <w:r>
        <w:rPr>
          <w:rFonts w:hint="eastAsia" w:ascii="宋体" w:hAnsi="宋体"/>
          <w:sz w:val="32"/>
          <w:szCs w:val="32"/>
        </w:rPr>
        <w:fldChar w:fldCharType="end"/>
      </w:r>
    </w:p>
    <w:p>
      <w:pPr>
        <w:pStyle w:val="10"/>
        <w:tabs>
          <w:tab w:val="right" w:leader="dot" w:pos="9736"/>
        </w:tabs>
        <w:rPr>
          <w:rFonts w:ascii="宋体"/>
          <w:sz w:val="32"/>
          <w:szCs w:val="32"/>
        </w:rPr>
      </w:pPr>
      <w:r>
        <w:fldChar w:fldCharType="begin"/>
      </w:r>
      <w:r>
        <w:instrText xml:space="preserve"> HYPERLINK \l "_Toc388874218" </w:instrText>
      </w:r>
      <w:r>
        <w:fldChar w:fldCharType="separate"/>
      </w:r>
      <w:r>
        <w:rPr>
          <w:rStyle w:val="15"/>
          <w:rFonts w:hint="eastAsia" w:ascii="宋体" w:hAnsi="宋体"/>
          <w:sz w:val="32"/>
          <w:szCs w:val="32"/>
        </w:rPr>
        <w:t>（一）供应商资格要求</w:t>
      </w:r>
      <w:r>
        <w:rPr>
          <w:rFonts w:ascii="宋体"/>
          <w:sz w:val="32"/>
          <w:szCs w:val="32"/>
        </w:rPr>
        <w:tab/>
      </w:r>
      <w:r>
        <w:rPr>
          <w:rFonts w:hint="eastAsia" w:ascii="宋体" w:hAnsi="宋体"/>
          <w:sz w:val="32"/>
          <w:szCs w:val="32"/>
        </w:rPr>
        <w:t>6</w:t>
      </w:r>
      <w:r>
        <w:rPr>
          <w:rFonts w:hint="eastAsia" w:ascii="宋体" w:hAnsi="宋体"/>
          <w:sz w:val="32"/>
          <w:szCs w:val="32"/>
        </w:rPr>
        <w:fldChar w:fldCharType="end"/>
      </w:r>
    </w:p>
    <w:p>
      <w:pPr>
        <w:pStyle w:val="10"/>
        <w:tabs>
          <w:tab w:val="right" w:leader="dot" w:pos="9736"/>
        </w:tabs>
        <w:rPr>
          <w:rFonts w:ascii="宋体"/>
          <w:sz w:val="32"/>
          <w:szCs w:val="32"/>
        </w:rPr>
      </w:pPr>
      <w:r>
        <w:fldChar w:fldCharType="begin"/>
      </w:r>
      <w:r>
        <w:instrText xml:space="preserve"> HYPERLINK \l "_Toc388874219" </w:instrText>
      </w:r>
      <w:r>
        <w:fldChar w:fldCharType="separate"/>
      </w:r>
      <w:r>
        <w:rPr>
          <w:rStyle w:val="15"/>
          <w:rFonts w:hint="eastAsia" w:ascii="宋体" w:hAnsi="宋体"/>
          <w:sz w:val="32"/>
          <w:szCs w:val="32"/>
        </w:rPr>
        <w:t>（二）响应文件应包括</w:t>
      </w:r>
      <w:r>
        <w:rPr>
          <w:rFonts w:ascii="宋体"/>
          <w:sz w:val="32"/>
          <w:szCs w:val="32"/>
        </w:rPr>
        <w:tab/>
      </w:r>
      <w:r>
        <w:rPr>
          <w:rFonts w:hint="eastAsia" w:ascii="宋体" w:hAnsi="宋体"/>
          <w:sz w:val="32"/>
          <w:szCs w:val="32"/>
        </w:rPr>
        <w:t>6</w:t>
      </w:r>
      <w:r>
        <w:rPr>
          <w:rFonts w:hint="eastAsia" w:ascii="宋体" w:hAnsi="宋体"/>
          <w:sz w:val="32"/>
          <w:szCs w:val="32"/>
        </w:rPr>
        <w:fldChar w:fldCharType="end"/>
      </w:r>
    </w:p>
    <w:p>
      <w:pPr>
        <w:pStyle w:val="10"/>
        <w:tabs>
          <w:tab w:val="right" w:leader="dot" w:pos="9736"/>
        </w:tabs>
        <w:rPr>
          <w:rFonts w:ascii="宋体"/>
          <w:sz w:val="32"/>
          <w:szCs w:val="32"/>
        </w:rPr>
      </w:pPr>
      <w:r>
        <w:fldChar w:fldCharType="begin"/>
      </w:r>
      <w:r>
        <w:instrText xml:space="preserve"> HYPERLINK \l "_Toc388874220" </w:instrText>
      </w:r>
      <w:r>
        <w:fldChar w:fldCharType="separate"/>
      </w:r>
      <w:r>
        <w:rPr>
          <w:rStyle w:val="15"/>
          <w:rFonts w:hint="eastAsia" w:ascii="宋体" w:hAnsi="宋体"/>
          <w:sz w:val="32"/>
          <w:szCs w:val="32"/>
        </w:rPr>
        <w:t>（三）评标与中标</w:t>
      </w:r>
      <w:r>
        <w:rPr>
          <w:rFonts w:ascii="宋体"/>
          <w:sz w:val="32"/>
          <w:szCs w:val="32"/>
        </w:rPr>
        <w:tab/>
      </w:r>
      <w:r>
        <w:rPr>
          <w:rFonts w:hint="eastAsia" w:ascii="宋体" w:hAnsi="宋体"/>
          <w:sz w:val="32"/>
          <w:szCs w:val="32"/>
        </w:rPr>
        <w:t>6</w:t>
      </w:r>
      <w:r>
        <w:rPr>
          <w:rFonts w:hint="eastAsia" w:ascii="宋体" w:hAnsi="宋体"/>
          <w:sz w:val="32"/>
          <w:szCs w:val="32"/>
        </w:rPr>
        <w:fldChar w:fldCharType="end"/>
      </w:r>
    </w:p>
    <w:p>
      <w:pPr>
        <w:pStyle w:val="9"/>
        <w:tabs>
          <w:tab w:val="right" w:leader="dot" w:pos="9736"/>
        </w:tabs>
        <w:rPr>
          <w:rFonts w:ascii="宋体"/>
          <w:sz w:val="32"/>
          <w:szCs w:val="32"/>
        </w:rPr>
      </w:pPr>
      <w:r>
        <w:fldChar w:fldCharType="begin"/>
      </w:r>
      <w:r>
        <w:instrText xml:space="preserve"> HYPERLINK \l "_Toc388874221" </w:instrText>
      </w:r>
      <w:r>
        <w:fldChar w:fldCharType="separate"/>
      </w:r>
      <w:r>
        <w:rPr>
          <w:rStyle w:val="15"/>
          <w:rFonts w:hint="eastAsia" w:ascii="宋体" w:hAnsi="宋体"/>
          <w:sz w:val="32"/>
          <w:szCs w:val="32"/>
        </w:rPr>
        <w:t>三、采购人需求</w:t>
      </w:r>
      <w:r>
        <w:rPr>
          <w:rFonts w:ascii="宋体"/>
          <w:sz w:val="32"/>
          <w:szCs w:val="32"/>
        </w:rPr>
        <w:tab/>
      </w:r>
      <w:r>
        <w:rPr>
          <w:rFonts w:hint="eastAsia" w:ascii="宋体" w:hAnsi="宋体"/>
          <w:sz w:val="32"/>
          <w:szCs w:val="32"/>
        </w:rPr>
        <w:t>8</w:t>
      </w:r>
      <w:r>
        <w:rPr>
          <w:rFonts w:hint="eastAsia" w:ascii="宋体" w:hAnsi="宋体"/>
          <w:sz w:val="32"/>
          <w:szCs w:val="32"/>
        </w:rPr>
        <w:fldChar w:fldCharType="end"/>
      </w:r>
    </w:p>
    <w:p>
      <w:pPr>
        <w:pStyle w:val="10"/>
        <w:tabs>
          <w:tab w:val="right" w:leader="dot" w:pos="9736"/>
        </w:tabs>
        <w:rPr>
          <w:rFonts w:ascii="宋体"/>
          <w:sz w:val="32"/>
          <w:szCs w:val="32"/>
        </w:rPr>
      </w:pPr>
      <w:r>
        <w:fldChar w:fldCharType="begin"/>
      </w:r>
      <w:r>
        <w:instrText xml:space="preserve"> HYPERLINK \l "_Toc388874222" </w:instrText>
      </w:r>
      <w:r>
        <w:fldChar w:fldCharType="separate"/>
      </w:r>
      <w:r>
        <w:rPr>
          <w:rStyle w:val="15"/>
          <w:rFonts w:hint="eastAsia" w:ascii="宋体" w:hAnsi="宋体"/>
          <w:sz w:val="32"/>
          <w:szCs w:val="32"/>
        </w:rPr>
        <w:t>（一）采购内容</w:t>
      </w:r>
      <w:r>
        <w:rPr>
          <w:rFonts w:ascii="宋体"/>
          <w:sz w:val="32"/>
          <w:szCs w:val="32"/>
        </w:rPr>
        <w:tab/>
      </w:r>
      <w:r>
        <w:rPr>
          <w:rFonts w:hint="eastAsia" w:ascii="宋体" w:hAnsi="宋体"/>
          <w:sz w:val="32"/>
          <w:szCs w:val="32"/>
        </w:rPr>
        <w:t>8</w:t>
      </w:r>
      <w:r>
        <w:rPr>
          <w:rFonts w:hint="eastAsia" w:ascii="宋体" w:hAnsi="宋体"/>
          <w:sz w:val="32"/>
          <w:szCs w:val="32"/>
        </w:rPr>
        <w:fldChar w:fldCharType="end"/>
      </w:r>
    </w:p>
    <w:p>
      <w:pPr>
        <w:pStyle w:val="10"/>
        <w:tabs>
          <w:tab w:val="right" w:leader="dot" w:pos="9736"/>
        </w:tabs>
        <w:rPr>
          <w:rFonts w:ascii="宋体"/>
          <w:sz w:val="32"/>
          <w:szCs w:val="32"/>
        </w:rPr>
      </w:pPr>
      <w:r>
        <w:fldChar w:fldCharType="begin"/>
      </w:r>
      <w:r>
        <w:instrText xml:space="preserve"> HYPERLINK \l "_Toc388874223" </w:instrText>
      </w:r>
      <w:r>
        <w:fldChar w:fldCharType="separate"/>
      </w:r>
      <w:r>
        <w:rPr>
          <w:rStyle w:val="15"/>
          <w:rFonts w:hint="eastAsia" w:ascii="宋体" w:hAnsi="宋体"/>
          <w:sz w:val="32"/>
          <w:szCs w:val="32"/>
        </w:rPr>
        <w:t>（二）其他要求</w:t>
      </w:r>
      <w:r>
        <w:rPr>
          <w:rFonts w:ascii="宋体"/>
          <w:sz w:val="32"/>
          <w:szCs w:val="32"/>
        </w:rPr>
        <w:tab/>
      </w:r>
      <w:r>
        <w:rPr>
          <w:rFonts w:hint="eastAsia" w:ascii="宋体" w:hAnsi="宋体"/>
          <w:sz w:val="32"/>
          <w:szCs w:val="32"/>
        </w:rPr>
        <w:t>8</w:t>
      </w:r>
      <w:r>
        <w:rPr>
          <w:rFonts w:hint="eastAsia" w:ascii="宋体" w:hAnsi="宋体"/>
          <w:sz w:val="32"/>
          <w:szCs w:val="32"/>
        </w:rPr>
        <w:fldChar w:fldCharType="end"/>
      </w:r>
    </w:p>
    <w:p>
      <w:pPr>
        <w:pStyle w:val="10"/>
        <w:tabs>
          <w:tab w:val="right" w:leader="dot" w:pos="9736"/>
        </w:tabs>
        <w:rPr>
          <w:rStyle w:val="15"/>
          <w:rFonts w:hAnsi="宋体"/>
        </w:rPr>
      </w:pPr>
      <w:r>
        <w:fldChar w:fldCharType="begin"/>
      </w:r>
      <w:r>
        <w:instrText xml:space="preserve"> HYPERLINK \l "_Toc388874224" </w:instrText>
      </w:r>
      <w:r>
        <w:fldChar w:fldCharType="separate"/>
      </w:r>
      <w:r>
        <w:rPr>
          <w:rStyle w:val="15"/>
          <w:rFonts w:hint="eastAsia" w:ascii="宋体" w:hAnsi="宋体"/>
          <w:sz w:val="32"/>
          <w:szCs w:val="32"/>
        </w:rPr>
        <w:t>（三）付款方式</w:t>
      </w:r>
      <w:r>
        <w:rPr>
          <w:rStyle w:val="15"/>
          <w:rFonts w:ascii="宋体" w:hAnsi="宋体"/>
          <w:sz w:val="32"/>
          <w:szCs w:val="32"/>
        </w:rPr>
        <w:tab/>
      </w:r>
      <w:r>
        <w:rPr>
          <w:rStyle w:val="15"/>
          <w:rFonts w:ascii="宋体" w:hAnsi="宋体"/>
          <w:sz w:val="32"/>
          <w:szCs w:val="32"/>
        </w:rPr>
        <w:fldChar w:fldCharType="end"/>
      </w:r>
      <w:r>
        <w:rPr>
          <w:rFonts w:hint="eastAsia" w:ascii="宋体" w:hAnsi="宋体"/>
          <w:sz w:val="32"/>
          <w:szCs w:val="32"/>
        </w:rPr>
        <w:t>9</w:t>
      </w:r>
    </w:p>
    <w:p>
      <w:pPr>
        <w:pStyle w:val="10"/>
        <w:tabs>
          <w:tab w:val="right" w:leader="dot" w:pos="9736"/>
        </w:tabs>
      </w:pPr>
      <w:r>
        <w:rPr>
          <w:rFonts w:ascii="宋体" w:hAnsi="宋体" w:cs="宋体"/>
          <w:sz w:val="32"/>
          <w:szCs w:val="32"/>
        </w:rPr>
        <w:fldChar w:fldCharType="end"/>
      </w:r>
      <w:r>
        <w:t xml:space="preserve"> </w:t>
      </w:r>
    </w:p>
    <w:p>
      <w:pPr>
        <w:pStyle w:val="10"/>
        <w:tabs>
          <w:tab w:val="right" w:leader="dot" w:pos="9736"/>
        </w:tabs>
        <w:ind w:left="0" w:leftChars="0"/>
        <w:jc w:val="center"/>
        <w:rPr>
          <w:rFonts w:ascii="宋体" w:cs="Times New Roman"/>
          <w:sz w:val="32"/>
          <w:szCs w:val="32"/>
        </w:rPr>
      </w:pPr>
      <w:r>
        <w:rPr>
          <w:rFonts w:cs="Times New Roman"/>
        </w:rPr>
        <w:br w:type="page"/>
      </w:r>
      <w:bookmarkStart w:id="0" w:name="_Toc388874213"/>
      <w:r>
        <w:rPr>
          <w:rFonts w:hint="eastAsia" w:ascii="Times New Roman" w:hAnsi="Times New Roman" w:eastAsia="仿宋_GB2312" w:cs="仿宋_GB2312"/>
          <w:b/>
          <w:bCs/>
          <w:kern w:val="44"/>
          <w:sz w:val="44"/>
          <w:szCs w:val="44"/>
        </w:rPr>
        <w:t>一、采购公告</w:t>
      </w:r>
      <w:bookmarkEnd w:id="0"/>
    </w:p>
    <w:p>
      <w:pPr>
        <w:ind w:firstLine="560" w:firstLineChars="200"/>
        <w:jc w:val="left"/>
        <w:rPr>
          <w:rFonts w:ascii="仿宋_GB2312" w:hAnsi="仿宋_GB2312" w:eastAsia="仿宋_GB2312" w:cs="Times New Roman"/>
          <w:color w:val="000000"/>
          <w:sz w:val="28"/>
          <w:szCs w:val="28"/>
        </w:rPr>
      </w:pPr>
      <w:bookmarkStart w:id="1" w:name="_Toc388874214"/>
      <w:r>
        <w:rPr>
          <w:rFonts w:hint="eastAsia" w:ascii="仿宋_GB2312" w:hAnsi="仿宋_GB2312" w:eastAsia="仿宋_GB2312" w:cs="仿宋_GB2312"/>
          <w:color w:val="000000"/>
          <w:sz w:val="28"/>
          <w:szCs w:val="28"/>
          <w:lang w:eastAsia="zh-CN"/>
        </w:rPr>
        <w:t>鄂托克前旗敖勒召其通用机场有限公司</w:t>
      </w:r>
      <w:r>
        <w:rPr>
          <w:rFonts w:hint="eastAsia" w:ascii="仿宋_GB2312" w:hAnsi="仿宋_GB2312" w:eastAsia="仿宋_GB2312" w:cs="仿宋_GB2312"/>
          <w:color w:val="000000"/>
          <w:sz w:val="28"/>
          <w:szCs w:val="28"/>
        </w:rPr>
        <w:t>拟采用竞争性谈判的方式采购</w:t>
      </w:r>
      <w:r>
        <w:rPr>
          <w:rFonts w:hint="eastAsia" w:ascii="仿宋_GB2312" w:hAnsi="仿宋_GB2312" w:eastAsia="仿宋_GB2312" w:cs="仿宋_GB2312"/>
          <w:color w:val="000000"/>
          <w:sz w:val="28"/>
          <w:szCs w:val="28"/>
          <w:lang w:eastAsia="zh-CN"/>
        </w:rPr>
        <w:t>空调及热风幕</w:t>
      </w:r>
      <w:r>
        <w:rPr>
          <w:rFonts w:hint="eastAsia" w:ascii="仿宋_GB2312" w:hAnsi="仿宋_GB2312" w:eastAsia="仿宋_GB2312" w:cs="仿宋_GB2312"/>
          <w:color w:val="000000"/>
          <w:sz w:val="28"/>
          <w:szCs w:val="28"/>
        </w:rPr>
        <w:t>，现诚邀具有销售资质的单位参与此次谈判。</w:t>
      </w:r>
    </w:p>
    <w:p>
      <w:pPr>
        <w:ind w:left="560" w:hanging="560" w:hangingChars="200"/>
        <w:jc w:val="left"/>
        <w:rPr>
          <w:rFonts w:ascii="仿宋_GB2312" w:eastAsia="仿宋_GB2312" w:cs="Times New Roman"/>
          <w:sz w:val="28"/>
          <w:szCs w:val="28"/>
        </w:rPr>
      </w:pPr>
      <w:r>
        <w:rPr>
          <w:rFonts w:hint="eastAsia" w:ascii="仿宋_GB2312" w:eastAsia="仿宋_GB2312" w:cs="仿宋_GB2312"/>
          <w:sz w:val="28"/>
          <w:szCs w:val="28"/>
        </w:rPr>
        <w:t>（一）项目概况</w:t>
      </w:r>
      <w:bookmarkEnd w:id="1"/>
    </w:p>
    <w:p>
      <w:pPr>
        <w:ind w:firstLine="560" w:firstLineChars="200"/>
        <w:rPr>
          <w:rFonts w:hint="eastAsia" w:ascii="仿宋_GB2312" w:eastAsia="仿宋_GB2312" w:cs="Times New Roman"/>
          <w:sz w:val="28"/>
          <w:szCs w:val="28"/>
          <w:lang w:eastAsia="zh-CN"/>
        </w:rPr>
      </w:pPr>
      <w:r>
        <w:rPr>
          <w:rFonts w:ascii="仿宋_GB2312" w:eastAsia="仿宋_GB2312" w:cs="仿宋_GB2312"/>
          <w:sz w:val="28"/>
          <w:szCs w:val="28"/>
        </w:rPr>
        <w:t>1</w:t>
      </w:r>
      <w:r>
        <w:rPr>
          <w:rFonts w:hint="eastAsia" w:ascii="仿宋_GB2312" w:eastAsia="仿宋_GB2312" w:cs="仿宋_GB2312"/>
          <w:sz w:val="28"/>
          <w:szCs w:val="28"/>
        </w:rPr>
        <w:t>、项目名称：</w:t>
      </w:r>
      <w:bookmarkStart w:id="66" w:name="_GoBack"/>
      <w:r>
        <w:rPr>
          <w:rFonts w:hint="eastAsia" w:ascii="仿宋_GB2312" w:eastAsia="仿宋_GB2312" w:cs="仿宋_GB2312"/>
          <w:sz w:val="28"/>
          <w:szCs w:val="28"/>
          <w:lang w:eastAsia="zh-CN"/>
        </w:rPr>
        <w:t>空调及热风幕采购项目</w:t>
      </w:r>
      <w:bookmarkEnd w:id="66"/>
    </w:p>
    <w:p>
      <w:pPr>
        <w:ind w:firstLine="560" w:firstLineChars="200"/>
        <w:rPr>
          <w:rFonts w:hint="eastAsia" w:ascii="仿宋_GB2312" w:eastAsia="仿宋_GB2312" w:cs="仿宋_GB2312"/>
          <w:sz w:val="28"/>
          <w:szCs w:val="28"/>
          <w:lang w:eastAsia="zh-CN"/>
        </w:rPr>
      </w:pPr>
      <w:r>
        <w:rPr>
          <w:rFonts w:ascii="仿宋_GB2312" w:eastAsia="仿宋_GB2312" w:cs="仿宋_GB2312"/>
          <w:sz w:val="28"/>
          <w:szCs w:val="28"/>
        </w:rPr>
        <w:t>2</w:t>
      </w:r>
      <w:r>
        <w:rPr>
          <w:rFonts w:hint="eastAsia" w:ascii="仿宋_GB2312" w:eastAsia="仿宋_GB2312" w:cs="仿宋_GB2312"/>
          <w:sz w:val="28"/>
          <w:szCs w:val="28"/>
        </w:rPr>
        <w:t>、项目编号：</w:t>
      </w:r>
      <w:r>
        <w:rPr>
          <w:rFonts w:hint="eastAsia" w:ascii="仿宋_GB2312" w:eastAsia="仿宋_GB2312" w:cs="仿宋_GB2312"/>
          <w:sz w:val="28"/>
          <w:szCs w:val="28"/>
          <w:lang w:eastAsia="zh-CN"/>
        </w:rPr>
        <w:t>2.CG/EQQGS-21-001-N</w:t>
      </w:r>
    </w:p>
    <w:p>
      <w:pPr>
        <w:ind w:firstLine="560" w:firstLineChars="200"/>
        <w:rPr>
          <w:rFonts w:ascii="仿宋_GB2312" w:eastAsia="仿宋_GB2312" w:cs="Times New Roman"/>
          <w:sz w:val="28"/>
          <w:szCs w:val="28"/>
        </w:rPr>
      </w:pPr>
      <w:r>
        <w:rPr>
          <w:rFonts w:ascii="仿宋_GB2312" w:eastAsia="仿宋_GB2312" w:cs="仿宋_GB2312"/>
          <w:sz w:val="28"/>
          <w:szCs w:val="28"/>
        </w:rPr>
        <w:t>3</w:t>
      </w:r>
      <w:r>
        <w:rPr>
          <w:rFonts w:hint="eastAsia" w:ascii="仿宋_GB2312" w:eastAsia="仿宋_GB2312" w:cs="仿宋_GB2312"/>
          <w:sz w:val="28"/>
          <w:szCs w:val="28"/>
        </w:rPr>
        <w:t>、采购人：</w:t>
      </w:r>
      <w:r>
        <w:rPr>
          <w:rFonts w:hint="eastAsia" w:ascii="仿宋_GB2312" w:eastAsia="仿宋_GB2312" w:cs="仿宋_GB2312"/>
          <w:sz w:val="28"/>
          <w:szCs w:val="28"/>
          <w:lang w:eastAsia="zh-CN"/>
        </w:rPr>
        <w:t>鄂托克前旗敖勒召其通用机场有限公司</w:t>
      </w:r>
      <w:r>
        <w:rPr>
          <w:rFonts w:ascii="仿宋_GB2312" w:eastAsia="仿宋_GB2312" w:cs="Times New Roman"/>
          <w:sz w:val="28"/>
          <w:szCs w:val="28"/>
        </w:rPr>
        <w:tab/>
      </w:r>
    </w:p>
    <w:p>
      <w:pPr>
        <w:ind w:firstLine="560" w:firstLineChars="200"/>
        <w:rPr>
          <w:rFonts w:ascii="仿宋_GB2312" w:eastAsia="仿宋_GB2312" w:cs="Times New Roman"/>
          <w:sz w:val="28"/>
          <w:szCs w:val="28"/>
        </w:rPr>
      </w:pPr>
      <w:r>
        <w:rPr>
          <w:rFonts w:ascii="仿宋_GB2312" w:eastAsia="仿宋_GB2312" w:cs="仿宋_GB2312"/>
          <w:sz w:val="28"/>
          <w:szCs w:val="28"/>
        </w:rPr>
        <w:t>4</w:t>
      </w:r>
      <w:r>
        <w:rPr>
          <w:rFonts w:hint="eastAsia" w:ascii="仿宋_GB2312" w:eastAsia="仿宋_GB2312" w:cs="仿宋_GB2312"/>
          <w:sz w:val="28"/>
          <w:szCs w:val="28"/>
        </w:rPr>
        <w:t>、资金来源：企业自筹</w:t>
      </w:r>
    </w:p>
    <w:p>
      <w:pPr>
        <w:ind w:firstLine="560" w:firstLineChars="200"/>
        <w:rPr>
          <w:rFonts w:hint="eastAsia" w:ascii="仿宋_GB2312" w:hAnsi="仿宋_GB2312" w:eastAsia="仿宋_GB2312" w:cs="仿宋_GB2312"/>
          <w:sz w:val="32"/>
          <w:szCs w:val="32"/>
          <w:lang w:val="en-US" w:eastAsia="zh-CN"/>
        </w:rPr>
      </w:pPr>
      <w:r>
        <w:rPr>
          <w:rFonts w:ascii="仿宋_GB2312" w:eastAsia="仿宋_GB2312" w:cs="仿宋_GB2312"/>
          <w:sz w:val="28"/>
          <w:szCs w:val="28"/>
        </w:rPr>
        <w:t>5</w:t>
      </w:r>
      <w:r>
        <w:rPr>
          <w:rFonts w:hint="eastAsia" w:ascii="仿宋_GB2312" w:eastAsia="仿宋_GB2312" w:cs="仿宋_GB2312"/>
          <w:sz w:val="28"/>
          <w:szCs w:val="28"/>
        </w:rPr>
        <w:t>、采购内容：</w:t>
      </w:r>
      <w:bookmarkStart w:id="2" w:name="_Toc388874215"/>
      <w:r>
        <w:rPr>
          <w:rFonts w:hint="eastAsia" w:ascii="仿宋_GB2312" w:hAnsi="仿宋_GB2312" w:eastAsia="仿宋_GB2312" w:cs="仿宋_GB2312"/>
          <w:sz w:val="32"/>
          <w:szCs w:val="32"/>
        </w:rPr>
        <w:t>采购</w:t>
      </w:r>
      <w:r>
        <w:rPr>
          <w:rFonts w:hint="eastAsia" w:ascii="仿宋_GB2312" w:hAnsi="仿宋_GB2312" w:eastAsia="仿宋_GB2312" w:cs="仿宋_GB2312"/>
          <w:sz w:val="32"/>
          <w:szCs w:val="32"/>
          <w:lang w:val="en-US" w:eastAsia="zh-CN"/>
        </w:rPr>
        <w:t>2台立式空调、2台热风幕机</w:t>
      </w:r>
    </w:p>
    <w:p>
      <w:pPr>
        <w:ind w:firstLine="560" w:firstLineChars="200"/>
        <w:rPr>
          <w:rFonts w:hint="eastAsia" w:ascii="仿宋_GB2312" w:eastAsia="仿宋_GB2312" w:cs="仿宋_GB2312"/>
          <w:sz w:val="28"/>
          <w:szCs w:val="28"/>
          <w:lang w:val="en-US" w:eastAsia="zh-CN"/>
        </w:rPr>
      </w:pPr>
      <w:r>
        <w:rPr>
          <w:rFonts w:hint="eastAsia" w:ascii="仿宋_GB2312" w:eastAsia="仿宋_GB2312" w:cs="仿宋_GB2312"/>
          <w:sz w:val="28"/>
          <w:szCs w:val="28"/>
          <w:lang w:val="en-US" w:eastAsia="zh-CN"/>
        </w:rPr>
        <w:t>6、采购预算：5万元</w:t>
      </w:r>
    </w:p>
    <w:p>
      <w:pPr>
        <w:pStyle w:val="2"/>
        <w:rPr>
          <w:rFonts w:hint="default"/>
          <w:lang w:val="en-US"/>
        </w:rPr>
      </w:pPr>
      <w:r>
        <w:rPr>
          <w:rFonts w:hint="eastAsia" w:ascii="仿宋_GB2312" w:eastAsia="仿宋_GB2312" w:cs="仿宋_GB2312"/>
          <w:sz w:val="28"/>
          <w:szCs w:val="28"/>
          <w:lang w:val="en-US" w:eastAsia="zh-CN"/>
        </w:rPr>
        <w:t xml:space="preserve">    7、采购品牌：格力、三菱、麦克维尔（仅空调三选一）</w:t>
      </w:r>
    </w:p>
    <w:p>
      <w:pPr>
        <w:rPr>
          <w:rFonts w:ascii="仿宋_GB2312" w:eastAsia="仿宋_GB2312" w:cs="Times New Roman"/>
          <w:sz w:val="28"/>
          <w:szCs w:val="28"/>
        </w:rPr>
      </w:pPr>
      <w:r>
        <w:rPr>
          <w:rFonts w:hint="eastAsia" w:ascii="仿宋_GB2312" w:eastAsia="仿宋_GB2312" w:cs="仿宋_GB2312"/>
          <w:sz w:val="28"/>
          <w:szCs w:val="28"/>
        </w:rPr>
        <w:t>（二）响应文件接收截止（评标）时间及地点</w:t>
      </w:r>
      <w:bookmarkEnd w:id="2"/>
    </w:p>
    <w:p>
      <w:pPr>
        <w:ind w:firstLine="560" w:firstLineChars="200"/>
        <w:rPr>
          <w:rFonts w:ascii="仿宋_GB2312" w:eastAsia="仿宋_GB2312" w:cs="Times New Roman"/>
          <w:sz w:val="28"/>
          <w:szCs w:val="28"/>
        </w:rPr>
      </w:pPr>
      <w:r>
        <w:rPr>
          <w:rFonts w:hint="eastAsia" w:ascii="仿宋_GB2312" w:eastAsia="仿宋_GB2312" w:cs="仿宋_GB2312"/>
          <w:sz w:val="28"/>
          <w:szCs w:val="28"/>
        </w:rPr>
        <w:t>响应文件接收截止时间：</w:t>
      </w:r>
      <w:r>
        <w:rPr>
          <w:rFonts w:ascii="仿宋_GB2312" w:eastAsia="仿宋_GB2312" w:cs="仿宋_GB2312"/>
          <w:sz w:val="28"/>
          <w:szCs w:val="28"/>
          <w:highlight w:val="yellow"/>
        </w:rPr>
        <w:t>20</w:t>
      </w:r>
      <w:r>
        <w:rPr>
          <w:rFonts w:hint="eastAsia" w:ascii="仿宋_GB2312" w:eastAsia="仿宋_GB2312" w:cs="仿宋_GB2312"/>
          <w:sz w:val="28"/>
          <w:szCs w:val="28"/>
          <w:highlight w:val="yellow"/>
          <w:lang w:val="en-US" w:eastAsia="zh-CN"/>
        </w:rPr>
        <w:t>21</w:t>
      </w:r>
      <w:r>
        <w:rPr>
          <w:rFonts w:hint="eastAsia" w:ascii="仿宋_GB2312" w:eastAsia="仿宋_GB2312" w:cs="仿宋_GB2312"/>
          <w:sz w:val="28"/>
          <w:szCs w:val="28"/>
          <w:highlight w:val="yellow"/>
        </w:rPr>
        <w:t>年</w:t>
      </w:r>
      <w:r>
        <w:rPr>
          <w:rFonts w:hint="eastAsia" w:ascii="仿宋_GB2312" w:eastAsia="仿宋_GB2312" w:cs="仿宋_GB2312"/>
          <w:sz w:val="28"/>
          <w:szCs w:val="28"/>
          <w:highlight w:val="yellow"/>
          <w:lang w:val="en-US" w:eastAsia="zh-CN"/>
        </w:rPr>
        <w:t>7</w:t>
      </w:r>
      <w:r>
        <w:rPr>
          <w:rFonts w:hint="eastAsia" w:ascii="仿宋_GB2312" w:eastAsia="仿宋_GB2312" w:cs="仿宋_GB2312"/>
          <w:sz w:val="28"/>
          <w:szCs w:val="28"/>
          <w:highlight w:val="yellow"/>
        </w:rPr>
        <w:t>月</w:t>
      </w:r>
      <w:r>
        <w:rPr>
          <w:rFonts w:hint="eastAsia" w:ascii="仿宋_GB2312" w:eastAsia="仿宋_GB2312" w:cs="仿宋_GB2312"/>
          <w:sz w:val="28"/>
          <w:szCs w:val="28"/>
          <w:highlight w:val="yellow"/>
          <w:lang w:val="en-US" w:eastAsia="zh-CN"/>
        </w:rPr>
        <w:t>19</w:t>
      </w:r>
      <w:r>
        <w:rPr>
          <w:rFonts w:hint="eastAsia" w:ascii="仿宋_GB2312" w:eastAsia="仿宋_GB2312" w:cs="仿宋_GB2312"/>
          <w:sz w:val="28"/>
          <w:szCs w:val="28"/>
          <w:highlight w:val="yellow"/>
        </w:rPr>
        <w:t>日</w:t>
      </w:r>
      <w:r>
        <w:rPr>
          <w:rFonts w:hint="eastAsia" w:ascii="仿宋_GB2312" w:eastAsia="仿宋_GB2312" w:cs="仿宋_GB2312"/>
          <w:sz w:val="28"/>
          <w:szCs w:val="28"/>
          <w:highlight w:val="yellow"/>
          <w:lang w:val="en-US" w:eastAsia="zh-CN"/>
        </w:rPr>
        <w:t>上午10：30</w:t>
      </w:r>
      <w:r>
        <w:rPr>
          <w:rFonts w:hint="eastAsia" w:ascii="仿宋_GB2312" w:eastAsia="仿宋_GB2312" w:cs="仿宋_GB2312"/>
          <w:sz w:val="28"/>
          <w:szCs w:val="28"/>
        </w:rPr>
        <w:t>（如有变动另行通知）</w:t>
      </w:r>
    </w:p>
    <w:p>
      <w:pPr>
        <w:ind w:firstLine="555"/>
        <w:rPr>
          <w:rFonts w:hint="eastAsia" w:ascii="仿宋_GB2312" w:eastAsia="仿宋_GB2312" w:cs="仿宋_GB2312"/>
          <w:sz w:val="28"/>
          <w:szCs w:val="28"/>
        </w:rPr>
      </w:pPr>
      <w:r>
        <w:rPr>
          <w:rFonts w:hint="eastAsia" w:ascii="仿宋_GB2312" w:eastAsia="仿宋_GB2312" w:cs="仿宋_GB2312"/>
          <w:sz w:val="28"/>
          <w:szCs w:val="28"/>
        </w:rPr>
        <w:t>评标地点：鄂尔多斯机场综合办公楼2楼208招标室</w:t>
      </w:r>
    </w:p>
    <w:p>
      <w:pPr>
        <w:rPr>
          <w:rFonts w:hint="eastAsia" w:ascii="仿宋_GB2312" w:eastAsia="仿宋_GB2312" w:cs="仿宋_GB2312"/>
          <w:sz w:val="28"/>
          <w:szCs w:val="28"/>
          <w:lang w:val="en-US" w:eastAsia="zh-CN"/>
        </w:rPr>
      </w:pPr>
      <w:r>
        <w:rPr>
          <w:rFonts w:hint="eastAsia" w:ascii="仿宋_GB2312" w:eastAsia="仿宋_GB2312" w:cs="仿宋_GB2312"/>
          <w:sz w:val="28"/>
          <w:szCs w:val="28"/>
          <w:lang w:val="en-US" w:eastAsia="zh-CN"/>
        </w:rPr>
        <w:t>（三）获取采购文件的时间、地点、方式</w:t>
      </w:r>
    </w:p>
    <w:p>
      <w:pPr>
        <w:pStyle w:val="29"/>
        <w:spacing w:line="360" w:lineRule="auto"/>
        <w:ind w:firstLine="560" w:firstLineChars="200"/>
        <w:rPr>
          <w:rFonts w:hint="eastAsia" w:ascii="仿宋_GB2312" w:hAnsi="Calibri" w:eastAsia="仿宋_GB2312" w:cs="仿宋_GB2312"/>
          <w:kern w:val="2"/>
          <w:sz w:val="28"/>
          <w:szCs w:val="28"/>
          <w:lang w:val="en-US" w:eastAsia="zh-CN" w:bidi="ar-SA"/>
        </w:rPr>
      </w:pPr>
      <w:r>
        <w:rPr>
          <w:rFonts w:hint="eastAsia" w:ascii="仿宋_GB2312" w:hAnsi="Calibri" w:eastAsia="仿宋_GB2312" w:cs="仿宋_GB2312"/>
          <w:kern w:val="2"/>
          <w:sz w:val="28"/>
          <w:szCs w:val="28"/>
          <w:lang w:val="en-US" w:eastAsia="zh-CN" w:bidi="ar-SA"/>
        </w:rPr>
        <w:t>符合上述条件的承包商可于2021 年月日起登录鄂尔多斯机场管理集团有限公司网站页面（网址：http://ordosairport.com/），点击“公告”栏中的“招标信息”栏，查询采购信息，点击信息公告页面左下角“附件”即可浏览、下载采购文件。</w:t>
      </w:r>
    </w:p>
    <w:p>
      <w:pPr>
        <w:keepNext/>
        <w:keepLines/>
        <w:widowControl w:val="0"/>
        <w:spacing w:line="360" w:lineRule="auto"/>
        <w:jc w:val="both"/>
        <w:outlineLvl w:val="1"/>
        <w:rPr>
          <w:rFonts w:hint="eastAsia" w:ascii="仿宋_GB2312" w:hAnsi="Calibri" w:eastAsia="仿宋_GB2312" w:cs="仿宋_GB2312"/>
          <w:kern w:val="2"/>
          <w:sz w:val="28"/>
          <w:szCs w:val="28"/>
          <w:lang w:val="en-US" w:eastAsia="zh-CN" w:bidi="ar-SA"/>
        </w:rPr>
      </w:pPr>
      <w:r>
        <w:rPr>
          <w:rFonts w:hint="eastAsia" w:ascii="仿宋_GB2312" w:hAnsi="Calibri" w:eastAsia="仿宋_GB2312" w:cs="仿宋_GB2312"/>
          <w:kern w:val="2"/>
          <w:sz w:val="28"/>
          <w:szCs w:val="28"/>
          <w:lang w:val="en-US" w:eastAsia="zh-CN" w:bidi="ar-SA"/>
        </w:rPr>
        <w:t>（四）递交响应文件截止（评标）时间、地点</w:t>
      </w:r>
    </w:p>
    <w:p>
      <w:pPr>
        <w:pStyle w:val="30"/>
        <w:spacing w:line="360" w:lineRule="auto"/>
        <w:ind w:firstLine="560" w:firstLineChars="200"/>
        <w:rPr>
          <w:rFonts w:hint="default" w:ascii="仿宋_GB2312" w:hAnsi="Calibri" w:eastAsia="仿宋_GB2312" w:cs="仿宋_GB2312"/>
          <w:kern w:val="2"/>
          <w:sz w:val="28"/>
          <w:szCs w:val="28"/>
          <w:lang w:val="en-US" w:eastAsia="zh-CN" w:bidi="ar-SA"/>
        </w:rPr>
      </w:pPr>
      <w:r>
        <w:rPr>
          <w:rFonts w:hint="eastAsia" w:ascii="仿宋_GB2312" w:hAnsi="Calibri" w:eastAsia="仿宋_GB2312" w:cs="仿宋_GB2312"/>
          <w:kern w:val="2"/>
          <w:sz w:val="28"/>
          <w:szCs w:val="28"/>
          <w:lang w:val="en-US" w:eastAsia="zh-CN" w:bidi="ar-SA"/>
        </w:rPr>
        <w:t>点击信息公告页面正下方蓝色栏“我要报名”，填写准确的企业信息，报名截止时间：2021年7月18日下午17：30 递交响应文件截止（评标）时间：2021年7月19日上午10：30</w:t>
      </w:r>
      <w:r>
        <w:rPr>
          <w:rFonts w:hint="default" w:ascii="仿宋_GB2312" w:hAnsi="Calibri" w:eastAsia="仿宋_GB2312" w:cs="仿宋_GB2312"/>
          <w:kern w:val="2"/>
          <w:sz w:val="28"/>
          <w:szCs w:val="28"/>
          <w:lang w:val="en-US" w:eastAsia="zh-CN" w:bidi="ar-SA"/>
        </w:rPr>
        <w:t>。响应文件接收及评标地点：鄂尔多斯机场综合办公楼2楼208招标室</w:t>
      </w:r>
    </w:p>
    <w:p>
      <w:pPr>
        <w:pStyle w:val="2"/>
        <w:rPr>
          <w:rFonts w:hint="eastAsia" w:ascii="仿宋_GB2312" w:hAnsi="Calibri" w:eastAsia="仿宋_GB2312" w:cs="仿宋_GB2312"/>
          <w:kern w:val="2"/>
          <w:sz w:val="28"/>
          <w:szCs w:val="28"/>
          <w:lang w:val="en-US" w:eastAsia="zh-CN" w:bidi="ar-SA"/>
        </w:rPr>
      </w:pPr>
    </w:p>
    <w:p>
      <w:pPr>
        <w:ind w:left="560" w:hanging="560" w:hangingChars="200"/>
        <w:jc w:val="left"/>
        <w:rPr>
          <w:rFonts w:hint="eastAsia" w:ascii="仿宋_GB2312" w:hAnsi="Calibri" w:eastAsia="仿宋_GB2312" w:cs="仿宋_GB2312"/>
          <w:kern w:val="2"/>
          <w:sz w:val="28"/>
          <w:szCs w:val="28"/>
          <w:lang w:val="en-US" w:eastAsia="zh-CN" w:bidi="ar-SA"/>
        </w:rPr>
      </w:pPr>
      <w:bookmarkStart w:id="3" w:name="_Toc388874216"/>
      <w:r>
        <w:rPr>
          <w:rFonts w:hint="eastAsia" w:ascii="仿宋_GB2312" w:hAnsi="Calibri" w:eastAsia="仿宋_GB2312" w:cs="仿宋_GB2312"/>
          <w:kern w:val="2"/>
          <w:sz w:val="28"/>
          <w:szCs w:val="28"/>
          <w:lang w:val="en-US" w:eastAsia="zh-CN" w:bidi="ar-SA"/>
        </w:rPr>
        <w:t>（</w:t>
      </w:r>
      <w:r>
        <w:rPr>
          <w:rFonts w:hint="eastAsia" w:ascii="仿宋_GB2312" w:eastAsia="仿宋_GB2312" w:cs="仿宋_GB2312"/>
          <w:kern w:val="2"/>
          <w:sz w:val="28"/>
          <w:szCs w:val="28"/>
          <w:lang w:val="en-US" w:eastAsia="zh-CN" w:bidi="ar-SA"/>
        </w:rPr>
        <w:t>五</w:t>
      </w:r>
      <w:r>
        <w:rPr>
          <w:rFonts w:hint="eastAsia" w:ascii="仿宋_GB2312" w:hAnsi="Calibri" w:eastAsia="仿宋_GB2312" w:cs="仿宋_GB2312"/>
          <w:kern w:val="2"/>
          <w:sz w:val="28"/>
          <w:szCs w:val="28"/>
          <w:lang w:val="en-US" w:eastAsia="zh-CN" w:bidi="ar-SA"/>
        </w:rPr>
        <w:t>）联系方式</w:t>
      </w:r>
      <w:bookmarkEnd w:id="3"/>
    </w:p>
    <w:p>
      <w:pPr>
        <w:spacing w:line="360" w:lineRule="auto"/>
        <w:ind w:firstLine="560" w:firstLineChars="200"/>
        <w:rPr>
          <w:rFonts w:hint="eastAsia" w:ascii="仿宋_GB2312" w:hAnsi="Calibri" w:eastAsia="仿宋_GB2312" w:cs="仿宋_GB2312"/>
          <w:kern w:val="2"/>
          <w:sz w:val="28"/>
          <w:szCs w:val="28"/>
          <w:lang w:val="en-US" w:eastAsia="zh-CN" w:bidi="ar-SA"/>
        </w:rPr>
      </w:pPr>
      <w:bookmarkStart w:id="4" w:name="_Toc388874217"/>
      <w:r>
        <w:rPr>
          <w:rFonts w:hint="eastAsia" w:ascii="仿宋_GB2312" w:hAnsi="Calibri" w:eastAsia="仿宋_GB2312" w:cs="仿宋_GB2312"/>
          <w:kern w:val="2"/>
          <w:sz w:val="28"/>
          <w:szCs w:val="28"/>
          <w:lang w:val="en-US" w:eastAsia="zh-CN" w:bidi="ar-SA"/>
        </w:rPr>
        <w:t>联系人： 郭先生</w:t>
      </w:r>
    </w:p>
    <w:p>
      <w:pPr>
        <w:spacing w:line="360" w:lineRule="auto"/>
        <w:ind w:firstLine="560" w:firstLineChars="200"/>
        <w:rPr>
          <w:rFonts w:hint="default" w:ascii="仿宋_GB2312" w:hAnsi="Calibri" w:eastAsia="仿宋_GB2312" w:cs="仿宋_GB2312"/>
          <w:kern w:val="2"/>
          <w:sz w:val="28"/>
          <w:szCs w:val="28"/>
          <w:lang w:val="en-US" w:eastAsia="zh-CN" w:bidi="ar-SA"/>
        </w:rPr>
      </w:pPr>
      <w:r>
        <w:rPr>
          <w:rFonts w:hint="eastAsia" w:ascii="仿宋_GB2312" w:hAnsi="Calibri" w:eastAsia="仿宋_GB2312" w:cs="仿宋_GB2312"/>
          <w:kern w:val="2"/>
          <w:sz w:val="28"/>
          <w:szCs w:val="28"/>
          <w:lang w:val="en-US" w:eastAsia="zh-CN" w:bidi="ar-SA"/>
        </w:rPr>
        <w:t>联系电话：0477-3825999</w:t>
      </w:r>
    </w:p>
    <w:p>
      <w:pPr>
        <w:spacing w:line="360" w:lineRule="auto"/>
        <w:ind w:firstLine="560" w:firstLineChars="200"/>
        <w:rPr>
          <w:rFonts w:hint="default" w:ascii="仿宋_GB2312" w:hAnsi="Calibri" w:eastAsia="仿宋_GB2312" w:cs="仿宋_GB2312"/>
          <w:kern w:val="2"/>
          <w:sz w:val="28"/>
          <w:szCs w:val="28"/>
          <w:lang w:val="en-US" w:eastAsia="zh-CN" w:bidi="ar-SA"/>
        </w:rPr>
      </w:pPr>
      <w:r>
        <w:rPr>
          <w:rFonts w:hint="eastAsia" w:ascii="仿宋_GB2312" w:hAnsi="Calibri" w:eastAsia="仿宋_GB2312" w:cs="仿宋_GB2312"/>
          <w:kern w:val="2"/>
          <w:sz w:val="28"/>
          <w:szCs w:val="28"/>
          <w:lang w:val="en-US" w:eastAsia="zh-CN" w:bidi="ar-SA"/>
        </w:rPr>
        <w:t>邮    箱：</w:t>
      </w:r>
      <w:r>
        <w:rPr>
          <w:rFonts w:hint="eastAsia" w:ascii="仿宋_GB2312" w:hAnsi="Calibri" w:eastAsia="仿宋_GB2312" w:cs="仿宋_GB2312"/>
          <w:kern w:val="2"/>
          <w:sz w:val="28"/>
          <w:szCs w:val="28"/>
          <w:lang w:val="en-US" w:eastAsia="zh-CN" w:bidi="ar-SA"/>
        </w:rPr>
        <w:fldChar w:fldCharType="begin"/>
      </w:r>
      <w:r>
        <w:rPr>
          <w:rFonts w:hint="eastAsia" w:ascii="仿宋_GB2312" w:hAnsi="Calibri" w:eastAsia="仿宋_GB2312" w:cs="仿宋_GB2312"/>
          <w:kern w:val="2"/>
          <w:sz w:val="28"/>
          <w:szCs w:val="28"/>
          <w:lang w:val="en-US" w:eastAsia="zh-CN" w:bidi="ar-SA"/>
        </w:rPr>
        <w:instrText xml:space="preserve"> HYPERLINK "mailto:979685134@qq.com" </w:instrText>
      </w:r>
      <w:r>
        <w:rPr>
          <w:rFonts w:hint="eastAsia" w:ascii="仿宋_GB2312" w:hAnsi="Calibri" w:eastAsia="仿宋_GB2312" w:cs="仿宋_GB2312"/>
          <w:kern w:val="2"/>
          <w:sz w:val="28"/>
          <w:szCs w:val="28"/>
          <w:lang w:val="en-US" w:eastAsia="zh-CN" w:bidi="ar-SA"/>
        </w:rPr>
        <w:fldChar w:fldCharType="separate"/>
      </w:r>
      <w:r>
        <w:rPr>
          <w:rFonts w:hint="eastAsia" w:ascii="仿宋_GB2312" w:hAnsi="Calibri" w:eastAsia="仿宋_GB2312" w:cs="仿宋_GB2312"/>
          <w:kern w:val="2"/>
          <w:sz w:val="28"/>
          <w:szCs w:val="28"/>
          <w:lang w:val="en-US" w:eastAsia="zh-CN" w:bidi="ar-SA"/>
        </w:rPr>
        <w:t>979685134</w:t>
      </w:r>
      <w:r>
        <w:rPr>
          <w:rFonts w:hint="default" w:ascii="仿宋_GB2312" w:hAnsi="Calibri" w:eastAsia="仿宋_GB2312" w:cs="仿宋_GB2312"/>
          <w:kern w:val="2"/>
          <w:sz w:val="28"/>
          <w:szCs w:val="28"/>
          <w:lang w:val="en-US" w:eastAsia="zh-CN" w:bidi="ar-SA"/>
        </w:rPr>
        <w:t>@qq.com</w:t>
      </w:r>
      <w:r>
        <w:rPr>
          <w:rFonts w:hint="eastAsia" w:ascii="仿宋_GB2312" w:hAnsi="Calibri" w:eastAsia="仿宋_GB2312" w:cs="仿宋_GB2312"/>
          <w:kern w:val="2"/>
          <w:sz w:val="28"/>
          <w:szCs w:val="28"/>
          <w:lang w:val="en-US" w:eastAsia="zh-CN" w:bidi="ar-SA"/>
        </w:rPr>
        <w:fldChar w:fldCharType="end"/>
      </w:r>
    </w:p>
    <w:p>
      <w:pPr>
        <w:pStyle w:val="2"/>
        <w:rPr>
          <w:rFonts w:hint="default"/>
          <w:lang w:eastAsia="zh-CN"/>
        </w:rPr>
      </w:pPr>
    </w:p>
    <w:p>
      <w:pPr>
        <w:numPr>
          <w:ilvl w:val="0"/>
          <w:numId w:val="0"/>
        </w:numPr>
        <w:rPr>
          <w:rFonts w:hint="eastAsia" w:ascii="Times New Roman" w:hAnsi="Times New Roman" w:eastAsia="仿宋_GB2312" w:cs="仿宋_GB2312"/>
          <w:b/>
          <w:bCs/>
          <w:kern w:val="44"/>
          <w:sz w:val="44"/>
          <w:szCs w:val="44"/>
        </w:rPr>
      </w:pPr>
    </w:p>
    <w:p>
      <w:pPr>
        <w:numPr>
          <w:ilvl w:val="0"/>
          <w:numId w:val="0"/>
        </w:numPr>
        <w:rPr>
          <w:rFonts w:hint="eastAsia" w:ascii="Times New Roman" w:hAnsi="Times New Roman" w:eastAsia="仿宋_GB2312" w:cs="仿宋_GB2312"/>
          <w:b/>
          <w:bCs/>
          <w:kern w:val="44"/>
          <w:sz w:val="44"/>
          <w:szCs w:val="44"/>
        </w:rPr>
      </w:pPr>
    </w:p>
    <w:p>
      <w:pPr>
        <w:numPr>
          <w:ilvl w:val="0"/>
          <w:numId w:val="0"/>
        </w:numPr>
        <w:rPr>
          <w:rFonts w:hint="eastAsia" w:ascii="Times New Roman" w:hAnsi="Times New Roman" w:eastAsia="仿宋_GB2312" w:cs="仿宋_GB2312"/>
          <w:b/>
          <w:bCs/>
          <w:kern w:val="44"/>
          <w:sz w:val="44"/>
          <w:szCs w:val="44"/>
        </w:rPr>
      </w:pPr>
    </w:p>
    <w:p>
      <w:pPr>
        <w:pStyle w:val="2"/>
        <w:rPr>
          <w:rFonts w:hint="eastAsia" w:ascii="Times New Roman" w:hAnsi="Times New Roman" w:eastAsia="仿宋_GB2312" w:cs="仿宋_GB2312"/>
          <w:b/>
          <w:bCs/>
          <w:kern w:val="44"/>
          <w:sz w:val="44"/>
          <w:szCs w:val="44"/>
        </w:rPr>
      </w:pPr>
    </w:p>
    <w:p>
      <w:pPr>
        <w:pStyle w:val="2"/>
        <w:rPr>
          <w:rFonts w:hint="eastAsia" w:ascii="Times New Roman" w:hAnsi="Times New Roman" w:eastAsia="仿宋_GB2312" w:cs="仿宋_GB2312"/>
          <w:b/>
          <w:bCs/>
          <w:kern w:val="44"/>
          <w:sz w:val="44"/>
          <w:szCs w:val="44"/>
        </w:rPr>
      </w:pPr>
    </w:p>
    <w:p>
      <w:pPr>
        <w:pStyle w:val="2"/>
        <w:rPr>
          <w:rFonts w:hint="eastAsia" w:ascii="Times New Roman" w:hAnsi="Times New Roman" w:eastAsia="仿宋_GB2312" w:cs="仿宋_GB2312"/>
          <w:b/>
          <w:bCs/>
          <w:kern w:val="44"/>
          <w:sz w:val="44"/>
          <w:szCs w:val="44"/>
        </w:rPr>
      </w:pPr>
    </w:p>
    <w:p>
      <w:pPr>
        <w:pStyle w:val="2"/>
        <w:rPr>
          <w:rFonts w:hint="eastAsia" w:ascii="Times New Roman" w:hAnsi="Times New Roman" w:eastAsia="仿宋_GB2312" w:cs="仿宋_GB2312"/>
          <w:b/>
          <w:bCs/>
          <w:kern w:val="44"/>
          <w:sz w:val="44"/>
          <w:szCs w:val="44"/>
        </w:rPr>
      </w:pPr>
    </w:p>
    <w:p>
      <w:pPr>
        <w:pStyle w:val="2"/>
        <w:rPr>
          <w:rFonts w:hint="eastAsia" w:ascii="Times New Roman" w:hAnsi="Times New Roman" w:eastAsia="仿宋_GB2312" w:cs="仿宋_GB2312"/>
          <w:b/>
          <w:bCs/>
          <w:kern w:val="44"/>
          <w:sz w:val="44"/>
          <w:szCs w:val="44"/>
        </w:rPr>
      </w:pPr>
    </w:p>
    <w:p>
      <w:pPr>
        <w:pStyle w:val="2"/>
        <w:rPr>
          <w:rFonts w:hint="eastAsia" w:ascii="Times New Roman" w:hAnsi="Times New Roman" w:eastAsia="仿宋_GB2312" w:cs="仿宋_GB2312"/>
          <w:b/>
          <w:bCs/>
          <w:kern w:val="44"/>
          <w:sz w:val="44"/>
          <w:szCs w:val="44"/>
        </w:rPr>
      </w:pPr>
    </w:p>
    <w:p>
      <w:pPr>
        <w:pStyle w:val="2"/>
        <w:rPr>
          <w:rFonts w:hint="eastAsia" w:ascii="Times New Roman" w:hAnsi="Times New Roman" w:eastAsia="仿宋_GB2312" w:cs="仿宋_GB2312"/>
          <w:b/>
          <w:bCs/>
          <w:kern w:val="44"/>
          <w:sz w:val="44"/>
          <w:szCs w:val="44"/>
        </w:rPr>
      </w:pPr>
    </w:p>
    <w:p>
      <w:pPr>
        <w:pStyle w:val="2"/>
        <w:rPr>
          <w:rFonts w:hint="eastAsia" w:ascii="Times New Roman" w:hAnsi="Times New Roman" w:eastAsia="仿宋_GB2312" w:cs="仿宋_GB2312"/>
          <w:b/>
          <w:bCs/>
          <w:kern w:val="44"/>
          <w:sz w:val="44"/>
          <w:szCs w:val="44"/>
        </w:rPr>
      </w:pPr>
    </w:p>
    <w:p>
      <w:pPr>
        <w:pStyle w:val="2"/>
        <w:rPr>
          <w:rFonts w:hint="eastAsia" w:ascii="Times New Roman" w:hAnsi="Times New Roman" w:eastAsia="仿宋_GB2312" w:cs="仿宋_GB2312"/>
          <w:b/>
          <w:bCs/>
          <w:kern w:val="44"/>
          <w:sz w:val="44"/>
          <w:szCs w:val="44"/>
        </w:rPr>
      </w:pPr>
    </w:p>
    <w:p>
      <w:pPr>
        <w:pStyle w:val="2"/>
        <w:rPr>
          <w:rFonts w:hint="eastAsia" w:ascii="Times New Roman" w:hAnsi="Times New Roman" w:eastAsia="仿宋_GB2312" w:cs="仿宋_GB2312"/>
          <w:b/>
          <w:bCs/>
          <w:kern w:val="44"/>
          <w:sz w:val="44"/>
          <w:szCs w:val="44"/>
        </w:rPr>
      </w:pPr>
    </w:p>
    <w:p>
      <w:pPr>
        <w:numPr>
          <w:ilvl w:val="0"/>
          <w:numId w:val="0"/>
        </w:numPr>
        <w:rPr>
          <w:rFonts w:hint="eastAsia" w:ascii="Times New Roman" w:hAnsi="Times New Roman" w:eastAsia="仿宋_GB2312" w:cs="仿宋_GB2312"/>
          <w:b/>
          <w:bCs/>
          <w:kern w:val="44"/>
          <w:sz w:val="44"/>
          <w:szCs w:val="44"/>
        </w:rPr>
      </w:pPr>
    </w:p>
    <w:p>
      <w:pPr>
        <w:numPr>
          <w:ilvl w:val="0"/>
          <w:numId w:val="0"/>
        </w:numPr>
        <w:jc w:val="center"/>
      </w:pPr>
      <w:r>
        <w:rPr>
          <w:rFonts w:hint="eastAsia" w:ascii="Times New Roman" w:hAnsi="Times New Roman" w:eastAsia="仿宋_GB2312" w:cs="仿宋_GB2312"/>
          <w:b/>
          <w:bCs/>
          <w:kern w:val="44"/>
          <w:sz w:val="44"/>
          <w:szCs w:val="44"/>
          <w:lang w:val="en-US" w:eastAsia="zh-CN"/>
        </w:rPr>
        <w:t>二、</w:t>
      </w:r>
      <w:r>
        <w:rPr>
          <w:rFonts w:hint="eastAsia" w:ascii="Times New Roman" w:hAnsi="Times New Roman" w:eastAsia="仿宋_GB2312" w:cs="仿宋_GB2312"/>
          <w:b/>
          <w:bCs/>
          <w:kern w:val="44"/>
          <w:sz w:val="44"/>
          <w:szCs w:val="44"/>
        </w:rPr>
        <w:t>投标人须知</w:t>
      </w:r>
      <w:bookmarkEnd w:id="4"/>
    </w:p>
    <w:p>
      <w:pPr>
        <w:pStyle w:val="4"/>
        <w:rPr>
          <w:rFonts w:cs="Times New Roman"/>
        </w:rPr>
      </w:pPr>
      <w:bookmarkStart w:id="5" w:name="_Toc388874218"/>
      <w:r>
        <w:rPr>
          <w:rFonts w:hint="eastAsia" w:cs="仿宋_GB2312"/>
        </w:rPr>
        <w:t>（一）投标人资格要求</w:t>
      </w:r>
      <w:bookmarkEnd w:id="5"/>
    </w:p>
    <w:p>
      <w:pPr>
        <w:ind w:firstLine="560" w:firstLineChars="200"/>
        <w:rPr>
          <w:rFonts w:ascii="仿宋_GB2312" w:eastAsia="仿宋_GB2312" w:cs="Times New Roman"/>
          <w:sz w:val="28"/>
          <w:szCs w:val="28"/>
        </w:rPr>
      </w:pPr>
      <w:r>
        <w:rPr>
          <w:rFonts w:hint="eastAsia" w:ascii="仿宋_GB2312" w:eastAsia="仿宋_GB2312" w:cs="仿宋_GB2312"/>
          <w:sz w:val="28"/>
          <w:szCs w:val="28"/>
        </w:rPr>
        <w:t>投标人应符合《中华人民共和国政府采购法》第二十二条规定的条件：</w:t>
      </w:r>
    </w:p>
    <w:p>
      <w:pPr>
        <w:ind w:firstLine="560" w:firstLineChars="200"/>
        <w:rPr>
          <w:rFonts w:ascii="仿宋_GB2312" w:eastAsia="仿宋_GB2312" w:cs="仿宋_GB2312"/>
          <w:sz w:val="28"/>
          <w:szCs w:val="28"/>
        </w:rPr>
      </w:pPr>
      <w:r>
        <w:rPr>
          <w:rFonts w:ascii="仿宋_GB2312" w:eastAsia="仿宋_GB2312" w:cs="仿宋_GB2312"/>
          <w:sz w:val="28"/>
          <w:szCs w:val="28"/>
        </w:rPr>
        <w:t>1</w:t>
      </w:r>
      <w:r>
        <w:rPr>
          <w:rFonts w:hint="eastAsia" w:ascii="仿宋_GB2312" w:eastAsia="仿宋_GB2312" w:cs="仿宋_GB2312"/>
          <w:sz w:val="28"/>
          <w:szCs w:val="28"/>
        </w:rPr>
        <w:t>、具有独立承担民事责任的能力</w:t>
      </w:r>
      <w:r>
        <w:rPr>
          <w:rFonts w:ascii="仿宋_GB2312" w:eastAsia="仿宋_GB2312" w:cs="仿宋_GB2312"/>
          <w:sz w:val="28"/>
          <w:szCs w:val="28"/>
        </w:rPr>
        <w:t xml:space="preserve">; </w:t>
      </w:r>
    </w:p>
    <w:p>
      <w:pPr>
        <w:ind w:firstLine="560" w:firstLineChars="200"/>
        <w:rPr>
          <w:rFonts w:ascii="仿宋_GB2312" w:eastAsia="仿宋_GB2312" w:cs="仿宋_GB2312"/>
          <w:sz w:val="28"/>
          <w:szCs w:val="28"/>
        </w:rPr>
      </w:pPr>
      <w:r>
        <w:rPr>
          <w:rFonts w:ascii="仿宋_GB2312" w:eastAsia="仿宋_GB2312" w:cs="仿宋_GB2312"/>
          <w:sz w:val="28"/>
          <w:szCs w:val="28"/>
        </w:rPr>
        <w:t>2</w:t>
      </w:r>
      <w:r>
        <w:rPr>
          <w:rFonts w:hint="eastAsia" w:ascii="仿宋_GB2312" w:eastAsia="仿宋_GB2312" w:cs="仿宋_GB2312"/>
          <w:sz w:val="28"/>
          <w:szCs w:val="28"/>
        </w:rPr>
        <w:t>、具有良好的商业信誉和健全的财务会计制度</w:t>
      </w:r>
      <w:r>
        <w:rPr>
          <w:rFonts w:ascii="仿宋_GB2312" w:eastAsia="仿宋_GB2312" w:cs="仿宋_GB2312"/>
          <w:sz w:val="28"/>
          <w:szCs w:val="28"/>
        </w:rPr>
        <w:t xml:space="preserve">; </w:t>
      </w:r>
    </w:p>
    <w:p>
      <w:pPr>
        <w:ind w:firstLine="560" w:firstLineChars="200"/>
        <w:rPr>
          <w:rFonts w:ascii="仿宋_GB2312" w:eastAsia="仿宋_GB2312" w:cs="仿宋_GB2312"/>
          <w:sz w:val="28"/>
          <w:szCs w:val="28"/>
        </w:rPr>
      </w:pPr>
      <w:r>
        <w:rPr>
          <w:rFonts w:ascii="仿宋_GB2312" w:eastAsia="仿宋_GB2312" w:cs="仿宋_GB2312"/>
          <w:sz w:val="28"/>
          <w:szCs w:val="28"/>
        </w:rPr>
        <w:t>3</w:t>
      </w:r>
      <w:r>
        <w:rPr>
          <w:rFonts w:hint="eastAsia" w:ascii="仿宋_GB2312" w:eastAsia="仿宋_GB2312" w:cs="仿宋_GB2312"/>
          <w:sz w:val="28"/>
          <w:szCs w:val="28"/>
        </w:rPr>
        <w:t>、投标人营业执照中的经营范围必须包含</w:t>
      </w:r>
      <w:r>
        <w:rPr>
          <w:rFonts w:hint="eastAsia" w:ascii="仿宋_GB2312" w:eastAsia="仿宋_GB2312" w:cs="仿宋_GB2312"/>
          <w:sz w:val="28"/>
          <w:szCs w:val="28"/>
          <w:lang w:val="en-US" w:eastAsia="zh-CN"/>
        </w:rPr>
        <w:t>设施设备销售及安装维护等</w:t>
      </w:r>
      <w:r>
        <w:rPr>
          <w:rFonts w:hint="eastAsia" w:ascii="仿宋_GB2312" w:eastAsia="仿宋_GB2312" w:cs="仿宋_GB2312"/>
          <w:sz w:val="28"/>
          <w:szCs w:val="28"/>
        </w:rPr>
        <w:t>（以营业执照中经营范围为准）</w:t>
      </w:r>
      <w:r>
        <w:rPr>
          <w:rFonts w:ascii="仿宋_GB2312" w:eastAsia="仿宋_GB2312" w:cs="仿宋_GB2312"/>
          <w:sz w:val="28"/>
          <w:szCs w:val="28"/>
        </w:rPr>
        <w:t xml:space="preserve">; </w:t>
      </w:r>
    </w:p>
    <w:p>
      <w:pPr>
        <w:ind w:firstLine="560" w:firstLineChars="200"/>
        <w:rPr>
          <w:rFonts w:ascii="仿宋_GB2312" w:eastAsia="仿宋_GB2312" w:cs="仿宋_GB2312"/>
          <w:sz w:val="28"/>
          <w:szCs w:val="28"/>
        </w:rPr>
      </w:pPr>
      <w:r>
        <w:rPr>
          <w:rFonts w:ascii="仿宋_GB2312" w:eastAsia="仿宋_GB2312" w:cs="仿宋_GB2312"/>
          <w:sz w:val="28"/>
          <w:szCs w:val="28"/>
        </w:rPr>
        <w:t>4</w:t>
      </w:r>
      <w:r>
        <w:rPr>
          <w:rFonts w:hint="eastAsia" w:ascii="仿宋_GB2312" w:eastAsia="仿宋_GB2312" w:cs="仿宋_GB2312"/>
          <w:sz w:val="28"/>
          <w:szCs w:val="28"/>
        </w:rPr>
        <w:t>、有依法缴纳税收和社会保障资金的良好记录</w:t>
      </w:r>
      <w:r>
        <w:rPr>
          <w:rFonts w:ascii="仿宋_GB2312" w:eastAsia="仿宋_GB2312" w:cs="仿宋_GB2312"/>
          <w:sz w:val="28"/>
          <w:szCs w:val="28"/>
        </w:rPr>
        <w:t xml:space="preserve">; </w:t>
      </w:r>
    </w:p>
    <w:p>
      <w:pPr>
        <w:ind w:firstLine="560" w:firstLineChars="200"/>
        <w:rPr>
          <w:rFonts w:ascii="仿宋_GB2312" w:eastAsia="仿宋_GB2312" w:cs="仿宋_GB2312"/>
          <w:sz w:val="28"/>
          <w:szCs w:val="28"/>
        </w:rPr>
      </w:pPr>
      <w:r>
        <w:rPr>
          <w:rFonts w:ascii="仿宋_GB2312" w:eastAsia="仿宋_GB2312" w:cs="仿宋_GB2312"/>
          <w:sz w:val="28"/>
          <w:szCs w:val="28"/>
        </w:rPr>
        <w:t>5</w:t>
      </w:r>
      <w:r>
        <w:rPr>
          <w:rFonts w:hint="eastAsia" w:ascii="仿宋_GB2312" w:eastAsia="仿宋_GB2312" w:cs="仿宋_GB2312"/>
          <w:sz w:val="28"/>
          <w:szCs w:val="28"/>
        </w:rPr>
        <w:t>、参加本次采购活动前，在经营活动中没有重大违法记录</w:t>
      </w:r>
      <w:r>
        <w:rPr>
          <w:rFonts w:ascii="仿宋_GB2312" w:eastAsia="仿宋_GB2312" w:cs="仿宋_GB2312"/>
          <w:sz w:val="28"/>
          <w:szCs w:val="28"/>
        </w:rPr>
        <w:t xml:space="preserve">; </w:t>
      </w:r>
    </w:p>
    <w:p>
      <w:pPr>
        <w:ind w:firstLine="560" w:firstLineChars="200"/>
        <w:rPr>
          <w:rFonts w:ascii="仿宋_GB2312" w:eastAsia="仿宋_GB2312" w:cs="仿宋_GB2312"/>
          <w:sz w:val="28"/>
          <w:szCs w:val="28"/>
        </w:rPr>
      </w:pPr>
      <w:r>
        <w:rPr>
          <w:rFonts w:ascii="仿宋_GB2312" w:eastAsia="仿宋_GB2312" w:cs="仿宋_GB2312"/>
          <w:sz w:val="28"/>
          <w:szCs w:val="28"/>
        </w:rPr>
        <w:t>6</w:t>
      </w:r>
      <w:r>
        <w:rPr>
          <w:rFonts w:hint="eastAsia" w:ascii="仿宋_GB2312" w:eastAsia="仿宋_GB2312" w:cs="仿宋_GB2312"/>
          <w:sz w:val="28"/>
          <w:szCs w:val="28"/>
        </w:rPr>
        <w:t>、产品必须通过国家或行业质量（检验）认证。</w:t>
      </w:r>
    </w:p>
    <w:p>
      <w:pPr>
        <w:pStyle w:val="4"/>
        <w:rPr>
          <w:rFonts w:cs="Times New Roman"/>
        </w:rPr>
      </w:pPr>
      <w:bookmarkStart w:id="6" w:name="_Toc388874219"/>
      <w:r>
        <w:rPr>
          <w:rFonts w:hint="eastAsia" w:cs="仿宋_GB2312"/>
        </w:rPr>
        <w:t>（二）响应文件应包括</w:t>
      </w:r>
      <w:bookmarkEnd w:id="6"/>
    </w:p>
    <w:p>
      <w:pPr>
        <w:ind w:firstLine="560" w:firstLineChars="200"/>
        <w:rPr>
          <w:rFonts w:ascii="仿宋_GB2312" w:eastAsia="仿宋_GB2312"/>
          <w:sz w:val="28"/>
          <w:szCs w:val="28"/>
        </w:rPr>
      </w:pPr>
      <w:bookmarkStart w:id="7" w:name="_Toc388874220"/>
      <w:r>
        <w:rPr>
          <w:rFonts w:ascii="仿宋_GB2312" w:eastAsia="仿宋_GB2312"/>
          <w:sz w:val="28"/>
          <w:szCs w:val="28"/>
        </w:rPr>
        <w:t>1</w:t>
      </w:r>
      <w:r>
        <w:rPr>
          <w:rFonts w:hint="eastAsia" w:ascii="仿宋_GB2312" w:eastAsia="仿宋_GB2312"/>
          <w:sz w:val="28"/>
          <w:szCs w:val="28"/>
        </w:rPr>
        <w:t>、提供企业营业执照（副本）复印件、组织机构代码证复印件、税务登记证（副本）复印件。</w:t>
      </w:r>
    </w:p>
    <w:p>
      <w:pPr>
        <w:ind w:firstLine="560" w:firstLineChars="200"/>
        <w:rPr>
          <w:rFonts w:ascii="仿宋_GB2312" w:eastAsia="仿宋_GB2312"/>
          <w:sz w:val="28"/>
          <w:szCs w:val="28"/>
        </w:rPr>
      </w:pPr>
      <w:r>
        <w:rPr>
          <w:rFonts w:ascii="仿宋_GB2312" w:eastAsia="仿宋_GB2312"/>
          <w:sz w:val="28"/>
          <w:szCs w:val="28"/>
        </w:rPr>
        <w:t>2</w:t>
      </w:r>
      <w:r>
        <w:rPr>
          <w:rFonts w:hint="eastAsia" w:ascii="仿宋_GB2312" w:eastAsia="仿宋_GB2312"/>
          <w:sz w:val="28"/>
          <w:szCs w:val="28"/>
        </w:rPr>
        <w:t>、产品报价明细表（含税）。</w:t>
      </w:r>
    </w:p>
    <w:p>
      <w:pPr>
        <w:ind w:firstLine="560" w:firstLineChars="200"/>
        <w:rPr>
          <w:rFonts w:ascii="仿宋_GB2312" w:eastAsia="仿宋_GB2312"/>
          <w:sz w:val="28"/>
          <w:szCs w:val="28"/>
        </w:rPr>
      </w:pPr>
      <w:r>
        <w:rPr>
          <w:rFonts w:ascii="仿宋_GB2312" w:eastAsia="仿宋_GB2312"/>
          <w:sz w:val="28"/>
          <w:szCs w:val="28"/>
        </w:rPr>
        <w:t>3</w:t>
      </w:r>
      <w:r>
        <w:rPr>
          <w:rFonts w:hint="eastAsia" w:ascii="仿宋_GB2312" w:eastAsia="仿宋_GB2312"/>
          <w:sz w:val="28"/>
          <w:szCs w:val="28"/>
        </w:rPr>
        <w:t>、报价清单并标明是否能提供增值税专用发票，税率。</w:t>
      </w:r>
    </w:p>
    <w:p>
      <w:pPr>
        <w:ind w:firstLine="560" w:firstLineChars="200"/>
        <w:rPr>
          <w:rFonts w:ascii="仿宋_GB2312" w:eastAsia="仿宋_GB2312"/>
          <w:sz w:val="28"/>
          <w:szCs w:val="28"/>
        </w:rPr>
      </w:pPr>
      <w:r>
        <w:rPr>
          <w:rFonts w:ascii="仿宋_GB2312" w:eastAsia="仿宋_GB2312"/>
          <w:sz w:val="28"/>
          <w:szCs w:val="28"/>
        </w:rPr>
        <w:t>4</w:t>
      </w:r>
      <w:r>
        <w:rPr>
          <w:rFonts w:hint="eastAsia" w:ascii="仿宋_GB2312" w:eastAsia="仿宋_GB2312"/>
          <w:sz w:val="28"/>
          <w:szCs w:val="28"/>
        </w:rPr>
        <w:t>、报价人认为适宜的与本项目相关的其他资格证明材料。</w:t>
      </w:r>
    </w:p>
    <w:p>
      <w:pPr>
        <w:ind w:firstLine="560" w:firstLineChars="200"/>
        <w:rPr>
          <w:rFonts w:ascii="仿宋_GB2312" w:eastAsia="仿宋_GB2312" w:cs="Times New Roman"/>
          <w:sz w:val="28"/>
          <w:szCs w:val="28"/>
        </w:rPr>
      </w:pPr>
      <w:r>
        <w:rPr>
          <w:rFonts w:hint="eastAsia" w:ascii="仿宋_GB2312" w:eastAsia="仿宋_GB2312" w:cs="仿宋_GB2312"/>
          <w:sz w:val="28"/>
          <w:szCs w:val="28"/>
        </w:rPr>
        <w:t>注：以上资料原件及复印件均需加盖公章，一式五份，一正四副并提供投标文件电子版（</w:t>
      </w:r>
      <w:r>
        <w:rPr>
          <w:rFonts w:ascii="仿宋_GB2312" w:eastAsia="仿宋_GB2312" w:cs="仿宋_GB2312"/>
          <w:sz w:val="28"/>
          <w:szCs w:val="28"/>
        </w:rPr>
        <w:t>U</w:t>
      </w:r>
      <w:r>
        <w:rPr>
          <w:rFonts w:hint="eastAsia" w:ascii="仿宋_GB2312" w:eastAsia="仿宋_GB2312" w:cs="仿宋_GB2312"/>
          <w:sz w:val="28"/>
          <w:szCs w:val="28"/>
        </w:rPr>
        <w:t>盘）。供应商在递交响应文件时必须是密封完好的，且封口处加盖单位公章，无论中标与否，投标文件不予退还</w:t>
      </w:r>
      <w:r>
        <w:rPr>
          <w:rFonts w:hint="eastAsia" w:ascii="宋体" w:hAnsi="宋体" w:cs="宋体"/>
          <w:color w:val="000000"/>
          <w:kern w:val="0"/>
          <w:sz w:val="28"/>
          <w:szCs w:val="28"/>
        </w:rPr>
        <w:t>。</w:t>
      </w:r>
    </w:p>
    <w:p>
      <w:pPr>
        <w:pStyle w:val="4"/>
        <w:rPr>
          <w:rFonts w:cs="仿宋_GB2312"/>
        </w:rPr>
      </w:pPr>
      <w:r>
        <w:rPr>
          <w:rFonts w:hint="eastAsia" w:cs="仿宋_GB2312"/>
        </w:rPr>
        <w:t>（三）评标与中标</w:t>
      </w:r>
      <w:bookmarkEnd w:id="7"/>
    </w:p>
    <w:p>
      <w:pPr>
        <w:pStyle w:val="5"/>
        <w:spacing w:line="360" w:lineRule="auto"/>
        <w:ind w:firstLine="640" w:firstLineChars="200"/>
        <w:rPr>
          <w:rFonts w:hint="eastAsia" w:ascii="仿宋_GB2312" w:eastAsia="仿宋_GB2312"/>
          <w:sz w:val="32"/>
          <w:szCs w:val="32"/>
        </w:rPr>
      </w:pPr>
      <w:bookmarkStart w:id="8" w:name="_Toc388874221"/>
      <w:r>
        <w:rPr>
          <w:rFonts w:hint="eastAsia" w:ascii="仿宋_GB2312" w:eastAsia="仿宋_GB2312"/>
          <w:sz w:val="32"/>
          <w:szCs w:val="32"/>
          <w:highlight w:val="yellow"/>
        </w:rPr>
        <w:t>鄂尔多斯机场采购小组将按照以下基本程序组织磋商</w:t>
      </w:r>
      <w:r>
        <w:rPr>
          <w:rFonts w:hint="eastAsia" w:ascii="仿宋_GB2312" w:eastAsia="仿宋_GB2312"/>
          <w:sz w:val="32"/>
          <w:szCs w:val="32"/>
        </w:rPr>
        <w:t>：</w:t>
      </w:r>
    </w:p>
    <w:p>
      <w:pPr>
        <w:pStyle w:val="5"/>
        <w:spacing w:line="360" w:lineRule="auto"/>
        <w:ind w:firstLine="640" w:firstLineChars="200"/>
        <w:rPr>
          <w:rFonts w:hint="eastAsia" w:ascii="仿宋_GB2312" w:eastAsia="仿宋_GB2312"/>
          <w:sz w:val="32"/>
          <w:szCs w:val="32"/>
        </w:rPr>
      </w:pPr>
      <w:r>
        <w:rPr>
          <w:rFonts w:hint="eastAsia" w:ascii="仿宋_GB2312" w:eastAsia="仿宋_GB2312"/>
          <w:sz w:val="32"/>
          <w:szCs w:val="32"/>
        </w:rPr>
        <w:t>(1)</w:t>
      </w:r>
      <w:r>
        <w:rPr>
          <w:rFonts w:hint="eastAsia" w:ascii="仿宋_GB2312" w:eastAsia="仿宋_GB2312"/>
          <w:sz w:val="32"/>
          <w:szCs w:val="32"/>
          <w:lang w:val="en-US" w:eastAsia="zh-CN"/>
        </w:rPr>
        <w:t>前旗机场经办人</w:t>
      </w:r>
      <w:r>
        <w:rPr>
          <w:rFonts w:hint="eastAsia" w:ascii="仿宋_GB2312" w:eastAsia="仿宋_GB2312"/>
          <w:sz w:val="32"/>
          <w:szCs w:val="32"/>
        </w:rPr>
        <w:t>公布投标人名称，监督人员检查投标文件的密封情况。投标文件密封情况经检查确认无误后，监督人员当众拆封。</w:t>
      </w:r>
    </w:p>
    <w:p>
      <w:pPr>
        <w:pStyle w:val="5"/>
        <w:spacing w:line="360" w:lineRule="auto"/>
        <w:ind w:firstLine="640" w:firstLineChars="200"/>
        <w:rPr>
          <w:rStyle w:val="31"/>
          <w:rFonts w:hint="eastAsia" w:ascii="楷体" w:hAnsi="楷体" w:eastAsia="楷体" w:cs="楷体"/>
        </w:rPr>
      </w:pPr>
      <w:r>
        <w:rPr>
          <w:rFonts w:hint="eastAsia" w:ascii="仿宋_GB2312" w:eastAsia="仿宋_GB2312"/>
          <w:sz w:val="32"/>
          <w:szCs w:val="32"/>
        </w:rPr>
        <w:t xml:space="preserve">(2)采购小组对投标人递交的投标文件的有效性、完整性和对磋商文件的响应程度进行审查。经审查，递交响应文件供应商法定代表或其委托授权人身份与响应文件不符的；或未按照磋商文件规定装订、密封、签署、盖章的均视为无效文件。 </w:t>
      </w:r>
    </w:p>
    <w:p>
      <w:pPr>
        <w:pStyle w:val="5"/>
        <w:spacing w:line="360" w:lineRule="auto"/>
        <w:ind w:firstLine="640" w:firstLineChars="200"/>
        <w:rPr>
          <w:rFonts w:hint="eastAsia" w:ascii="仿宋_GB2312" w:eastAsia="仿宋_GB2312"/>
          <w:sz w:val="32"/>
          <w:szCs w:val="32"/>
        </w:rPr>
      </w:pPr>
      <w:r>
        <w:rPr>
          <w:rFonts w:hint="eastAsia" w:ascii="仿宋_GB2312" w:eastAsia="仿宋_GB2312"/>
          <w:sz w:val="32"/>
          <w:szCs w:val="32"/>
        </w:rPr>
        <w:t>(3)报价</w:t>
      </w:r>
    </w:p>
    <w:p>
      <w:pPr>
        <w:pStyle w:val="5"/>
        <w:spacing w:line="360" w:lineRule="auto"/>
        <w:ind w:firstLine="640" w:firstLineChars="200"/>
        <w:rPr>
          <w:rFonts w:hint="eastAsia" w:ascii="仿宋_GB2312" w:eastAsia="仿宋_GB2312"/>
          <w:sz w:val="32"/>
          <w:szCs w:val="32"/>
        </w:rPr>
      </w:pPr>
      <w:r>
        <w:rPr>
          <w:rFonts w:hint="eastAsia" w:ascii="仿宋_GB2312" w:eastAsia="仿宋_GB2312"/>
          <w:sz w:val="32"/>
          <w:szCs w:val="32"/>
        </w:rPr>
        <w:t>磋商小组对响应文件响应情况、</w:t>
      </w:r>
      <w:r>
        <w:rPr>
          <w:rFonts w:hint="eastAsia" w:ascii="仿宋_GB2312" w:eastAsia="仿宋_GB2312"/>
          <w:sz w:val="32"/>
          <w:szCs w:val="32"/>
          <w:lang w:eastAsia="zh-CN"/>
        </w:rPr>
        <w:t>所用材料、人员安排、</w:t>
      </w:r>
      <w:r>
        <w:rPr>
          <w:rFonts w:hint="eastAsia" w:ascii="仿宋_GB2312" w:eastAsia="仿宋_GB2312"/>
          <w:sz w:val="32"/>
          <w:szCs w:val="32"/>
        </w:rPr>
        <w:t>报价比例、企业资质与业绩、执行能力等方面进行全面比较与评价，了解和掌握各实质性响应供应商的响应程度，进行项目磋商准备。</w:t>
      </w:r>
    </w:p>
    <w:p>
      <w:pPr>
        <w:pStyle w:val="5"/>
        <w:spacing w:line="360" w:lineRule="auto"/>
        <w:ind w:firstLine="640" w:firstLineChars="200"/>
        <w:rPr>
          <w:rFonts w:hint="eastAsia" w:ascii="仿宋_GB2312" w:eastAsia="仿宋_GB2312"/>
          <w:sz w:val="32"/>
          <w:szCs w:val="32"/>
        </w:rPr>
      </w:pPr>
      <w:r>
        <w:rPr>
          <w:rFonts w:hint="eastAsia" w:ascii="仿宋_GB2312" w:eastAsia="仿宋_GB2312"/>
          <w:sz w:val="32"/>
          <w:szCs w:val="32"/>
        </w:rPr>
        <w:t>供应商通过抽签的方法确定参加磋商供应商的磋商顺序，所有磋商小组成员集体与每位供应商分别进行单独磋商，磋商轮次由小组成员视情况而定。</w:t>
      </w:r>
    </w:p>
    <w:p>
      <w:pPr>
        <w:pStyle w:val="5"/>
        <w:numPr>
          <w:ilvl w:val="0"/>
          <w:numId w:val="1"/>
        </w:numPr>
        <w:spacing w:line="360" w:lineRule="auto"/>
        <w:ind w:firstLine="640" w:firstLineChars="200"/>
        <w:rPr>
          <w:rFonts w:hint="eastAsia" w:ascii="仿宋_GB2312" w:hAnsi="Times New Roman" w:eastAsia="仿宋_GB2312" w:cs="Calibri"/>
          <w:kern w:val="2"/>
          <w:sz w:val="32"/>
          <w:szCs w:val="32"/>
        </w:rPr>
      </w:pPr>
      <w:r>
        <w:rPr>
          <w:rFonts w:hint="eastAsia" w:ascii="仿宋_GB2312" w:eastAsia="仿宋_GB2312"/>
          <w:sz w:val="32"/>
          <w:szCs w:val="32"/>
        </w:rPr>
        <w:t>评标原</w:t>
      </w:r>
      <w:r>
        <w:rPr>
          <w:rFonts w:hint="eastAsia" w:ascii="仿宋_GB2312" w:hAnsi="Times New Roman" w:eastAsia="仿宋_GB2312" w:cs="Calibri"/>
          <w:kern w:val="2"/>
          <w:sz w:val="32"/>
          <w:szCs w:val="32"/>
        </w:rPr>
        <w:t>则</w:t>
      </w:r>
    </w:p>
    <w:p>
      <w:pPr>
        <w:spacing w:line="360" w:lineRule="auto"/>
        <w:ind w:firstLine="640" w:firstLineChars="200"/>
        <w:rPr>
          <w:rFonts w:hint="eastAsia" w:ascii="仿宋_GB2312" w:hAnsi="仿宋" w:eastAsia="仿宋_GB2312" w:cs="Times New Roman"/>
          <w:sz w:val="32"/>
          <w:szCs w:val="32"/>
          <w:highlight w:val="cyan"/>
          <w:lang w:eastAsia="zh-CN"/>
        </w:rPr>
      </w:pPr>
      <w:r>
        <w:rPr>
          <w:rFonts w:hint="eastAsia" w:ascii="仿宋_GB2312" w:hAnsi="仿宋" w:eastAsia="仿宋_GB2312" w:cs="Times New Roman"/>
          <w:sz w:val="32"/>
          <w:szCs w:val="32"/>
        </w:rPr>
        <w:t>项目评标方式</w:t>
      </w:r>
      <w:r>
        <w:rPr>
          <w:rFonts w:hint="eastAsia" w:ascii="仿宋_GB2312" w:hAnsi="仿宋" w:eastAsia="仿宋_GB2312" w:cs="Times New Roman"/>
          <w:sz w:val="32"/>
          <w:szCs w:val="32"/>
          <w:lang w:val="en-US" w:eastAsia="zh-CN"/>
        </w:rPr>
        <w:t>采用</w:t>
      </w:r>
      <w:r>
        <w:rPr>
          <w:rFonts w:hint="eastAsia" w:ascii="仿宋_GB2312" w:hAnsi="仿宋" w:eastAsia="仿宋_GB2312" w:cs="Times New Roman"/>
          <w:b/>
          <w:bCs/>
          <w:color w:val="FF0000"/>
          <w:sz w:val="32"/>
          <w:szCs w:val="32"/>
          <w:lang w:val="en-US" w:eastAsia="zh-CN"/>
        </w:rPr>
        <w:t>综合评标</w:t>
      </w:r>
      <w:r>
        <w:rPr>
          <w:rFonts w:hint="eastAsia" w:ascii="仿宋_GB2312" w:hAnsi="仿宋" w:eastAsia="仿宋_GB2312" w:cs="Times New Roman"/>
          <w:b/>
          <w:bCs/>
          <w:color w:val="FF0000"/>
          <w:sz w:val="32"/>
          <w:szCs w:val="32"/>
        </w:rPr>
        <w:t>法</w:t>
      </w:r>
      <w:r>
        <w:rPr>
          <w:rFonts w:hint="eastAsia" w:ascii="仿宋_GB2312" w:hAnsi="仿宋" w:eastAsia="仿宋_GB2312" w:cs="Times New Roman"/>
          <w:sz w:val="32"/>
          <w:szCs w:val="32"/>
        </w:rPr>
        <w:t>。项目中标结果将于2-4个工作日后在</w:t>
      </w:r>
      <w:r>
        <w:rPr>
          <w:rFonts w:hint="eastAsia" w:ascii="仿宋_GB2312" w:hAnsi="仿宋" w:eastAsia="仿宋_GB2312" w:cs="Times New Roman"/>
          <w:sz w:val="32"/>
          <w:szCs w:val="32"/>
          <w:lang w:val="en-US" w:eastAsia="zh-CN"/>
        </w:rPr>
        <w:t>鄂尔多斯</w:t>
      </w:r>
      <w:r>
        <w:rPr>
          <w:rFonts w:hint="eastAsia" w:ascii="仿宋_GB2312" w:hAnsi="仿宋" w:eastAsia="仿宋_GB2312" w:cs="Times New Roman"/>
          <w:sz w:val="32"/>
          <w:szCs w:val="32"/>
        </w:rPr>
        <w:t>集团公司网站上进行公布，承包商可自行登陆查询，不再另行通知。</w:t>
      </w:r>
    </w:p>
    <w:p>
      <w:pPr>
        <w:pStyle w:val="5"/>
        <w:spacing w:line="360" w:lineRule="auto"/>
        <w:ind w:firstLine="960" w:firstLineChars="300"/>
        <w:rPr>
          <w:rFonts w:hint="eastAsia" w:ascii="仿宋_GB2312" w:hAnsi="Courier New" w:eastAsia="仿宋_GB2312"/>
          <w:sz w:val="32"/>
          <w:szCs w:val="32"/>
          <w:highlight w:val="yellow"/>
        </w:rPr>
      </w:pPr>
      <w:r>
        <w:rPr>
          <w:rFonts w:hint="eastAsia" w:ascii="仿宋_GB2312" w:hAnsi="Courier New" w:eastAsia="仿宋_GB2312"/>
          <w:sz w:val="32"/>
          <w:szCs w:val="32"/>
          <w:highlight w:val="yellow"/>
        </w:rPr>
        <w:t>1）、价格权重</w:t>
      </w:r>
      <w:r>
        <w:rPr>
          <w:rFonts w:hint="eastAsia" w:ascii="仿宋_GB2312" w:eastAsia="仿宋_GB2312"/>
          <w:sz w:val="32"/>
          <w:szCs w:val="32"/>
          <w:highlight w:val="yellow"/>
          <w:lang w:val="en-US" w:eastAsia="zh-CN"/>
        </w:rPr>
        <w:t>50</w:t>
      </w:r>
      <w:r>
        <w:rPr>
          <w:rFonts w:hint="eastAsia" w:ascii="仿宋_GB2312" w:hAnsi="Courier New" w:eastAsia="仿宋_GB2312"/>
          <w:sz w:val="32"/>
          <w:szCs w:val="32"/>
          <w:highlight w:val="yellow"/>
        </w:rPr>
        <w:t>%</w:t>
      </w:r>
    </w:p>
    <w:p>
      <w:pPr>
        <w:pStyle w:val="5"/>
        <w:spacing w:line="360" w:lineRule="auto"/>
        <w:ind w:firstLine="960" w:firstLineChars="300"/>
        <w:rPr>
          <w:rFonts w:hint="eastAsia" w:ascii="仿宋_GB2312" w:hAnsi="Courier New" w:eastAsia="仿宋_GB2312"/>
          <w:sz w:val="32"/>
          <w:szCs w:val="32"/>
          <w:highlight w:val="yellow"/>
        </w:rPr>
      </w:pPr>
      <w:r>
        <w:rPr>
          <w:rFonts w:hint="eastAsia" w:ascii="仿宋_GB2312" w:hAnsi="Courier New" w:eastAsia="仿宋_GB2312"/>
          <w:sz w:val="32"/>
          <w:szCs w:val="32"/>
          <w:highlight w:val="yellow"/>
          <w:lang w:eastAsia="zh-CN"/>
        </w:rPr>
        <w:t>最低报价作</w:t>
      </w:r>
      <w:r>
        <w:rPr>
          <w:rFonts w:hint="eastAsia" w:ascii="仿宋_GB2312" w:hAnsi="Courier New" w:eastAsia="仿宋_GB2312"/>
          <w:sz w:val="32"/>
          <w:szCs w:val="32"/>
          <w:highlight w:val="yellow"/>
        </w:rPr>
        <w:t>为基准价，投标报价得分=（</w:t>
      </w:r>
      <w:r>
        <w:rPr>
          <w:rFonts w:hint="eastAsia" w:ascii="仿宋_GB2312" w:hAnsi="Courier New" w:eastAsia="仿宋_GB2312"/>
          <w:sz w:val="32"/>
          <w:szCs w:val="32"/>
          <w:highlight w:val="yellow"/>
          <w:lang w:eastAsia="zh-CN"/>
        </w:rPr>
        <w:t>基准价</w:t>
      </w:r>
      <w:r>
        <w:rPr>
          <w:rFonts w:hint="eastAsia" w:ascii="仿宋_GB2312" w:hAnsi="Courier New" w:eastAsia="仿宋_GB2312"/>
          <w:sz w:val="32"/>
          <w:szCs w:val="32"/>
          <w:highlight w:val="yellow"/>
        </w:rPr>
        <w:t>÷</w:t>
      </w:r>
      <w:r>
        <w:rPr>
          <w:rFonts w:hint="eastAsia" w:ascii="仿宋_GB2312" w:hAnsi="Courier New" w:eastAsia="仿宋_GB2312"/>
          <w:sz w:val="32"/>
          <w:szCs w:val="32"/>
          <w:highlight w:val="yellow"/>
          <w:lang w:eastAsia="zh-CN"/>
        </w:rPr>
        <w:t>投标报价</w:t>
      </w:r>
      <w:r>
        <w:rPr>
          <w:rFonts w:hint="eastAsia" w:ascii="仿宋_GB2312" w:hAnsi="Courier New" w:eastAsia="仿宋_GB2312"/>
          <w:sz w:val="32"/>
          <w:szCs w:val="32"/>
          <w:highlight w:val="yellow"/>
        </w:rPr>
        <w:t>）×</w:t>
      </w:r>
      <w:r>
        <w:rPr>
          <w:rFonts w:hint="eastAsia" w:ascii="仿宋_GB2312" w:hAnsi="Courier New" w:eastAsia="仿宋_GB2312"/>
          <w:sz w:val="32"/>
          <w:szCs w:val="32"/>
          <w:highlight w:val="yellow"/>
          <w:lang w:val="en-US" w:eastAsia="zh-CN"/>
        </w:rPr>
        <w:t>6</w:t>
      </w:r>
      <w:r>
        <w:rPr>
          <w:rFonts w:hint="eastAsia" w:ascii="仿宋_GB2312" w:hAnsi="Courier New" w:eastAsia="仿宋_GB2312"/>
          <w:sz w:val="32"/>
          <w:szCs w:val="32"/>
          <w:highlight w:val="yellow"/>
        </w:rPr>
        <w:t>0%×100。</w:t>
      </w:r>
    </w:p>
    <w:p>
      <w:pPr>
        <w:pStyle w:val="5"/>
        <w:numPr>
          <w:ilvl w:val="0"/>
          <w:numId w:val="2"/>
        </w:numPr>
        <w:spacing w:line="360" w:lineRule="auto"/>
        <w:ind w:firstLine="960" w:firstLineChars="300"/>
        <w:rPr>
          <w:rFonts w:hint="eastAsia" w:ascii="仿宋_GB2312" w:hAnsi="Courier New" w:eastAsia="仿宋_GB2312"/>
          <w:sz w:val="32"/>
          <w:szCs w:val="32"/>
          <w:highlight w:val="yellow"/>
        </w:rPr>
      </w:pPr>
      <w:r>
        <w:rPr>
          <w:rFonts w:hint="eastAsia" w:ascii="仿宋_GB2312" w:hAnsi="Courier New" w:eastAsia="仿宋_GB2312"/>
          <w:sz w:val="32"/>
          <w:szCs w:val="32"/>
          <w:highlight w:val="yellow"/>
        </w:rPr>
        <w:t>、商务及技术权重</w:t>
      </w:r>
      <w:r>
        <w:rPr>
          <w:rFonts w:hint="eastAsia" w:ascii="仿宋_GB2312" w:eastAsia="仿宋_GB2312"/>
          <w:sz w:val="32"/>
          <w:szCs w:val="32"/>
          <w:highlight w:val="yellow"/>
          <w:lang w:val="en-US" w:eastAsia="zh-CN"/>
        </w:rPr>
        <w:t>50</w:t>
      </w:r>
      <w:r>
        <w:rPr>
          <w:rFonts w:hint="eastAsia" w:ascii="仿宋_GB2312" w:hAnsi="Courier New" w:eastAsia="仿宋_GB2312"/>
          <w:sz w:val="32"/>
          <w:szCs w:val="32"/>
          <w:highlight w:val="yellow"/>
        </w:rPr>
        <w:t>%</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16"/>
        <w:gridCol w:w="78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jc w:val="center"/>
        </w:trPr>
        <w:tc>
          <w:tcPr>
            <w:tcW w:w="9620" w:type="dxa"/>
            <w:gridSpan w:val="2"/>
            <w:noWrap w:val="0"/>
            <w:vAlign w:val="center"/>
          </w:tcPr>
          <w:p>
            <w:pPr>
              <w:spacing w:line="500" w:lineRule="exact"/>
              <w:jc w:val="center"/>
              <w:rPr>
                <w:rFonts w:hint="eastAsia" w:ascii="仿宋_GB2312" w:hAnsi="Courier New" w:eastAsia="仿宋_GB2312" w:cs="Times New Roman"/>
                <w:kern w:val="0"/>
                <w:sz w:val="32"/>
                <w:szCs w:val="32"/>
                <w:highlight w:val="yellow"/>
              </w:rPr>
            </w:pPr>
            <w:r>
              <w:rPr>
                <w:rFonts w:hint="eastAsia" w:ascii="仿宋_GB2312" w:hAnsi="Courier New" w:eastAsia="仿宋_GB2312" w:cs="Times New Roman"/>
                <w:kern w:val="0"/>
                <w:sz w:val="32"/>
                <w:szCs w:val="32"/>
                <w:highlight w:val="none"/>
              </w:rPr>
              <w:t>商务及技术评分标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6" w:hRule="atLeast"/>
          <w:jc w:val="center"/>
        </w:trPr>
        <w:tc>
          <w:tcPr>
            <w:tcW w:w="9620" w:type="dxa"/>
            <w:gridSpan w:val="2"/>
            <w:noWrap w:val="0"/>
            <w:vAlign w:val="center"/>
          </w:tcPr>
          <w:p>
            <w:pPr>
              <w:pStyle w:val="5"/>
              <w:spacing w:line="360" w:lineRule="auto"/>
              <w:rPr>
                <w:rFonts w:hint="eastAsia" w:ascii="仿宋_GB2312" w:hAnsi="Courier New" w:eastAsia="仿宋_GB2312" w:cs="Times New Roman"/>
                <w:kern w:val="0"/>
                <w:sz w:val="32"/>
                <w:szCs w:val="32"/>
                <w:highlight w:val="none"/>
              </w:rPr>
            </w:pPr>
            <w:r>
              <w:rPr>
                <w:rFonts w:hint="eastAsia" w:ascii="仿宋_GB2312" w:hAnsi="Courier New" w:eastAsia="仿宋_GB2312" w:cs="Times New Roman"/>
                <w:kern w:val="0"/>
                <w:sz w:val="32"/>
                <w:szCs w:val="32"/>
                <w:highlight w:val="none"/>
              </w:rPr>
              <w:t>项目名称：</w:t>
            </w:r>
            <w:r>
              <w:rPr>
                <w:rFonts w:hint="eastAsia" w:ascii="仿宋_GB2312" w:hAnsi="仿宋" w:eastAsia="仿宋_GB2312"/>
                <w:kern w:val="2"/>
                <w:sz w:val="32"/>
                <w:szCs w:val="32"/>
                <w:lang w:val="en-US" w:eastAsia="zh-CN"/>
              </w:rPr>
              <w:t>空调及热风幕采购项目</w:t>
            </w:r>
          </w:p>
          <w:p>
            <w:pPr>
              <w:rPr>
                <w:rFonts w:hint="eastAsia" w:ascii="仿宋_GB2312" w:hAnsi="Courier New" w:eastAsia="仿宋_GB2312" w:cs="Times New Roman"/>
                <w:kern w:val="0"/>
                <w:sz w:val="32"/>
                <w:szCs w:val="32"/>
                <w:highlight w:val="yellow"/>
              </w:rPr>
            </w:pPr>
            <w:r>
              <w:rPr>
                <w:rFonts w:hint="eastAsia" w:ascii="仿宋_GB2312" w:hAnsi="Courier New" w:eastAsia="仿宋_GB2312" w:cs="Times New Roman"/>
                <w:kern w:val="0"/>
                <w:sz w:val="32"/>
                <w:szCs w:val="32"/>
                <w:highlight w:val="none"/>
              </w:rPr>
              <w:t>项目编号：</w:t>
            </w:r>
            <w:r>
              <w:rPr>
                <w:rFonts w:hint="eastAsia" w:ascii="仿宋_GB2312" w:hAnsi="仿宋" w:eastAsia="仿宋_GB2312" w:cs="Times New Roman"/>
                <w:kern w:val="2"/>
                <w:sz w:val="32"/>
                <w:szCs w:val="32"/>
                <w:lang w:val="en-US" w:eastAsia="zh-CN" w:bidi="ar-SA"/>
              </w:rPr>
              <w:t>CG/EQQGS-21-001-N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7" w:hRule="atLeast"/>
          <w:jc w:val="center"/>
        </w:trPr>
        <w:tc>
          <w:tcPr>
            <w:tcW w:w="1816" w:type="dxa"/>
            <w:noWrap w:val="0"/>
            <w:vAlign w:val="center"/>
          </w:tcPr>
          <w:p>
            <w:pPr>
              <w:spacing w:line="240" w:lineRule="exact"/>
              <w:jc w:val="center"/>
              <w:rPr>
                <w:rFonts w:hint="eastAsia" w:ascii="仿宋_GB2312" w:hAnsi="Courier New" w:eastAsia="仿宋_GB2312" w:cs="Times New Roman"/>
                <w:kern w:val="0"/>
                <w:sz w:val="24"/>
                <w:szCs w:val="24"/>
              </w:rPr>
            </w:pPr>
            <w:r>
              <w:rPr>
                <w:rFonts w:hint="eastAsia" w:ascii="仿宋_GB2312" w:hAnsi="Courier New" w:eastAsia="仿宋_GB2312" w:cs="Times New Roman"/>
                <w:kern w:val="0"/>
                <w:sz w:val="24"/>
                <w:szCs w:val="24"/>
              </w:rPr>
              <w:t>评审因素</w:t>
            </w:r>
          </w:p>
        </w:tc>
        <w:tc>
          <w:tcPr>
            <w:tcW w:w="7804" w:type="dxa"/>
            <w:noWrap w:val="0"/>
            <w:vAlign w:val="center"/>
          </w:tcPr>
          <w:p>
            <w:pPr>
              <w:spacing w:line="240" w:lineRule="exact"/>
              <w:jc w:val="center"/>
              <w:rPr>
                <w:rFonts w:hint="eastAsia" w:ascii="仿宋_GB2312" w:hAnsi="Courier New" w:eastAsia="仿宋_GB2312" w:cs="Times New Roman"/>
                <w:kern w:val="0"/>
                <w:sz w:val="24"/>
                <w:szCs w:val="24"/>
              </w:rPr>
            </w:pPr>
            <w:r>
              <w:rPr>
                <w:rFonts w:hint="eastAsia" w:ascii="仿宋_GB2312" w:hAnsi="Courier New" w:eastAsia="仿宋_GB2312" w:cs="Times New Roman"/>
                <w:kern w:val="0"/>
                <w:sz w:val="24"/>
                <w:szCs w:val="24"/>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4" w:hRule="atLeast"/>
          <w:jc w:val="center"/>
        </w:trPr>
        <w:tc>
          <w:tcPr>
            <w:tcW w:w="1816" w:type="dxa"/>
            <w:noWrap w:val="0"/>
            <w:vAlign w:val="center"/>
          </w:tcPr>
          <w:p>
            <w:pPr>
              <w:pStyle w:val="5"/>
              <w:spacing w:line="360" w:lineRule="auto"/>
              <w:jc w:val="center"/>
              <w:rPr>
                <w:rFonts w:hint="eastAsia" w:ascii="仿宋" w:hAnsi="仿宋" w:eastAsia="仿宋" w:cs="仿宋"/>
                <w:sz w:val="24"/>
                <w:szCs w:val="24"/>
              </w:rPr>
            </w:pPr>
            <w:r>
              <w:rPr>
                <w:rFonts w:hint="eastAsia" w:ascii="仿宋" w:hAnsi="仿宋" w:eastAsia="仿宋" w:cs="仿宋"/>
                <w:sz w:val="24"/>
                <w:szCs w:val="24"/>
                <w:lang w:val="en-US" w:eastAsia="zh-CN"/>
              </w:rPr>
              <w:t>资质和业绩</w:t>
            </w:r>
            <w:r>
              <w:rPr>
                <w:rFonts w:hint="eastAsia" w:ascii="仿宋" w:hAnsi="仿宋" w:eastAsia="仿宋" w:cs="仿宋"/>
                <w:sz w:val="24"/>
                <w:szCs w:val="24"/>
              </w:rPr>
              <w:t>（</w:t>
            </w:r>
            <w:r>
              <w:rPr>
                <w:rFonts w:hint="eastAsia" w:ascii="仿宋" w:hAnsi="仿宋" w:eastAsia="仿宋" w:cs="仿宋"/>
                <w:sz w:val="24"/>
                <w:szCs w:val="24"/>
                <w:lang w:val="en-US" w:eastAsia="zh-CN"/>
              </w:rPr>
              <w:t>10</w:t>
            </w:r>
            <w:r>
              <w:rPr>
                <w:rFonts w:hint="eastAsia" w:ascii="仿宋" w:hAnsi="仿宋" w:eastAsia="仿宋" w:cs="仿宋"/>
                <w:sz w:val="24"/>
                <w:szCs w:val="24"/>
              </w:rPr>
              <w:t>分）</w:t>
            </w:r>
          </w:p>
        </w:tc>
        <w:tc>
          <w:tcPr>
            <w:tcW w:w="7804" w:type="dxa"/>
            <w:noWrap w:val="0"/>
            <w:vAlign w:val="center"/>
          </w:tcPr>
          <w:p>
            <w:pPr>
              <w:pStyle w:val="32"/>
              <w:rPr>
                <w:rFonts w:hint="eastAsia" w:ascii="仿宋" w:hAnsi="仿宋" w:eastAsia="仿宋" w:cs="仿宋"/>
                <w:kern w:val="0"/>
                <w:sz w:val="24"/>
                <w:szCs w:val="24"/>
                <w:highlight w:val="none"/>
                <w:lang w:val="en-US" w:eastAsia="zh-CN" w:bidi="ar-SA"/>
              </w:rPr>
            </w:pPr>
            <w:r>
              <w:rPr>
                <w:rFonts w:hint="eastAsia" w:ascii="仿宋" w:hAnsi="仿宋" w:eastAsia="仿宋" w:cs="仿宋"/>
                <w:sz w:val="24"/>
                <w:szCs w:val="24"/>
                <w:lang w:val="en-US" w:eastAsia="zh-CN"/>
              </w:rPr>
              <w:t>投标企业提供近5年采购项目业绩，</w:t>
            </w:r>
            <w:r>
              <w:rPr>
                <w:rFonts w:hint="eastAsia" w:ascii="仿宋" w:hAnsi="仿宋" w:eastAsia="仿宋" w:cs="仿宋"/>
                <w:kern w:val="0"/>
                <w:sz w:val="24"/>
                <w:szCs w:val="24"/>
                <w:highlight w:val="none"/>
                <w:lang w:val="en-US" w:eastAsia="zh-CN" w:bidi="ar-SA"/>
              </w:rPr>
              <w:t>单项合同金额</w:t>
            </w:r>
            <w:r>
              <w:rPr>
                <w:rFonts w:hint="default" w:ascii="Arial" w:hAnsi="Arial" w:eastAsia="仿宋" w:cs="Arial"/>
                <w:kern w:val="0"/>
                <w:sz w:val="24"/>
                <w:szCs w:val="24"/>
                <w:highlight w:val="none"/>
                <w:lang w:val="en-US" w:eastAsia="zh-CN" w:bidi="ar-SA"/>
              </w:rPr>
              <w:t>≥</w:t>
            </w:r>
            <w:r>
              <w:rPr>
                <w:rFonts w:hint="eastAsia" w:ascii="仿宋" w:hAnsi="仿宋" w:eastAsia="仿宋" w:cs="仿宋"/>
                <w:kern w:val="0"/>
                <w:sz w:val="24"/>
                <w:szCs w:val="24"/>
                <w:highlight w:val="none"/>
                <w:lang w:val="en-US" w:eastAsia="zh-CN" w:bidi="ar-SA"/>
              </w:rPr>
              <w:t>15万元，（复印件加盖合同）每有一项得5分；</w:t>
            </w:r>
          </w:p>
          <w:p>
            <w:pPr>
              <w:pStyle w:val="32"/>
              <w:rPr>
                <w:rFonts w:hint="eastAsia" w:ascii="仿宋" w:hAnsi="仿宋" w:eastAsia="仿宋" w:cs="仿宋"/>
                <w:kern w:val="0"/>
                <w:sz w:val="24"/>
                <w:szCs w:val="24"/>
                <w:highlight w:val="none"/>
                <w:lang w:val="en-US" w:eastAsia="zh-CN" w:bidi="ar-SA"/>
              </w:rPr>
            </w:pPr>
            <w:r>
              <w:rPr>
                <w:rFonts w:hint="eastAsia" w:ascii="仿宋" w:hAnsi="仿宋" w:eastAsia="仿宋" w:cs="仿宋"/>
                <w:kern w:val="0"/>
                <w:sz w:val="24"/>
                <w:szCs w:val="24"/>
                <w:highlight w:val="none"/>
                <w:lang w:val="en-US" w:eastAsia="zh-CN" w:bidi="ar-SA"/>
              </w:rPr>
              <w:t>15万元以下项目不得分。</w:t>
            </w:r>
          </w:p>
          <w:p>
            <w:pPr>
              <w:pStyle w:val="32"/>
              <w:rPr>
                <w:rFonts w:hint="default" w:ascii="仿宋" w:hAnsi="仿宋" w:eastAsia="仿宋" w:cs="仿宋"/>
                <w:sz w:val="24"/>
                <w:szCs w:val="24"/>
                <w:lang w:val="en-US" w:eastAsia="zh-CN"/>
              </w:rPr>
            </w:pPr>
            <w:r>
              <w:rPr>
                <w:rFonts w:hint="eastAsia" w:ascii="仿宋" w:hAnsi="仿宋" w:eastAsia="仿宋" w:cs="仿宋"/>
                <w:kern w:val="0"/>
                <w:sz w:val="24"/>
                <w:szCs w:val="24"/>
                <w:highlight w:val="none"/>
                <w:lang w:val="en-US" w:eastAsia="zh-CN" w:bidi="ar-SA"/>
              </w:rPr>
              <w:t>本项最多得10分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7" w:hRule="atLeast"/>
          <w:jc w:val="center"/>
        </w:trPr>
        <w:tc>
          <w:tcPr>
            <w:tcW w:w="1816" w:type="dxa"/>
            <w:noWrap w:val="0"/>
            <w:vAlign w:val="center"/>
          </w:tcPr>
          <w:p>
            <w:pPr>
              <w:pStyle w:val="5"/>
              <w:spacing w:line="360" w:lineRule="auto"/>
              <w:jc w:val="center"/>
              <w:rPr>
                <w:rFonts w:hint="eastAsia" w:ascii="仿宋" w:hAnsi="仿宋" w:eastAsia="仿宋" w:cs="仿宋"/>
                <w:sz w:val="24"/>
                <w:szCs w:val="24"/>
              </w:rPr>
            </w:pPr>
            <w:r>
              <w:rPr>
                <w:rFonts w:hint="eastAsia" w:ascii="仿宋_GB2312" w:hAnsi="Courier New" w:eastAsia="仿宋_GB2312"/>
                <w:sz w:val="24"/>
                <w:szCs w:val="24"/>
              </w:rPr>
              <w:t>质量保证期限（</w:t>
            </w:r>
            <w:r>
              <w:rPr>
                <w:rFonts w:hint="eastAsia" w:ascii="仿宋_GB2312" w:eastAsia="仿宋_GB2312"/>
                <w:sz w:val="24"/>
                <w:szCs w:val="24"/>
                <w:lang w:val="en-US" w:eastAsia="zh-CN"/>
              </w:rPr>
              <w:t>10</w:t>
            </w:r>
            <w:r>
              <w:rPr>
                <w:rFonts w:hint="eastAsia" w:ascii="仿宋_GB2312" w:hAnsi="Courier New" w:eastAsia="仿宋_GB2312"/>
                <w:sz w:val="24"/>
                <w:szCs w:val="24"/>
              </w:rPr>
              <w:t>分）</w:t>
            </w:r>
          </w:p>
        </w:tc>
        <w:tc>
          <w:tcPr>
            <w:tcW w:w="7804" w:type="dxa"/>
            <w:noWrap w:val="0"/>
            <w:vAlign w:val="center"/>
          </w:tcPr>
          <w:p>
            <w:pPr>
              <w:pStyle w:val="32"/>
              <w:rPr>
                <w:rFonts w:hint="default" w:ascii="仿宋" w:hAnsi="仿宋" w:eastAsia="仿宋" w:cs="仿宋"/>
                <w:color w:val="auto"/>
                <w:kern w:val="0"/>
                <w:sz w:val="24"/>
                <w:szCs w:val="24"/>
                <w:highlight w:val="none"/>
                <w:lang w:val="en-US" w:eastAsia="zh-CN" w:bidi="ar-SA"/>
              </w:rPr>
            </w:pPr>
            <w:r>
              <w:rPr>
                <w:rFonts w:hint="eastAsia" w:ascii="仿宋_GB2312" w:hAnsi="Courier New" w:eastAsia="仿宋_GB2312"/>
              </w:rPr>
              <w:t>质保期限满足最低要求（3年）得</w:t>
            </w:r>
            <w:r>
              <w:rPr>
                <w:rFonts w:hint="eastAsia" w:ascii="仿宋_GB2312" w:hAnsi="Courier New" w:eastAsia="仿宋_GB2312"/>
                <w:lang w:val="en-US" w:eastAsia="zh-CN"/>
              </w:rPr>
              <w:t>5</w:t>
            </w:r>
            <w:r>
              <w:rPr>
                <w:rFonts w:hint="eastAsia" w:ascii="仿宋_GB2312" w:hAnsi="Courier New" w:eastAsia="仿宋_GB2312"/>
              </w:rPr>
              <w:t>分，每延长</w:t>
            </w:r>
            <w:r>
              <w:rPr>
                <w:rFonts w:hint="eastAsia" w:ascii="仿宋_GB2312" w:hAnsi="Courier New" w:eastAsia="仿宋_GB2312"/>
                <w:lang w:eastAsia="zh-CN"/>
              </w:rPr>
              <w:t>半</w:t>
            </w:r>
            <w:r>
              <w:rPr>
                <w:rFonts w:hint="eastAsia" w:ascii="仿宋_GB2312" w:hAnsi="Courier New" w:eastAsia="仿宋_GB2312"/>
              </w:rPr>
              <w:t>年加</w:t>
            </w:r>
            <w:r>
              <w:rPr>
                <w:rFonts w:hint="eastAsia" w:ascii="仿宋_GB2312" w:hAnsi="Courier New" w:eastAsia="仿宋_GB2312"/>
                <w:lang w:val="en-US" w:eastAsia="zh-CN"/>
              </w:rPr>
              <w:t>1</w:t>
            </w:r>
            <w:r>
              <w:rPr>
                <w:rFonts w:hint="eastAsia" w:ascii="仿宋_GB2312" w:hAnsi="Courier New" w:eastAsia="仿宋_GB2312"/>
              </w:rPr>
              <w:t>分，最高得</w:t>
            </w:r>
            <w:r>
              <w:rPr>
                <w:rFonts w:hint="eastAsia" w:ascii="仿宋_GB2312" w:hAnsi="Courier New" w:eastAsia="仿宋_GB2312"/>
                <w:lang w:val="en-US" w:eastAsia="zh-CN"/>
              </w:rPr>
              <w:t>10</w:t>
            </w:r>
            <w:r>
              <w:rPr>
                <w:rFonts w:hint="eastAsia" w:ascii="仿宋_GB2312" w:hAnsi="Courier New" w:eastAsia="仿宋_GB2312"/>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6" w:hRule="atLeast"/>
          <w:jc w:val="center"/>
        </w:trPr>
        <w:tc>
          <w:tcPr>
            <w:tcW w:w="1816" w:type="dxa"/>
            <w:noWrap w:val="0"/>
            <w:vAlign w:val="center"/>
          </w:tcPr>
          <w:p>
            <w:pPr>
              <w:pStyle w:val="5"/>
              <w:spacing w:line="360" w:lineRule="auto"/>
              <w:jc w:val="center"/>
              <w:rPr>
                <w:rFonts w:hint="eastAsia" w:ascii="仿宋" w:hAnsi="仿宋" w:eastAsia="仿宋" w:cs="仿宋"/>
                <w:color w:val="auto"/>
                <w:kern w:val="0"/>
                <w:sz w:val="24"/>
                <w:szCs w:val="24"/>
                <w:highlight w:val="none"/>
                <w:lang w:val="en-US" w:eastAsia="zh-CN" w:bidi="ar-SA"/>
              </w:rPr>
            </w:pPr>
            <w:r>
              <w:rPr>
                <w:rFonts w:hint="eastAsia" w:ascii="仿宋_GB2312" w:hAnsi="Courier New" w:eastAsia="仿宋_GB2312"/>
                <w:sz w:val="24"/>
                <w:szCs w:val="24"/>
              </w:rPr>
              <w:t>投标产品的技术参数响应程度（</w:t>
            </w:r>
            <w:r>
              <w:rPr>
                <w:rFonts w:hint="eastAsia" w:ascii="仿宋_GB2312" w:eastAsia="仿宋_GB2312"/>
                <w:sz w:val="24"/>
                <w:szCs w:val="24"/>
                <w:lang w:val="en-US" w:eastAsia="zh-CN"/>
              </w:rPr>
              <w:t>25</w:t>
            </w:r>
            <w:r>
              <w:rPr>
                <w:rFonts w:hint="eastAsia" w:ascii="仿宋_GB2312" w:hAnsi="Courier New" w:eastAsia="仿宋_GB2312"/>
                <w:sz w:val="24"/>
                <w:szCs w:val="24"/>
              </w:rPr>
              <w:t>分）</w:t>
            </w:r>
          </w:p>
        </w:tc>
        <w:tc>
          <w:tcPr>
            <w:tcW w:w="7804" w:type="dxa"/>
            <w:noWrap w:val="0"/>
            <w:vAlign w:val="center"/>
          </w:tcPr>
          <w:p>
            <w:pPr>
              <w:pStyle w:val="32"/>
              <w:numPr>
                <w:ilvl w:val="0"/>
                <w:numId w:val="3"/>
              </w:numPr>
              <w:rPr>
                <w:rFonts w:hint="eastAsia" w:ascii="仿宋_GB2312" w:hAnsi="Courier New" w:eastAsia="仿宋_GB2312"/>
              </w:rPr>
            </w:pPr>
            <w:r>
              <w:rPr>
                <w:rFonts w:hint="eastAsia" w:ascii="仿宋_GB2312" w:hAnsi="Courier New" w:eastAsia="仿宋_GB2312"/>
              </w:rPr>
              <w:t>投标产品的技术参数</w:t>
            </w:r>
            <w:r>
              <w:rPr>
                <w:rFonts w:hint="eastAsia" w:ascii="仿宋_GB2312" w:hAnsi="Courier New" w:eastAsia="仿宋_GB2312"/>
                <w:lang w:eastAsia="zh-CN"/>
              </w:rPr>
              <w:t>全部</w:t>
            </w:r>
            <w:r>
              <w:rPr>
                <w:rFonts w:hint="eastAsia" w:ascii="仿宋_GB2312" w:hAnsi="Courier New" w:eastAsia="仿宋_GB2312"/>
              </w:rPr>
              <w:t>响应招标文件要求</w:t>
            </w:r>
            <w:r>
              <w:rPr>
                <w:rFonts w:hint="eastAsia" w:ascii="仿宋_GB2312" w:hAnsi="Courier New" w:eastAsia="仿宋_GB2312"/>
                <w:lang w:eastAsia="zh-CN"/>
              </w:rPr>
              <w:t>得</w:t>
            </w:r>
            <w:r>
              <w:rPr>
                <w:rFonts w:hint="eastAsia" w:ascii="仿宋_GB2312" w:hAnsi="Courier New" w:eastAsia="仿宋_GB2312"/>
                <w:lang w:val="en-US" w:eastAsia="zh-CN"/>
              </w:rPr>
              <w:t>10分</w:t>
            </w:r>
            <w:r>
              <w:rPr>
                <w:rFonts w:hint="eastAsia" w:ascii="仿宋_GB2312" w:hAnsi="Courier New" w:eastAsia="仿宋_GB2312"/>
              </w:rPr>
              <w:t>，</w:t>
            </w:r>
          </w:p>
          <w:p>
            <w:pPr>
              <w:pStyle w:val="32"/>
              <w:numPr>
                <w:ilvl w:val="0"/>
                <w:numId w:val="3"/>
              </w:numPr>
              <w:rPr>
                <w:rFonts w:hint="eastAsia" w:ascii="仿宋_GB2312" w:hAnsi="Courier New" w:eastAsia="仿宋_GB2312"/>
              </w:rPr>
            </w:pPr>
            <w:r>
              <w:rPr>
                <w:rFonts w:hint="eastAsia" w:ascii="仿宋_GB2312" w:hAnsi="Courier New" w:eastAsia="仿宋_GB2312"/>
                <w:lang w:eastAsia="zh-CN"/>
              </w:rPr>
              <w:t>高于符合</w:t>
            </w:r>
            <w:r>
              <w:rPr>
                <w:rFonts w:hint="eastAsia" w:ascii="仿宋_GB2312" w:hAnsi="Courier New" w:eastAsia="仿宋_GB2312"/>
              </w:rPr>
              <w:t>招标文件要求</w:t>
            </w:r>
            <w:r>
              <w:rPr>
                <w:rFonts w:hint="eastAsia" w:ascii="仿宋_GB2312" w:hAnsi="Courier New" w:eastAsia="仿宋_GB2312"/>
                <w:lang w:eastAsia="zh-CN"/>
              </w:rPr>
              <w:t>每增加一项得</w:t>
            </w:r>
            <w:r>
              <w:rPr>
                <w:rFonts w:hint="eastAsia" w:ascii="仿宋_GB2312" w:hAnsi="Courier New" w:eastAsia="仿宋_GB2312"/>
                <w:lang w:val="en-US" w:eastAsia="zh-CN"/>
              </w:rPr>
              <w:t>5</w:t>
            </w:r>
            <w:r>
              <w:rPr>
                <w:rFonts w:hint="eastAsia" w:ascii="仿宋_GB2312" w:hAnsi="Courier New" w:eastAsia="仿宋_GB2312"/>
              </w:rPr>
              <w:t>分</w:t>
            </w:r>
            <w:r>
              <w:rPr>
                <w:rFonts w:hint="eastAsia" w:ascii="仿宋_GB2312" w:hAnsi="Courier New" w:eastAsia="仿宋_GB2312"/>
                <w:lang w:eastAsia="zh-CN"/>
              </w:rPr>
              <w:t>，最高得</w:t>
            </w:r>
            <w:r>
              <w:rPr>
                <w:rFonts w:hint="eastAsia" w:ascii="仿宋_GB2312" w:hAnsi="Courier New" w:eastAsia="仿宋_GB2312"/>
                <w:lang w:val="en-US" w:eastAsia="zh-CN"/>
              </w:rPr>
              <w:t>15分</w:t>
            </w:r>
          </w:p>
          <w:p>
            <w:pPr>
              <w:pStyle w:val="32"/>
              <w:rPr>
                <w:rFonts w:hint="default" w:ascii="仿宋" w:hAnsi="仿宋" w:eastAsia="仿宋" w:cs="仿宋"/>
                <w:color w:val="auto"/>
                <w:kern w:val="0"/>
                <w:sz w:val="24"/>
                <w:szCs w:val="24"/>
                <w:highlight w:val="none"/>
                <w:lang w:val="en-US" w:eastAsia="zh-CN" w:bidi="ar-SA"/>
              </w:rPr>
            </w:pPr>
            <w:r>
              <w:rPr>
                <w:rFonts w:hint="eastAsia" w:ascii="仿宋_GB2312" w:hAnsi="Courier New" w:eastAsia="仿宋_GB2312"/>
              </w:rPr>
              <w:t>3.投标产品的技术参数没有完全响应招标文件要求，部分一般技术参数（非主要）低于招标文件要求。（0分）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6" w:hRule="atLeast"/>
          <w:jc w:val="center"/>
        </w:trPr>
        <w:tc>
          <w:tcPr>
            <w:tcW w:w="1816" w:type="dxa"/>
            <w:noWrap w:val="0"/>
            <w:vAlign w:val="center"/>
          </w:tcPr>
          <w:p>
            <w:pPr>
              <w:pStyle w:val="5"/>
              <w:spacing w:line="360" w:lineRule="auto"/>
              <w:jc w:val="center"/>
              <w:rPr>
                <w:rFonts w:hint="eastAsia" w:ascii="仿宋_GB2312" w:hAnsi="Courier New" w:eastAsia="仿宋_GB2312" w:cs="宋体"/>
                <w:kern w:val="0"/>
                <w:sz w:val="24"/>
                <w:szCs w:val="24"/>
                <w:lang w:val="en-US" w:eastAsia="zh-CN" w:bidi="ar-SA"/>
              </w:rPr>
            </w:pPr>
            <w:r>
              <w:rPr>
                <w:rFonts w:hint="eastAsia" w:ascii="仿宋_GB2312" w:hAnsi="Courier New" w:eastAsia="仿宋_GB2312"/>
                <w:sz w:val="24"/>
                <w:szCs w:val="24"/>
              </w:rPr>
              <w:t>售后服务体系、售后承诺（5分）</w:t>
            </w:r>
          </w:p>
        </w:tc>
        <w:tc>
          <w:tcPr>
            <w:tcW w:w="7804" w:type="dxa"/>
            <w:noWrap w:val="0"/>
            <w:vAlign w:val="center"/>
          </w:tcPr>
          <w:p>
            <w:pPr>
              <w:pStyle w:val="32"/>
              <w:rPr>
                <w:rFonts w:hint="eastAsia" w:ascii="仿宋_GB2312" w:hAnsi="Courier New" w:eastAsia="仿宋_GB2312"/>
              </w:rPr>
            </w:pPr>
            <w:r>
              <w:rPr>
                <w:rFonts w:hint="eastAsia" w:ascii="仿宋_GB2312" w:hAnsi="Courier New" w:eastAsia="仿宋_GB2312"/>
              </w:rPr>
              <w:t>1、有详细、周到的服务方案及响应机制；（5分）</w:t>
            </w:r>
          </w:p>
          <w:p>
            <w:pPr>
              <w:pStyle w:val="32"/>
              <w:rPr>
                <w:rFonts w:hint="eastAsia" w:ascii="仿宋_GB2312" w:hAnsi="Courier New" w:eastAsia="仿宋_GB2312"/>
              </w:rPr>
            </w:pPr>
            <w:r>
              <w:rPr>
                <w:rFonts w:hint="eastAsia" w:ascii="仿宋_GB2312" w:hAnsi="Courier New" w:eastAsia="仿宋_GB2312"/>
              </w:rPr>
              <w:t>2、服务方案较详细，有响应机制；（3分）</w:t>
            </w:r>
          </w:p>
          <w:p>
            <w:pPr>
              <w:pStyle w:val="32"/>
              <w:rPr>
                <w:rFonts w:hint="eastAsia" w:ascii="仿宋_GB2312" w:hAnsi="Courier New" w:eastAsia="仿宋_GB2312"/>
              </w:rPr>
            </w:pPr>
            <w:r>
              <w:rPr>
                <w:rFonts w:hint="eastAsia" w:ascii="仿宋_GB2312" w:hAnsi="Courier New" w:eastAsia="仿宋_GB2312"/>
              </w:rPr>
              <w:t>3、缺项0分。</w:t>
            </w:r>
          </w:p>
          <w:p>
            <w:pPr>
              <w:pStyle w:val="32"/>
              <w:rPr>
                <w:rFonts w:hint="eastAsia" w:ascii="仿宋_GB2312" w:hAnsi="Courier New" w:eastAsia="仿宋_GB2312" w:cs="Times New Roman"/>
                <w:sz w:val="24"/>
                <w:szCs w:val="24"/>
                <w:lang w:val="en-US" w:eastAsia="zh-CN" w:bidi="ar-SA"/>
              </w:rPr>
            </w:pPr>
          </w:p>
        </w:tc>
      </w:tr>
    </w:tbl>
    <w:p>
      <w:pPr>
        <w:spacing w:line="360" w:lineRule="auto"/>
        <w:rPr>
          <w:rFonts w:hint="default" w:ascii="仿宋_GB2312" w:hAnsi="仿宋" w:eastAsia="仿宋_GB2312" w:cs="Times New Roman"/>
          <w:sz w:val="32"/>
          <w:szCs w:val="32"/>
          <w:highlight w:val="cyan"/>
          <w:lang w:val="en-US" w:eastAsia="zh-CN"/>
        </w:rPr>
      </w:pPr>
    </w:p>
    <w:p>
      <w:pPr>
        <w:spacing w:line="360" w:lineRule="auto"/>
        <w:ind w:firstLine="640" w:firstLineChars="200"/>
        <w:rPr>
          <w:rFonts w:hint="eastAsia" w:ascii="仿宋_GB2312" w:hAnsi="仿宋" w:eastAsia="仿宋_GB2312" w:cs="Times New Roman"/>
          <w:sz w:val="32"/>
          <w:szCs w:val="32"/>
        </w:rPr>
      </w:pPr>
      <w:r>
        <w:rPr>
          <w:rFonts w:hint="eastAsia" w:ascii="仿宋_GB2312" w:hAnsi="仿宋" w:eastAsia="仿宋_GB2312" w:cs="Times New Roman"/>
          <w:sz w:val="32"/>
          <w:szCs w:val="32"/>
        </w:rPr>
        <w:t>项目中标结果将于2-4个工作日后在集团公司网站上进行公布，承包商可自行登陆查询，不再另行通知。</w:t>
      </w:r>
    </w:p>
    <w:p>
      <w:pPr>
        <w:spacing w:line="240" w:lineRule="atLeast"/>
        <w:jc w:val="center"/>
        <w:rPr>
          <w:rFonts w:hint="eastAsia" w:cs="宋体"/>
          <w:b/>
          <w:bCs/>
          <w:sz w:val="30"/>
          <w:szCs w:val="30"/>
        </w:rPr>
      </w:pPr>
    </w:p>
    <w:p>
      <w:pPr>
        <w:widowControl/>
        <w:spacing w:line="360" w:lineRule="auto"/>
        <w:jc w:val="center"/>
        <w:rPr>
          <w:rFonts w:hint="eastAsia" w:ascii="仿宋" w:eastAsia="仿宋"/>
          <w:sz w:val="44"/>
          <w:szCs w:val="44"/>
        </w:rPr>
      </w:pPr>
      <w:r>
        <w:rPr>
          <w:rFonts w:hint="eastAsia" w:ascii="仿宋" w:eastAsia="仿宋"/>
          <w:b/>
          <w:bCs/>
          <w:sz w:val="44"/>
          <w:szCs w:val="44"/>
        </w:rPr>
        <w:t>三、</w:t>
      </w:r>
      <w:bookmarkEnd w:id="8"/>
      <w:r>
        <w:rPr>
          <w:rFonts w:hint="eastAsia" w:ascii="仿宋" w:eastAsia="仿宋"/>
          <w:b/>
          <w:bCs/>
          <w:sz w:val="44"/>
          <w:szCs w:val="44"/>
        </w:rPr>
        <w:t>采购内容与技术要求</w:t>
      </w:r>
    </w:p>
    <w:p>
      <w:pPr>
        <w:spacing w:line="240" w:lineRule="atLeast"/>
        <w:jc w:val="center"/>
        <w:rPr>
          <w:rFonts w:ascii="仿宋_GB2312" w:eastAsia="仿宋_GB2312" w:cs="Times New Roman"/>
          <w:sz w:val="28"/>
          <w:szCs w:val="28"/>
        </w:rPr>
      </w:pPr>
    </w:p>
    <w:p>
      <w:pPr>
        <w:pStyle w:val="4"/>
        <w:rPr>
          <w:rFonts w:hint="eastAsia" w:cs="仿宋_GB2312"/>
        </w:rPr>
      </w:pPr>
      <w:bookmarkStart w:id="9" w:name="_Toc388874222"/>
      <w:r>
        <w:rPr>
          <w:rFonts w:hint="eastAsia" w:cs="仿宋_GB2312"/>
        </w:rPr>
        <w:t>（一）采购内容</w:t>
      </w:r>
      <w:bookmarkEnd w:id="9"/>
    </w:p>
    <w:p>
      <w:pPr>
        <w:spacing w:line="360" w:lineRule="auto"/>
        <w:ind w:firstLine="640" w:firstLineChars="200"/>
        <w:textAlignment w:val="baseline"/>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1.采购内容：</w:t>
      </w:r>
      <w:r>
        <w:rPr>
          <w:rFonts w:hint="default" w:ascii="仿宋_GB2312" w:hAnsi="仿宋_GB2312" w:eastAsia="仿宋_GB2312" w:cs="仿宋_GB2312"/>
          <w:sz w:val="32"/>
          <w:szCs w:val="32"/>
          <w:highlight w:val="none"/>
          <w:lang w:eastAsia="zh-CN"/>
        </w:rPr>
        <w:t>2台立式空调、2台热风幕机</w:t>
      </w:r>
      <w:r>
        <w:rPr>
          <w:rFonts w:hint="eastAsia" w:ascii="仿宋_GB2312" w:hAnsi="仿宋_GB2312" w:eastAsia="仿宋_GB2312" w:cs="仿宋_GB2312"/>
          <w:sz w:val="32"/>
          <w:szCs w:val="32"/>
          <w:highlight w:val="none"/>
          <w:lang w:val="en-US" w:eastAsia="zh-CN"/>
        </w:rPr>
        <w:t>。</w:t>
      </w:r>
    </w:p>
    <w:p>
      <w:pPr>
        <w:spacing w:line="360" w:lineRule="auto"/>
        <w:ind w:firstLine="640" w:firstLineChars="200"/>
        <w:textAlignment w:val="baseline"/>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2.要求：</w:t>
      </w:r>
    </w:p>
    <w:p>
      <w:pPr>
        <w:spacing w:line="360" w:lineRule="auto"/>
        <w:ind w:firstLine="640" w:firstLineChars="200"/>
        <w:textAlignment w:val="baseline"/>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1）立式空调，产品匹数：3匹或3匹以上，制冷量(W)：7200W以上，制冷功率(W)：2080W以上，变频/定频：变频，循环风量(m3/h)：            1310m3/h以上，能效等级：新一级能效，外形尺寸（cm）外机965*700*396，内机：372*1810*403。</w:t>
      </w:r>
    </w:p>
    <w:p>
      <w:pPr>
        <w:pStyle w:val="2"/>
        <w:rPr>
          <w:rFonts w:hint="default"/>
          <w:lang w:val="en-US" w:eastAsia="zh-CN"/>
        </w:rPr>
      </w:pPr>
      <w:r>
        <w:rPr>
          <w:rFonts w:hint="eastAsia" w:ascii="仿宋_GB2312" w:hAnsi="仿宋_GB2312" w:eastAsia="仿宋_GB2312" w:cs="仿宋_GB2312"/>
          <w:sz w:val="32"/>
          <w:szCs w:val="32"/>
          <w:highlight w:val="none"/>
          <w:lang w:val="en-US" w:eastAsia="zh-CN"/>
        </w:rPr>
        <w:t xml:space="preserve">     热风幕机：风量 ：2900m3/h 风速 ：10M/S以上 ，冷暖类型：冷暖，功率：12-20KW以上，电压：380V。</w:t>
      </w:r>
    </w:p>
    <w:p>
      <w:pPr>
        <w:spacing w:line="360" w:lineRule="auto"/>
        <w:ind w:firstLine="640" w:firstLineChars="200"/>
        <w:textAlignment w:val="baseline"/>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2）投标产品需提供原厂3C认证及质量检测报告原件或复印件带原厂公章。</w:t>
      </w:r>
    </w:p>
    <w:p>
      <w:pPr>
        <w:spacing w:line="360" w:lineRule="auto"/>
        <w:ind w:firstLine="640" w:firstLineChars="200"/>
        <w:textAlignment w:val="baseline"/>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3）配件资料：①操作和维保说明书。</w:t>
      </w:r>
    </w:p>
    <w:p>
      <w:pPr>
        <w:spacing w:line="360" w:lineRule="auto"/>
        <w:ind w:firstLine="640" w:firstLineChars="200"/>
        <w:textAlignment w:val="baseline"/>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4）设备质保2年以上。</w:t>
      </w:r>
    </w:p>
    <w:p>
      <w:pPr>
        <w:pStyle w:val="2"/>
        <w:ind w:firstLine="640" w:firstLineChars="200"/>
        <w:rPr>
          <w:rFonts w:hint="default"/>
          <w:lang w:val="en-US" w:eastAsia="zh-CN"/>
        </w:rPr>
      </w:pPr>
      <w:r>
        <w:rPr>
          <w:rFonts w:hint="eastAsia" w:ascii="仿宋_GB2312" w:hAnsi="仿宋_GB2312" w:eastAsia="仿宋_GB2312" w:cs="仿宋_GB2312"/>
          <w:sz w:val="32"/>
          <w:szCs w:val="32"/>
          <w:highlight w:val="none"/>
          <w:lang w:val="en-US" w:eastAsia="zh-CN"/>
        </w:rPr>
        <w:t>5）所采购设备需上门安装，安装所需材料费，安装费，运输费由供应商承担。</w:t>
      </w:r>
    </w:p>
    <w:p/>
    <w:p>
      <w:pPr>
        <w:pStyle w:val="4"/>
        <w:rPr>
          <w:rFonts w:cs="Times New Roman"/>
        </w:rPr>
      </w:pPr>
      <w:r>
        <w:rPr>
          <w:rFonts w:hint="eastAsia" w:cs="仿宋_GB2312"/>
        </w:rPr>
        <w:t>（二）其他要求</w:t>
      </w:r>
    </w:p>
    <w:p>
      <w:pPr>
        <w:spacing w:line="240" w:lineRule="atLeast"/>
        <w:ind w:firstLine="560" w:firstLineChars="200"/>
        <w:rPr>
          <w:rFonts w:ascii="仿宋_GB2312" w:hAnsi="宋体" w:eastAsia="仿宋_GB2312" w:cs="Times New Roman"/>
          <w:sz w:val="28"/>
          <w:szCs w:val="28"/>
        </w:rPr>
      </w:pPr>
      <w:bookmarkStart w:id="10" w:name="_Toc388874224"/>
      <w:r>
        <w:rPr>
          <w:rFonts w:ascii="仿宋_GB2312" w:eastAsia="仿宋_GB2312" w:cs="仿宋_GB2312"/>
          <w:sz w:val="28"/>
          <w:szCs w:val="28"/>
        </w:rPr>
        <w:t>1</w:t>
      </w:r>
      <w:r>
        <w:rPr>
          <w:rFonts w:hint="eastAsia" w:ascii="仿宋_GB2312" w:eastAsia="仿宋_GB2312" w:cs="仿宋_GB2312"/>
          <w:sz w:val="28"/>
          <w:szCs w:val="28"/>
        </w:rPr>
        <w:t>、供应商填到的单价与总价以人民币为单位，报价应包括货物费、</w:t>
      </w:r>
      <w:r>
        <w:rPr>
          <w:rFonts w:hint="eastAsia" w:ascii="仿宋_GB2312" w:hAnsi="宋体" w:eastAsia="仿宋_GB2312" w:cs="仿宋_GB2312"/>
          <w:sz w:val="28"/>
          <w:szCs w:val="28"/>
        </w:rPr>
        <w:t>运输费、税费、安装调试费。</w:t>
      </w:r>
    </w:p>
    <w:p>
      <w:pPr>
        <w:spacing w:line="240" w:lineRule="atLeast"/>
        <w:ind w:firstLine="560" w:firstLineChars="200"/>
        <w:rPr>
          <w:rFonts w:ascii="仿宋_GB2312" w:hAnsi="宋体" w:eastAsia="仿宋_GB2312" w:cs="Times New Roman"/>
          <w:sz w:val="28"/>
          <w:szCs w:val="28"/>
        </w:rPr>
      </w:pPr>
      <w:r>
        <w:rPr>
          <w:rFonts w:ascii="仿宋_GB2312" w:hAnsi="宋体" w:eastAsia="仿宋_GB2312" w:cs="仿宋_GB2312"/>
          <w:sz w:val="28"/>
          <w:szCs w:val="28"/>
        </w:rPr>
        <w:t>2</w:t>
      </w:r>
      <w:r>
        <w:rPr>
          <w:rFonts w:hint="eastAsia" w:ascii="仿宋_GB2312" w:hAnsi="宋体" w:eastAsia="仿宋_GB2312" w:cs="仿宋_GB2312"/>
          <w:sz w:val="28"/>
          <w:szCs w:val="28"/>
        </w:rPr>
        <w:t>、中标人必须对报价文件付全部责任，在成交后</w:t>
      </w:r>
      <w:r>
        <w:rPr>
          <w:rFonts w:hint="eastAsia" w:ascii="仿宋_GB2312" w:hAnsi="宋体" w:eastAsia="仿宋_GB2312" w:cs="仿宋_GB2312"/>
          <w:sz w:val="28"/>
          <w:szCs w:val="28"/>
          <w:highlight w:val="yellow"/>
        </w:rPr>
        <w:t>15个</w:t>
      </w:r>
      <w:r>
        <w:rPr>
          <w:rFonts w:hint="eastAsia" w:ascii="仿宋_GB2312" w:hAnsi="宋体" w:eastAsia="仿宋_GB2312" w:cs="仿宋_GB2312"/>
          <w:sz w:val="28"/>
          <w:szCs w:val="28"/>
        </w:rPr>
        <w:t>工作日内签订合同，签订合同后</w:t>
      </w:r>
      <w:r>
        <w:rPr>
          <w:rFonts w:ascii="仿宋_GB2312" w:hAnsi="宋体" w:eastAsia="仿宋_GB2312" w:cs="仿宋_GB2312"/>
          <w:sz w:val="28"/>
          <w:szCs w:val="28"/>
          <w:highlight w:val="yellow"/>
        </w:rPr>
        <w:t>5</w:t>
      </w:r>
      <w:r>
        <w:rPr>
          <w:rFonts w:hint="eastAsia" w:ascii="仿宋_GB2312" w:hAnsi="宋体" w:eastAsia="仿宋_GB2312" w:cs="仿宋_GB2312"/>
          <w:sz w:val="28"/>
          <w:szCs w:val="28"/>
          <w:highlight w:val="yellow"/>
        </w:rPr>
        <w:t>个</w:t>
      </w:r>
      <w:r>
        <w:rPr>
          <w:rFonts w:hint="eastAsia" w:ascii="仿宋_GB2312" w:hAnsi="宋体" w:eastAsia="仿宋_GB2312" w:cs="仿宋_GB2312"/>
          <w:sz w:val="28"/>
          <w:szCs w:val="28"/>
        </w:rPr>
        <w:t>工作日内交货。</w:t>
      </w:r>
    </w:p>
    <w:p>
      <w:pPr>
        <w:spacing w:line="240" w:lineRule="atLeast"/>
        <w:ind w:firstLine="560" w:firstLineChars="200"/>
        <w:rPr>
          <w:rFonts w:ascii="仿宋_GB2312" w:hAnsi="宋体" w:eastAsia="仿宋_GB2312" w:cs="Times New Roman"/>
          <w:sz w:val="28"/>
          <w:szCs w:val="28"/>
        </w:rPr>
      </w:pPr>
      <w:r>
        <w:rPr>
          <w:rFonts w:ascii="仿宋_GB2312" w:hAnsi="宋体" w:eastAsia="仿宋_GB2312" w:cs="仿宋_GB2312"/>
          <w:sz w:val="28"/>
          <w:szCs w:val="28"/>
        </w:rPr>
        <w:t>3</w:t>
      </w:r>
      <w:r>
        <w:rPr>
          <w:rFonts w:hint="eastAsia" w:ascii="仿宋_GB2312" w:hAnsi="宋体" w:eastAsia="仿宋_GB2312" w:cs="仿宋_GB2312"/>
          <w:sz w:val="28"/>
          <w:szCs w:val="28"/>
        </w:rPr>
        <w:t>、在货物按采购人指定位置到位并调试完毕后</w:t>
      </w:r>
      <w:r>
        <w:rPr>
          <w:rFonts w:hint="eastAsia" w:ascii="仿宋_GB2312" w:hAnsi="宋体" w:eastAsia="仿宋_GB2312" w:cs="仿宋_GB2312"/>
          <w:sz w:val="28"/>
          <w:szCs w:val="28"/>
          <w:highlight w:val="yellow"/>
        </w:rPr>
        <w:t>3个工</w:t>
      </w:r>
      <w:r>
        <w:rPr>
          <w:rFonts w:hint="eastAsia" w:ascii="仿宋_GB2312" w:hAnsi="宋体" w:eastAsia="仿宋_GB2312" w:cs="仿宋_GB2312"/>
          <w:sz w:val="28"/>
          <w:szCs w:val="28"/>
        </w:rPr>
        <w:t>作日内组织验收，验收内容包括：型号、规格、数量、外观质量是否完好，并提供货物质量承诺书等。</w:t>
      </w:r>
    </w:p>
    <w:p>
      <w:pPr>
        <w:spacing w:line="240" w:lineRule="atLeast"/>
        <w:ind w:firstLine="560" w:firstLineChars="200"/>
        <w:rPr>
          <w:rFonts w:ascii="仿宋_GB2312" w:hAnsi="宋体" w:eastAsia="仿宋_GB2312" w:cs="Times New Roman"/>
          <w:sz w:val="28"/>
          <w:szCs w:val="28"/>
        </w:rPr>
      </w:pPr>
      <w:r>
        <w:rPr>
          <w:rFonts w:ascii="仿宋_GB2312" w:hAnsi="宋体" w:eastAsia="仿宋_GB2312" w:cs="仿宋_GB2312"/>
          <w:sz w:val="28"/>
          <w:szCs w:val="28"/>
        </w:rPr>
        <w:t>4</w:t>
      </w:r>
      <w:r>
        <w:rPr>
          <w:rFonts w:hint="eastAsia" w:ascii="仿宋_GB2312" w:hAnsi="宋体" w:eastAsia="仿宋_GB2312" w:cs="仿宋_GB2312"/>
          <w:sz w:val="28"/>
          <w:szCs w:val="28"/>
        </w:rPr>
        <w:t>、验收通过后，质保期</w:t>
      </w:r>
      <w:r>
        <w:rPr>
          <w:rFonts w:hint="eastAsia" w:ascii="仿宋_GB2312" w:hAnsi="宋体" w:eastAsia="仿宋_GB2312" w:cs="仿宋_GB2312"/>
          <w:sz w:val="28"/>
          <w:szCs w:val="28"/>
          <w:highlight w:val="yellow"/>
          <w:lang w:val="en-US" w:eastAsia="zh-CN"/>
        </w:rPr>
        <w:t>五</w:t>
      </w:r>
      <w:r>
        <w:rPr>
          <w:rFonts w:hint="eastAsia" w:ascii="仿宋_GB2312" w:hAnsi="宋体" w:eastAsia="仿宋_GB2312" w:cs="仿宋_GB2312"/>
          <w:sz w:val="28"/>
          <w:szCs w:val="28"/>
          <w:highlight w:val="yellow"/>
        </w:rPr>
        <w:t>年</w:t>
      </w:r>
      <w:r>
        <w:rPr>
          <w:rFonts w:hint="eastAsia" w:ascii="仿宋_GB2312" w:hAnsi="宋体" w:eastAsia="仿宋_GB2312" w:cs="仿宋_GB2312"/>
          <w:sz w:val="28"/>
          <w:szCs w:val="28"/>
          <w:highlight w:val="yellow"/>
          <w:lang w:val="en-US" w:eastAsia="zh-CN"/>
        </w:rPr>
        <w:t>内</w:t>
      </w:r>
      <w:r>
        <w:rPr>
          <w:rFonts w:hint="eastAsia" w:ascii="仿宋_GB2312" w:hAnsi="宋体" w:eastAsia="仿宋_GB2312" w:cs="仿宋_GB2312"/>
          <w:sz w:val="28"/>
          <w:szCs w:val="28"/>
        </w:rPr>
        <w:t>，</w:t>
      </w:r>
      <w:r>
        <w:rPr>
          <w:rFonts w:hint="eastAsia" w:ascii="仿宋_GB2312" w:hAnsi="宋体" w:eastAsia="仿宋_GB2312" w:cs="仿宋_GB2312"/>
          <w:sz w:val="28"/>
          <w:szCs w:val="28"/>
          <w:highlight w:val="yellow"/>
        </w:rPr>
        <w:t>终身保修</w:t>
      </w:r>
      <w:r>
        <w:rPr>
          <w:rFonts w:hint="eastAsia" w:ascii="仿宋_GB2312" w:hAnsi="宋体" w:eastAsia="仿宋_GB2312" w:cs="仿宋_GB2312"/>
          <w:sz w:val="28"/>
          <w:szCs w:val="28"/>
        </w:rPr>
        <w:t>，产品因安装或质量原因而发生损坏，中标人应给予免费维修或更换，产品在安装时出现的质量问题均可退货，产品在销售后</w:t>
      </w:r>
      <w:r>
        <w:rPr>
          <w:rFonts w:ascii="仿宋_GB2312" w:hAnsi="宋体" w:eastAsia="仿宋_GB2312" w:cs="仿宋_GB2312"/>
          <w:sz w:val="28"/>
          <w:szCs w:val="28"/>
        </w:rPr>
        <w:t>30</w:t>
      </w:r>
      <w:r>
        <w:rPr>
          <w:rFonts w:hint="eastAsia" w:ascii="仿宋_GB2312" w:hAnsi="宋体" w:eastAsia="仿宋_GB2312" w:cs="仿宋_GB2312"/>
          <w:sz w:val="28"/>
          <w:szCs w:val="28"/>
        </w:rPr>
        <w:t>天内出现质量问题均可换货。</w:t>
      </w:r>
    </w:p>
    <w:p>
      <w:pPr>
        <w:spacing w:line="240" w:lineRule="atLeast"/>
        <w:ind w:firstLine="560" w:firstLineChars="200"/>
        <w:rPr>
          <w:rFonts w:ascii="仿宋_GB2312" w:hAnsi="宋体" w:eastAsia="仿宋_GB2312" w:cs="Times New Roman"/>
          <w:sz w:val="28"/>
          <w:szCs w:val="28"/>
        </w:rPr>
      </w:pPr>
      <w:r>
        <w:rPr>
          <w:rFonts w:hint="eastAsia" w:ascii="仿宋_GB2312" w:hAnsi="宋体" w:eastAsia="仿宋_GB2312" w:cs="Times New Roman"/>
          <w:sz w:val="28"/>
          <w:szCs w:val="28"/>
        </w:rPr>
        <w:t>5、</w:t>
      </w:r>
      <w:r>
        <w:rPr>
          <w:rFonts w:hint="eastAsia" w:ascii="仿宋_GB2312" w:hAnsi="宋体" w:eastAsia="仿宋_GB2312" w:cs="仿宋_GB2312"/>
          <w:sz w:val="28"/>
          <w:szCs w:val="28"/>
        </w:rPr>
        <w:t>安装需在</w:t>
      </w:r>
      <w:r>
        <w:rPr>
          <w:rFonts w:hint="eastAsia" w:ascii="仿宋_GB2312" w:hAnsi="宋体" w:eastAsia="仿宋_GB2312" w:cs="仿宋_GB2312"/>
          <w:sz w:val="28"/>
          <w:szCs w:val="28"/>
          <w:highlight w:val="yellow"/>
          <w:lang w:val="en-US" w:eastAsia="zh-CN"/>
        </w:rPr>
        <w:t>5</w:t>
      </w:r>
      <w:r>
        <w:rPr>
          <w:rFonts w:hint="eastAsia" w:ascii="仿宋_GB2312" w:hAnsi="宋体" w:eastAsia="仿宋_GB2312" w:cs="仿宋_GB2312"/>
          <w:sz w:val="28"/>
          <w:szCs w:val="28"/>
          <w:highlight w:val="yellow"/>
        </w:rPr>
        <w:t>天</w:t>
      </w:r>
      <w:r>
        <w:rPr>
          <w:rFonts w:hint="eastAsia" w:ascii="仿宋_GB2312" w:hAnsi="宋体" w:eastAsia="仿宋_GB2312" w:cs="仿宋_GB2312"/>
          <w:sz w:val="28"/>
          <w:szCs w:val="28"/>
        </w:rPr>
        <w:t>内完成，并做好防护措施，如出现维修情况，厂家需在接到通知24小时内到达进行维修工作。</w:t>
      </w:r>
    </w:p>
    <w:p>
      <w:pPr>
        <w:spacing w:line="240" w:lineRule="atLeast"/>
        <w:ind w:firstLine="560" w:firstLineChars="200"/>
        <w:rPr>
          <w:rFonts w:ascii="仿宋_GB2312" w:hAnsi="宋体" w:eastAsia="仿宋_GB2312" w:cs="仿宋_GB2312"/>
          <w:sz w:val="28"/>
          <w:szCs w:val="28"/>
        </w:rPr>
      </w:pPr>
      <w:r>
        <w:rPr>
          <w:rFonts w:hint="eastAsia" w:ascii="仿宋_GB2312" w:hAnsi="宋体" w:eastAsia="仿宋_GB2312" w:cs="仿宋_GB2312"/>
          <w:sz w:val="28"/>
          <w:szCs w:val="28"/>
        </w:rPr>
        <w:t>6、产品质保期内，对保修范围内的保修服务所产生的全部物质损耗与人员费用，均由中标人予以承担。中标人未及时承担保修责任的，采购人有权采用其他渠道和方式对货物进行维修，由此产生的费用由中标人承担。</w:t>
      </w:r>
    </w:p>
    <w:p>
      <w:pPr>
        <w:pStyle w:val="4"/>
        <w:rPr>
          <w:rFonts w:cs="Times New Roman"/>
        </w:rPr>
      </w:pPr>
      <w:r>
        <w:rPr>
          <w:rFonts w:hint="eastAsia" w:cs="仿宋_GB2312"/>
        </w:rPr>
        <w:t>（三）付款方式</w:t>
      </w:r>
      <w:bookmarkEnd w:id="10"/>
    </w:p>
    <w:p>
      <w:pPr>
        <w:spacing w:line="360" w:lineRule="auto"/>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kern w:val="2"/>
          <w:sz w:val="32"/>
          <w:szCs w:val="32"/>
        </w:rPr>
        <w:t>无预付款，产品验收合格，中标人提供全额增值税专用发票后10个工作日内支付</w:t>
      </w:r>
      <w:r>
        <w:rPr>
          <w:rFonts w:hint="eastAsia" w:ascii="仿宋_GB2312" w:hAnsi="仿宋_GB2312" w:eastAsia="仿宋_GB2312" w:cs="仿宋_GB2312"/>
          <w:kern w:val="2"/>
          <w:sz w:val="32"/>
          <w:szCs w:val="32"/>
          <w:lang w:val="en-US" w:eastAsia="zh-CN"/>
        </w:rPr>
        <w:t>97</w:t>
      </w:r>
      <w:r>
        <w:rPr>
          <w:rFonts w:hint="eastAsia" w:ascii="仿宋_GB2312" w:hAnsi="仿宋_GB2312" w:eastAsia="仿宋_GB2312" w:cs="仿宋_GB2312"/>
          <w:kern w:val="2"/>
          <w:sz w:val="32"/>
          <w:szCs w:val="32"/>
        </w:rPr>
        <w:t>％款项</w:t>
      </w:r>
      <w:r>
        <w:rPr>
          <w:rFonts w:hint="eastAsia" w:ascii="仿宋_GB2312" w:hAnsi="仿宋_GB2312" w:eastAsia="仿宋_GB2312" w:cs="仿宋_GB2312"/>
          <w:kern w:val="2"/>
          <w:sz w:val="32"/>
          <w:szCs w:val="32"/>
          <w:lang w:val="en-US" w:eastAsia="zh-CN"/>
        </w:rPr>
        <w:t>，剩余3</w:t>
      </w:r>
      <w:r>
        <w:rPr>
          <w:rFonts w:hint="eastAsia" w:ascii="仿宋_GB2312" w:hAnsi="仿宋_GB2312" w:eastAsia="仿宋_GB2312" w:cs="仿宋_GB2312"/>
          <w:kern w:val="2"/>
          <w:sz w:val="32"/>
          <w:szCs w:val="32"/>
        </w:rPr>
        <w:t>％</w:t>
      </w:r>
      <w:r>
        <w:rPr>
          <w:rFonts w:hint="eastAsia" w:ascii="仿宋_GB2312" w:hAnsi="仿宋_GB2312" w:eastAsia="仿宋_GB2312" w:cs="仿宋_GB2312"/>
          <w:kern w:val="2"/>
          <w:sz w:val="32"/>
          <w:szCs w:val="32"/>
          <w:lang w:val="en-US" w:eastAsia="zh-CN"/>
        </w:rPr>
        <w:t>款项</w:t>
      </w:r>
      <w:r>
        <w:rPr>
          <w:rFonts w:hint="eastAsia" w:ascii="仿宋_GB2312" w:hAnsi="仿宋_GB2312" w:eastAsia="仿宋_GB2312" w:cs="仿宋_GB2312"/>
          <w:kern w:val="2"/>
          <w:sz w:val="32"/>
          <w:szCs w:val="32"/>
        </w:rPr>
        <w:t>为质保金，质保期结束后10个工作日内支付。</w:t>
      </w:r>
      <w:r>
        <w:rPr>
          <w:rFonts w:hint="eastAsia" w:ascii="仿宋_GB2312" w:hAnsi="仿宋_GB2312" w:eastAsia="仿宋_GB2312" w:cs="仿宋_GB2312"/>
          <w:sz w:val="32"/>
          <w:szCs w:val="32"/>
        </w:rPr>
        <w:t>中标供应商须提供相应金额的增值税专用发票进行款项支付。</w:t>
      </w:r>
    </w:p>
    <w:p>
      <w:pPr>
        <w:tabs>
          <w:tab w:val="left" w:pos="360"/>
          <w:tab w:val="left" w:pos="540"/>
        </w:tabs>
        <w:spacing w:line="360" w:lineRule="auto"/>
        <w:ind w:firstLine="560" w:firstLineChars="200"/>
        <w:rPr>
          <w:rFonts w:ascii="仿宋_GB2312" w:hAnsi="宋体" w:eastAsia="仿宋_GB2312" w:cs="Times New Roman"/>
          <w:sz w:val="28"/>
          <w:szCs w:val="28"/>
        </w:rPr>
      </w:pPr>
    </w:p>
    <w:p>
      <w:pPr>
        <w:pStyle w:val="2"/>
        <w:rPr>
          <w:rFonts w:ascii="仿宋_GB2312" w:hAnsi="宋体" w:eastAsia="仿宋_GB2312" w:cs="Times New Roman"/>
          <w:sz w:val="28"/>
          <w:szCs w:val="28"/>
        </w:rPr>
      </w:pPr>
    </w:p>
    <w:p>
      <w:pPr>
        <w:adjustRightInd w:val="0"/>
        <w:snapToGrid w:val="0"/>
        <w:spacing w:line="360" w:lineRule="auto"/>
        <w:ind w:left="0" w:leftChars="0" w:right="-10" w:firstLine="0" w:firstLineChars="0"/>
        <w:jc w:val="center"/>
        <w:rPr>
          <w:rFonts w:hint="eastAsia" w:ascii="方正小标宋简体" w:hAnsi="方正小标宋简体" w:eastAsia="方正小标宋简体" w:cs="方正小标宋简体"/>
          <w:sz w:val="44"/>
        </w:rPr>
      </w:pPr>
      <w:bookmarkStart w:id="11" w:name="_Toc10055"/>
      <w:bookmarkStart w:id="12" w:name="_Toc27473_WPSOffice_Level1"/>
      <w:bookmarkStart w:id="13" w:name="_Toc14218"/>
      <w:bookmarkStart w:id="14" w:name="_Toc498695214"/>
      <w:r>
        <w:rPr>
          <w:rFonts w:hint="eastAsia" w:ascii="方正小标宋简体" w:hAnsi="方正小标宋简体" w:eastAsia="方正小标宋简体" w:cs="方正小标宋简体"/>
          <w:sz w:val="44"/>
          <w:lang w:val="en-US" w:eastAsia="zh-CN"/>
        </w:rPr>
        <w:t>第</w:t>
      </w:r>
      <w:r>
        <w:rPr>
          <w:rFonts w:hint="eastAsia" w:ascii="方正小标宋简体" w:hAnsi="方正小标宋简体" w:eastAsia="方正小标宋简体" w:cs="方正小标宋简体"/>
          <w:sz w:val="44"/>
        </w:rPr>
        <w:t>四</w:t>
      </w:r>
      <w:r>
        <w:rPr>
          <w:rFonts w:hint="eastAsia" w:ascii="方正小标宋简体" w:hAnsi="方正小标宋简体" w:eastAsia="方正小标宋简体" w:cs="方正小标宋简体"/>
          <w:sz w:val="44"/>
          <w:lang w:val="en-US" w:eastAsia="zh-CN"/>
        </w:rPr>
        <w:t xml:space="preserve">章 </w:t>
      </w:r>
      <w:r>
        <w:rPr>
          <w:rFonts w:hint="eastAsia" w:ascii="方正小标宋简体" w:hAnsi="方正小标宋简体" w:eastAsia="方正小标宋简体" w:cs="方正小标宋简体"/>
          <w:sz w:val="44"/>
        </w:rPr>
        <w:t>响应文件格式与要求</w:t>
      </w:r>
      <w:bookmarkEnd w:id="11"/>
      <w:bookmarkEnd w:id="12"/>
      <w:bookmarkEnd w:id="13"/>
    </w:p>
    <w:p/>
    <w:p/>
    <w:p/>
    <w:p/>
    <w:p/>
    <w:p>
      <w:pPr>
        <w:jc w:val="center"/>
        <w:outlineLvl w:val="0"/>
        <w:rPr>
          <w:sz w:val="52"/>
          <w:szCs w:val="52"/>
        </w:rPr>
      </w:pPr>
      <w:bookmarkStart w:id="15" w:name="_Toc30000_WPSOffice_Level1"/>
      <w:bookmarkStart w:id="16" w:name="_Toc32297"/>
      <w:bookmarkStart w:id="17" w:name="_Toc22969"/>
      <w:r>
        <w:rPr>
          <w:rFonts w:hint="eastAsia" w:eastAsia="宋体"/>
          <w:sz w:val="52"/>
          <w:szCs w:val="52"/>
          <w:lang w:val="en-US" w:eastAsia="zh-CN"/>
        </w:rPr>
        <w:t>询价</w:t>
      </w:r>
      <w:r>
        <w:rPr>
          <w:rFonts w:hint="eastAsia"/>
          <w:sz w:val="52"/>
          <w:szCs w:val="52"/>
        </w:rPr>
        <w:t>响应文件</w:t>
      </w:r>
      <w:bookmarkEnd w:id="15"/>
      <w:bookmarkEnd w:id="16"/>
      <w:bookmarkEnd w:id="17"/>
    </w:p>
    <w:p>
      <w:pPr>
        <w:jc w:val="center"/>
        <w:outlineLvl w:val="0"/>
        <w:rPr>
          <w:sz w:val="52"/>
          <w:szCs w:val="52"/>
        </w:rPr>
      </w:pPr>
      <w:bookmarkStart w:id="18" w:name="_Toc28058_WPSOffice_Level1"/>
      <w:bookmarkStart w:id="19" w:name="_Toc30495"/>
      <w:bookmarkStart w:id="20" w:name="_Toc23430"/>
      <w:r>
        <w:rPr>
          <w:rFonts w:hint="eastAsia"/>
          <w:sz w:val="52"/>
          <w:szCs w:val="52"/>
        </w:rPr>
        <w:t>（正本/副本）</w:t>
      </w:r>
      <w:bookmarkEnd w:id="18"/>
      <w:bookmarkEnd w:id="19"/>
      <w:bookmarkEnd w:id="20"/>
    </w:p>
    <w:p>
      <w:pPr>
        <w:jc w:val="center"/>
        <w:outlineLvl w:val="0"/>
        <w:rPr>
          <w:sz w:val="44"/>
          <w:szCs w:val="44"/>
        </w:rPr>
      </w:pPr>
      <w:bookmarkStart w:id="21" w:name="_Toc7299"/>
      <w:bookmarkStart w:id="22" w:name="_Toc860"/>
      <w:bookmarkStart w:id="23" w:name="_Toc7739_WPSOffice_Level1"/>
      <w:r>
        <w:rPr>
          <w:rFonts w:hint="eastAsia"/>
          <w:sz w:val="44"/>
          <w:szCs w:val="44"/>
        </w:rPr>
        <w:t>项目名称：</w:t>
      </w:r>
      <w:bookmarkEnd w:id="21"/>
      <w:bookmarkEnd w:id="22"/>
      <w:bookmarkEnd w:id="23"/>
    </w:p>
    <w:p>
      <w:pPr>
        <w:jc w:val="center"/>
        <w:outlineLvl w:val="0"/>
        <w:rPr>
          <w:sz w:val="44"/>
          <w:szCs w:val="44"/>
        </w:rPr>
      </w:pPr>
      <w:bookmarkStart w:id="24" w:name="_Toc27002"/>
      <w:bookmarkStart w:id="25" w:name="_Toc27375_WPSOffice_Level1"/>
      <w:bookmarkStart w:id="26" w:name="_Toc18445"/>
      <w:r>
        <w:rPr>
          <w:rFonts w:hint="eastAsia"/>
          <w:sz w:val="44"/>
          <w:szCs w:val="44"/>
        </w:rPr>
        <w:t>项目编号：</w:t>
      </w:r>
      <w:bookmarkEnd w:id="24"/>
      <w:bookmarkEnd w:id="25"/>
      <w:bookmarkEnd w:id="26"/>
    </w:p>
    <w:p>
      <w:pPr>
        <w:jc w:val="center"/>
        <w:rPr>
          <w:sz w:val="52"/>
          <w:szCs w:val="52"/>
        </w:rPr>
      </w:pPr>
    </w:p>
    <w:p>
      <w:pPr>
        <w:jc w:val="center"/>
        <w:rPr>
          <w:sz w:val="52"/>
          <w:szCs w:val="52"/>
        </w:rPr>
      </w:pPr>
    </w:p>
    <w:p>
      <w:pPr>
        <w:jc w:val="center"/>
        <w:rPr>
          <w:sz w:val="52"/>
          <w:szCs w:val="52"/>
        </w:rPr>
      </w:pPr>
    </w:p>
    <w:p>
      <w:pPr>
        <w:jc w:val="center"/>
        <w:rPr>
          <w:sz w:val="52"/>
          <w:szCs w:val="52"/>
        </w:rPr>
      </w:pPr>
    </w:p>
    <w:p>
      <w:pPr>
        <w:jc w:val="center"/>
        <w:outlineLvl w:val="0"/>
        <w:rPr>
          <w:sz w:val="44"/>
          <w:szCs w:val="44"/>
        </w:rPr>
      </w:pPr>
      <w:bookmarkStart w:id="27" w:name="_Toc29914"/>
      <w:bookmarkStart w:id="28" w:name="_Toc1553"/>
      <w:bookmarkStart w:id="29" w:name="_Toc9337_WPSOffice_Level1"/>
      <w:r>
        <w:rPr>
          <w:rFonts w:hint="eastAsia"/>
          <w:sz w:val="44"/>
          <w:szCs w:val="44"/>
        </w:rPr>
        <w:t>竞标人名称</w:t>
      </w:r>
      <w:bookmarkEnd w:id="27"/>
      <w:bookmarkEnd w:id="28"/>
      <w:bookmarkEnd w:id="29"/>
    </w:p>
    <w:p>
      <w:pPr>
        <w:jc w:val="center"/>
        <w:rPr>
          <w:sz w:val="44"/>
          <w:szCs w:val="44"/>
        </w:rPr>
      </w:pPr>
    </w:p>
    <w:p>
      <w:pPr>
        <w:jc w:val="center"/>
        <w:outlineLvl w:val="0"/>
        <w:rPr>
          <w:sz w:val="44"/>
          <w:szCs w:val="44"/>
        </w:rPr>
      </w:pPr>
      <w:bookmarkStart w:id="30" w:name="_Toc9876_WPSOffice_Level1"/>
      <w:bookmarkStart w:id="31" w:name="_Toc13609"/>
      <w:bookmarkStart w:id="32" w:name="_Toc12134"/>
      <w:r>
        <w:rPr>
          <w:rFonts w:hint="eastAsia"/>
          <w:sz w:val="44"/>
          <w:szCs w:val="44"/>
        </w:rPr>
        <w:t>年    月    日</w:t>
      </w:r>
      <w:bookmarkEnd w:id="30"/>
      <w:bookmarkEnd w:id="31"/>
      <w:bookmarkEnd w:id="32"/>
    </w:p>
    <w:p>
      <w:pPr>
        <w:widowControl/>
        <w:rPr>
          <w:rFonts w:hint="eastAsia"/>
          <w:sz w:val="44"/>
          <w:szCs w:val="44"/>
        </w:rPr>
      </w:pPr>
    </w:p>
    <w:p>
      <w:pPr>
        <w:widowControl/>
        <w:rPr>
          <w:rFonts w:hint="eastAsia"/>
          <w:sz w:val="44"/>
          <w:szCs w:val="44"/>
        </w:rPr>
      </w:pPr>
    </w:p>
    <w:p>
      <w:pPr>
        <w:widowControl/>
        <w:rPr>
          <w:rFonts w:hint="eastAsia"/>
          <w:sz w:val="44"/>
          <w:szCs w:val="44"/>
        </w:rPr>
      </w:pPr>
    </w:p>
    <w:p>
      <w:pPr>
        <w:jc w:val="center"/>
        <w:outlineLvl w:val="9"/>
        <w:rPr>
          <w:rFonts w:hint="eastAsia" w:ascii="仿宋_GB2312"/>
          <w:sz w:val="32"/>
          <w:szCs w:val="32"/>
        </w:rPr>
      </w:pPr>
      <w:bookmarkStart w:id="33" w:name="_Toc11017_WPSOffice_Level1"/>
      <w:bookmarkStart w:id="34" w:name="_Toc3931"/>
    </w:p>
    <w:p>
      <w:pPr>
        <w:jc w:val="center"/>
        <w:outlineLvl w:val="0"/>
        <w:rPr>
          <w:rFonts w:ascii="仿宋_GB2312"/>
          <w:sz w:val="32"/>
          <w:szCs w:val="32"/>
        </w:rPr>
      </w:pPr>
      <w:bookmarkStart w:id="35" w:name="_Toc1079"/>
      <w:r>
        <w:rPr>
          <w:rFonts w:hint="eastAsia" w:ascii="仿宋_GB2312"/>
          <w:sz w:val="32"/>
          <w:szCs w:val="32"/>
        </w:rPr>
        <w:t>目录</w:t>
      </w:r>
      <w:bookmarkEnd w:id="33"/>
      <w:bookmarkEnd w:id="34"/>
      <w:bookmarkEnd w:id="35"/>
    </w:p>
    <w:p>
      <w:pPr>
        <w:outlineLvl w:val="0"/>
        <w:rPr>
          <w:rFonts w:ascii="仿宋_GB2312"/>
          <w:sz w:val="32"/>
          <w:szCs w:val="32"/>
        </w:rPr>
      </w:pPr>
      <w:bookmarkStart w:id="36" w:name="_Toc316"/>
      <w:bookmarkStart w:id="37" w:name="_Toc30861_WPSOffice_Level1"/>
      <w:bookmarkStart w:id="38" w:name="_Toc2397"/>
      <w:r>
        <w:rPr>
          <w:rFonts w:hint="eastAsia" w:ascii="仿宋_GB2312"/>
          <w:sz w:val="32"/>
          <w:szCs w:val="32"/>
        </w:rPr>
        <w:t>1.企业资质文件</w:t>
      </w:r>
      <w:bookmarkEnd w:id="36"/>
      <w:bookmarkEnd w:id="37"/>
      <w:bookmarkEnd w:id="38"/>
    </w:p>
    <w:p>
      <w:pPr>
        <w:outlineLvl w:val="0"/>
        <w:rPr>
          <w:rFonts w:ascii="仿宋_GB2312"/>
          <w:sz w:val="32"/>
          <w:szCs w:val="32"/>
        </w:rPr>
      </w:pPr>
      <w:bookmarkStart w:id="39" w:name="_Toc19917_WPSOffice_Level1"/>
      <w:bookmarkStart w:id="40" w:name="_Toc13223"/>
      <w:bookmarkStart w:id="41" w:name="_Toc3603"/>
      <w:r>
        <w:rPr>
          <w:rFonts w:hint="eastAsia" w:ascii="仿宋_GB2312"/>
          <w:sz w:val="32"/>
          <w:szCs w:val="32"/>
        </w:rPr>
        <w:t>2.法定代表人授权委托书</w:t>
      </w:r>
      <w:bookmarkEnd w:id="39"/>
      <w:bookmarkEnd w:id="40"/>
      <w:bookmarkEnd w:id="41"/>
    </w:p>
    <w:p>
      <w:pPr>
        <w:outlineLvl w:val="0"/>
        <w:rPr>
          <w:rFonts w:ascii="仿宋_GB2312"/>
          <w:sz w:val="32"/>
          <w:szCs w:val="32"/>
        </w:rPr>
      </w:pPr>
      <w:bookmarkStart w:id="42" w:name="_Toc26964_WPSOffice_Level1"/>
      <w:bookmarkStart w:id="43" w:name="_Toc21642"/>
      <w:bookmarkStart w:id="44" w:name="_Toc31247"/>
      <w:r>
        <w:rPr>
          <w:rFonts w:hint="eastAsia" w:ascii="仿宋_GB2312"/>
          <w:sz w:val="32"/>
          <w:szCs w:val="32"/>
        </w:rPr>
        <w:t>3.投标报价表</w:t>
      </w:r>
      <w:bookmarkEnd w:id="42"/>
      <w:bookmarkEnd w:id="43"/>
      <w:bookmarkEnd w:id="44"/>
    </w:p>
    <w:p>
      <w:pPr>
        <w:outlineLvl w:val="0"/>
        <w:rPr>
          <w:rFonts w:hint="eastAsia" w:ascii="仿宋_GB2312"/>
          <w:sz w:val="32"/>
          <w:szCs w:val="32"/>
        </w:rPr>
      </w:pPr>
      <w:bookmarkStart w:id="45" w:name="_Toc1753_WPSOffice_Level1"/>
      <w:bookmarkStart w:id="46" w:name="_Toc27762"/>
      <w:bookmarkStart w:id="47" w:name="_Toc4127"/>
      <w:r>
        <w:rPr>
          <w:rFonts w:hint="eastAsia" w:ascii="仿宋_GB2312"/>
          <w:sz w:val="32"/>
          <w:szCs w:val="32"/>
        </w:rPr>
        <w:t>4.服务承诺书</w:t>
      </w:r>
      <w:bookmarkEnd w:id="45"/>
      <w:bookmarkEnd w:id="46"/>
      <w:bookmarkEnd w:id="47"/>
    </w:p>
    <w:p>
      <w:pPr>
        <w:outlineLvl w:val="0"/>
        <w:rPr>
          <w:rFonts w:hint="eastAsia" w:ascii="仿宋_GB2312"/>
          <w:sz w:val="32"/>
          <w:szCs w:val="32"/>
        </w:rPr>
      </w:pPr>
      <w:bookmarkStart w:id="48" w:name="_Toc22576_WPSOffice_Level1"/>
      <w:bookmarkStart w:id="49" w:name="_Toc28323"/>
      <w:bookmarkStart w:id="50" w:name="_Toc17445"/>
      <w:r>
        <w:rPr>
          <w:rFonts w:hint="eastAsia" w:ascii="仿宋_GB2312"/>
          <w:sz w:val="32"/>
          <w:szCs w:val="32"/>
        </w:rPr>
        <w:t>5</w:t>
      </w:r>
      <w:bookmarkEnd w:id="48"/>
      <w:bookmarkStart w:id="51" w:name="_Toc16621_WPSOffice_Level1"/>
      <w:r>
        <w:rPr>
          <w:rFonts w:hint="eastAsia" w:ascii="仿宋_GB2312"/>
          <w:sz w:val="32"/>
          <w:szCs w:val="32"/>
        </w:rPr>
        <w:t>.业绩证明等佐证材料</w:t>
      </w:r>
      <w:bookmarkEnd w:id="49"/>
      <w:bookmarkEnd w:id="50"/>
      <w:bookmarkEnd w:id="51"/>
    </w:p>
    <w:p>
      <w:pPr>
        <w:outlineLvl w:val="0"/>
        <w:rPr>
          <w:rFonts w:ascii="仿宋_GB2312"/>
          <w:sz w:val="32"/>
          <w:szCs w:val="32"/>
        </w:rPr>
      </w:pPr>
      <w:r>
        <w:rPr>
          <w:sz w:val="44"/>
          <w:szCs w:val="44"/>
        </w:rPr>
        <w:br w:type="page"/>
      </w:r>
      <w:bookmarkStart w:id="52" w:name="_Toc8228_WPSOffice_Level1"/>
      <w:bookmarkStart w:id="53" w:name="_Toc9407"/>
      <w:bookmarkStart w:id="54" w:name="_Toc29032"/>
      <w:r>
        <w:rPr>
          <w:rFonts w:hint="eastAsia" w:ascii="仿宋_GB2312"/>
          <w:sz w:val="32"/>
          <w:szCs w:val="32"/>
        </w:rPr>
        <w:t>1.企业资质文件</w:t>
      </w:r>
      <w:bookmarkEnd w:id="52"/>
      <w:bookmarkEnd w:id="53"/>
      <w:bookmarkEnd w:id="54"/>
    </w:p>
    <w:p>
      <w:pPr>
        <w:jc w:val="center"/>
        <w:rPr>
          <w:sz w:val="44"/>
          <w:szCs w:val="44"/>
        </w:rPr>
      </w:pPr>
    </w:p>
    <w:p>
      <w:pPr>
        <w:rPr>
          <w:rFonts w:hint="eastAsia" w:ascii="仿宋_GB2312"/>
          <w:sz w:val="28"/>
          <w:szCs w:val="28"/>
        </w:rPr>
      </w:pPr>
      <w:r>
        <w:rPr>
          <w:rFonts w:hint="eastAsia" w:ascii="仿宋_GB2312"/>
          <w:sz w:val="28"/>
          <w:szCs w:val="28"/>
        </w:rPr>
        <w:t>企业营业执照（副本）复印件</w:t>
      </w:r>
    </w:p>
    <w:p>
      <w:pPr>
        <w:rPr>
          <w:rFonts w:hint="eastAsia" w:ascii="仿宋_GB2312"/>
          <w:sz w:val="28"/>
          <w:szCs w:val="28"/>
        </w:rPr>
      </w:pPr>
      <w:r>
        <w:rPr>
          <w:rFonts w:hint="eastAsia" w:ascii="仿宋_GB2312"/>
          <w:sz w:val="28"/>
          <w:szCs w:val="28"/>
        </w:rPr>
        <w:t>组织机构代码证复印件</w:t>
      </w:r>
    </w:p>
    <w:p>
      <w:pPr>
        <w:rPr>
          <w:sz w:val="44"/>
          <w:szCs w:val="44"/>
        </w:rPr>
      </w:pPr>
      <w:r>
        <w:rPr>
          <w:rFonts w:hint="eastAsia" w:ascii="仿宋_GB2312"/>
          <w:sz w:val="28"/>
          <w:szCs w:val="28"/>
        </w:rPr>
        <w:t>税务登记证（副本）复印件</w:t>
      </w:r>
    </w:p>
    <w:p>
      <w:pPr>
        <w:jc w:val="center"/>
        <w:outlineLvl w:val="0"/>
        <w:rPr>
          <w:sz w:val="44"/>
          <w:szCs w:val="44"/>
        </w:rPr>
      </w:pPr>
      <w:bookmarkStart w:id="55" w:name="_Toc15651"/>
      <w:bookmarkStart w:id="56" w:name="_Toc18871"/>
      <w:bookmarkStart w:id="57" w:name="_Toc5051_WPSOffice_Level1"/>
      <w:r>
        <w:rPr>
          <w:rFonts w:hint="eastAsia" w:ascii="仿宋_GB2312"/>
          <w:sz w:val="32"/>
          <w:szCs w:val="32"/>
        </w:rPr>
        <w:t>2.法定代表人授权委托书</w:t>
      </w:r>
      <w:bookmarkEnd w:id="55"/>
      <w:bookmarkEnd w:id="56"/>
      <w:bookmarkEnd w:id="57"/>
    </w:p>
    <w:p>
      <w:pPr>
        <w:spacing w:line="480" w:lineRule="exact"/>
        <w:ind w:firstLine="840" w:firstLineChars="300"/>
        <w:rPr>
          <w:sz w:val="28"/>
        </w:rPr>
      </w:pPr>
    </w:p>
    <w:p>
      <w:pPr>
        <w:spacing w:line="450" w:lineRule="exact"/>
        <w:ind w:firstLine="56" w:firstLineChars="20"/>
        <w:rPr>
          <w:rFonts w:ascii="仿宋_GB2312" w:hAnsi="宋体"/>
          <w:sz w:val="28"/>
          <w:szCs w:val="28"/>
        </w:rPr>
      </w:pPr>
      <w:r>
        <w:rPr>
          <w:rFonts w:ascii="仿宋_GB2312" w:hAnsi="宋体"/>
          <w:sz w:val="28"/>
          <w:szCs w:val="28"/>
        </w:rPr>
        <w:t xml:space="preserve">兹委派我单位 </w:t>
      </w:r>
      <w:r>
        <w:rPr>
          <w:rFonts w:hint="eastAsia" w:ascii="仿宋_GB2312" w:hAnsi="宋体"/>
          <w:sz w:val="28"/>
          <w:szCs w:val="28"/>
        </w:rPr>
        <w:t xml:space="preserve">       </w:t>
      </w:r>
      <w:r>
        <w:rPr>
          <w:rFonts w:ascii="仿宋_GB2312" w:hAnsi="宋体"/>
          <w:sz w:val="28"/>
          <w:szCs w:val="28"/>
        </w:rPr>
        <w:t xml:space="preserve">（姓名）参加贵单位组织的          </w:t>
      </w:r>
      <w:r>
        <w:rPr>
          <w:rFonts w:hint="eastAsia" w:ascii="仿宋_GB2312" w:hAnsi="宋体"/>
          <w:sz w:val="28"/>
          <w:szCs w:val="28"/>
        </w:rPr>
        <w:t xml:space="preserve">        </w:t>
      </w:r>
      <w:r>
        <w:rPr>
          <w:rFonts w:ascii="仿宋_GB2312" w:hAnsi="宋体"/>
          <w:sz w:val="28"/>
          <w:szCs w:val="28"/>
        </w:rPr>
        <w:t>采购活动（项目编号：</w:t>
      </w:r>
      <w:r>
        <w:rPr>
          <w:rFonts w:hint="eastAsia" w:ascii="仿宋_GB2312" w:hAnsi="宋体"/>
          <w:sz w:val="28"/>
          <w:szCs w:val="28"/>
        </w:rPr>
        <w:t xml:space="preserve">          </w:t>
      </w:r>
      <w:r>
        <w:rPr>
          <w:rFonts w:ascii="仿宋_GB2312" w:hAnsi="宋体"/>
          <w:sz w:val="28"/>
          <w:szCs w:val="28"/>
        </w:rPr>
        <w:t>），委派人全权代表我单位处理本次竞标中的有关事务，并签署全部有关文件、协议及合同。我单位对委托代理人签署内容负全部责任。</w:t>
      </w:r>
    </w:p>
    <w:p>
      <w:pPr>
        <w:spacing w:line="450" w:lineRule="exact"/>
        <w:ind w:firstLine="56" w:firstLineChars="20"/>
        <w:rPr>
          <w:rFonts w:ascii="仿宋_GB2312" w:hAnsi="宋体"/>
          <w:sz w:val="28"/>
          <w:szCs w:val="28"/>
        </w:rPr>
      </w:pPr>
      <w:r>
        <w:rPr>
          <w:rFonts w:ascii="仿宋_GB2312" w:hAnsi="宋体"/>
          <w:sz w:val="28"/>
          <w:szCs w:val="28"/>
        </w:rPr>
        <w:t>本授权书于签字盖章后生效，在贵</w:t>
      </w:r>
      <w:r>
        <w:rPr>
          <w:rFonts w:hint="eastAsia" w:ascii="仿宋_GB2312" w:hAnsi="宋体"/>
          <w:sz w:val="28"/>
          <w:szCs w:val="28"/>
        </w:rPr>
        <w:t>公司</w:t>
      </w:r>
      <w:r>
        <w:rPr>
          <w:rFonts w:ascii="仿宋_GB2312" w:hAnsi="宋体"/>
          <w:sz w:val="28"/>
          <w:szCs w:val="28"/>
        </w:rPr>
        <w:t>收到撤消授权的书面通知以前，本授权书一直有效。被授权人签署的所有文件不因授权的撤消而失效。</w:t>
      </w:r>
    </w:p>
    <w:p>
      <w:pPr>
        <w:spacing w:line="450" w:lineRule="exact"/>
        <w:ind w:firstLine="56" w:firstLineChars="20"/>
        <w:rPr>
          <w:rFonts w:ascii="仿宋_GB2312" w:hAnsi="宋体"/>
          <w:sz w:val="28"/>
          <w:szCs w:val="28"/>
        </w:rPr>
      </w:pPr>
      <w:r>
        <w:rPr>
          <w:rFonts w:ascii="仿宋_GB2312" w:hAnsi="宋体"/>
          <w:sz w:val="28"/>
          <w:szCs w:val="28"/>
        </w:rPr>
        <w:t>委托代理人无转委权。</w:t>
      </w:r>
    </w:p>
    <w:p>
      <w:pPr>
        <w:spacing w:line="450" w:lineRule="exact"/>
        <w:ind w:firstLine="56" w:firstLineChars="20"/>
        <w:rPr>
          <w:rFonts w:ascii="仿宋_GB2312" w:hAnsi="宋体"/>
          <w:sz w:val="28"/>
          <w:szCs w:val="28"/>
        </w:rPr>
      </w:pPr>
      <w:r>
        <w:rPr>
          <w:rFonts w:ascii="仿宋_GB2312" w:hAnsi="宋体"/>
          <w:sz w:val="28"/>
          <w:szCs w:val="28"/>
        </w:rPr>
        <w:t>特此委托。</w:t>
      </w:r>
    </w:p>
    <w:p>
      <w:pPr>
        <w:spacing w:line="450" w:lineRule="exact"/>
        <w:ind w:firstLine="56" w:firstLineChars="20"/>
        <w:rPr>
          <w:rFonts w:ascii="仿宋_GB2312" w:hAnsi="宋体"/>
          <w:sz w:val="28"/>
          <w:szCs w:val="28"/>
        </w:rPr>
      </w:pPr>
    </w:p>
    <w:p>
      <w:pPr>
        <w:spacing w:line="450" w:lineRule="exact"/>
        <w:ind w:firstLine="56" w:firstLineChars="20"/>
        <w:rPr>
          <w:rFonts w:ascii="仿宋_GB2312" w:hAnsi="宋体"/>
          <w:sz w:val="28"/>
          <w:szCs w:val="28"/>
        </w:rPr>
      </w:pPr>
      <w:r>
        <w:rPr>
          <w:rFonts w:ascii="仿宋_GB2312" w:hAnsi="宋体"/>
          <w:sz w:val="28"/>
          <w:szCs w:val="28"/>
        </w:rPr>
        <mc:AlternateContent>
          <mc:Choice Requires="wps">
            <w:drawing>
              <wp:anchor distT="0" distB="0" distL="114300" distR="114300" simplePos="0" relativeHeight="251660288" behindDoc="0" locked="0" layoutInCell="1" allowOverlap="1">
                <wp:simplePos x="0" y="0"/>
                <wp:positionH relativeFrom="column">
                  <wp:posOffset>3429000</wp:posOffset>
                </wp:positionH>
                <wp:positionV relativeFrom="paragraph">
                  <wp:posOffset>121920</wp:posOffset>
                </wp:positionV>
                <wp:extent cx="2514600" cy="1905000"/>
                <wp:effectExtent l="4445" t="4445" r="14605" b="14605"/>
                <wp:wrapNone/>
                <wp:docPr id="1" name="文本框 4"/>
                <wp:cNvGraphicFramePr/>
                <a:graphic xmlns:a="http://schemas.openxmlformats.org/drawingml/2006/main">
                  <a:graphicData uri="http://schemas.microsoft.com/office/word/2010/wordprocessingShape">
                    <wps:wsp>
                      <wps:cNvSpPr txBox="1"/>
                      <wps:spPr>
                        <a:xfrm>
                          <a:off x="0" y="0"/>
                          <a:ext cx="2514600" cy="19050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委托代理人身份证扫描件</w:t>
                            </w:r>
                          </w:p>
                          <w:p>
                            <w:pPr>
                              <w:jc w:val="center"/>
                              <w:rPr>
                                <w:rFonts w:ascii="楷体_GB2312" w:eastAsia="楷体_GB2312"/>
                              </w:rPr>
                            </w:pPr>
                            <w:r>
                              <w:rPr>
                                <w:rFonts w:hint="eastAsia" w:ascii="楷体_GB2312" w:eastAsia="楷体_GB2312"/>
                              </w:rPr>
                              <w:t>（本证件需直接扫描，不允许粘贴）</w:t>
                            </w:r>
                          </w:p>
                          <w:p>
                            <w:pPr>
                              <w:jc w:val="center"/>
                              <w:rPr>
                                <w:rFonts w:ascii="黑体" w:eastAsia="黑体"/>
                                <w:sz w:val="32"/>
                                <w:szCs w:val="32"/>
                              </w:rPr>
                            </w:pPr>
                          </w:p>
                        </w:txbxContent>
                      </wps:txbx>
                      <wps:bodyPr upright="1"/>
                    </wps:wsp>
                  </a:graphicData>
                </a:graphic>
              </wp:anchor>
            </w:drawing>
          </mc:Choice>
          <mc:Fallback>
            <w:pict>
              <v:shape id="文本框 4" o:spid="_x0000_s1026" o:spt="202" type="#_x0000_t202" style="position:absolute;left:0pt;margin-left:270pt;margin-top:9.6pt;height:150pt;width:198pt;z-index:251660288;mso-width-relative:page;mso-height-relative:page;" fillcolor="#FFFFFF" filled="t" stroked="t" coordsize="21600,21600" o:gfxdata="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GP4tVrYAAAACgEAAA8AAAAAAAAAAQAgAAAA&#10;IgAAAGRycy9kb3ducmV2LnhtbFBLAQIUABQAAAAIAIdO4kB+NfzYCwIAADcEAAAOAAAAAAAAAAEA&#10;IAAAACcBAABkcnMvZTJvRG9jLnhtbFBLBQYAAAAABgAGAFkBAACkBQAAAAA=&#10;">
                <v:fill on="t" focussize="0,0"/>
                <v:stroke color="#000000" joinstyle="miter"/>
                <v:imagedata o:title=""/>
                <o:lock v:ext="edit" aspectratio="f"/>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委托代理人身份证扫描件</w:t>
                      </w:r>
                    </w:p>
                    <w:p>
                      <w:pPr>
                        <w:jc w:val="center"/>
                        <w:rPr>
                          <w:rFonts w:ascii="楷体_GB2312" w:eastAsia="楷体_GB2312"/>
                        </w:rPr>
                      </w:pPr>
                      <w:r>
                        <w:rPr>
                          <w:rFonts w:hint="eastAsia" w:ascii="楷体_GB2312" w:eastAsia="楷体_GB2312"/>
                        </w:rPr>
                        <w:t>（本证件需直接扫描，不允许粘贴）</w:t>
                      </w:r>
                    </w:p>
                    <w:p>
                      <w:pPr>
                        <w:jc w:val="center"/>
                        <w:rPr>
                          <w:rFonts w:ascii="黑体" w:eastAsia="黑体"/>
                          <w:sz w:val="32"/>
                          <w:szCs w:val="32"/>
                        </w:rPr>
                      </w:pPr>
                    </w:p>
                  </w:txbxContent>
                </v:textbox>
              </v:shape>
            </w:pict>
          </mc:Fallback>
        </mc:AlternateContent>
      </w:r>
      <w:r>
        <w:rPr>
          <w:rFonts w:ascii="仿宋_GB2312" w:hAnsi="宋体"/>
          <w:sz w:val="28"/>
          <w:szCs w:val="28"/>
        </w:rPr>
        <mc:AlternateContent>
          <mc:Choice Requires="wps">
            <w:drawing>
              <wp:anchor distT="0" distB="0" distL="114300" distR="114300" simplePos="0" relativeHeight="251659264" behindDoc="0" locked="0" layoutInCell="1" allowOverlap="1">
                <wp:simplePos x="0" y="0"/>
                <wp:positionH relativeFrom="column">
                  <wp:posOffset>-113665</wp:posOffset>
                </wp:positionH>
                <wp:positionV relativeFrom="paragraph">
                  <wp:posOffset>109220</wp:posOffset>
                </wp:positionV>
                <wp:extent cx="2628900" cy="1905000"/>
                <wp:effectExtent l="4445" t="4445" r="14605" b="14605"/>
                <wp:wrapNone/>
                <wp:docPr id="2" name="文本框 5"/>
                <wp:cNvGraphicFramePr/>
                <a:graphic xmlns:a="http://schemas.openxmlformats.org/drawingml/2006/main">
                  <a:graphicData uri="http://schemas.microsoft.com/office/word/2010/wordprocessingShape">
                    <wps:wsp>
                      <wps:cNvSpPr txBox="1"/>
                      <wps:spPr>
                        <a:xfrm>
                          <a:off x="0" y="0"/>
                          <a:ext cx="2628900" cy="19050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法定代表人身份证扫描件</w:t>
                            </w:r>
                          </w:p>
                          <w:p>
                            <w:pPr>
                              <w:jc w:val="center"/>
                              <w:rPr>
                                <w:rFonts w:ascii="楷体_GB2312" w:eastAsia="楷体_GB2312"/>
                              </w:rPr>
                            </w:pPr>
                            <w:r>
                              <w:rPr>
                                <w:rFonts w:hint="eastAsia" w:ascii="楷体_GB2312" w:eastAsia="楷体_GB2312"/>
                              </w:rPr>
                              <w:t>（本证件需直接扫描，不允许粘贴）</w:t>
                            </w:r>
                          </w:p>
                          <w:p>
                            <w:pPr>
                              <w:jc w:val="center"/>
                              <w:rPr>
                                <w:rFonts w:ascii="黑体" w:eastAsia="黑体"/>
                                <w:sz w:val="32"/>
                                <w:szCs w:val="32"/>
                              </w:rPr>
                            </w:pPr>
                          </w:p>
                        </w:txbxContent>
                      </wps:txbx>
                      <wps:bodyPr upright="1"/>
                    </wps:wsp>
                  </a:graphicData>
                </a:graphic>
              </wp:anchor>
            </w:drawing>
          </mc:Choice>
          <mc:Fallback>
            <w:pict>
              <v:shape id="文本框 5" o:spid="_x0000_s1026" o:spt="202" type="#_x0000_t202" style="position:absolute;left:0pt;margin-left:-8.95pt;margin-top:8.6pt;height:150pt;width:207pt;z-index:251659264;mso-width-relative:page;mso-height-relative:page;" fillcolor="#FFFFFF" filled="t" stroked="t" coordsize="21600,21600" o:gfxdata="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B6x50T2QAAAAoBAAAPAAAAAAAAAAEAIAAA&#10;ACIAAABkcnMvZG93bnJldi54bWxQSwECFAAUAAAACACHTuJAQGK00wsCAAA3BAAADgAAAAAAAAAB&#10;ACAAAAAoAQAAZHJzL2Uyb0RvYy54bWxQSwUGAAAAAAYABgBZAQAApQUAAAAA&#10;">
                <v:fill on="t" focussize="0,0"/>
                <v:stroke color="#000000" joinstyle="miter"/>
                <v:imagedata o:title=""/>
                <o:lock v:ext="edit" aspectratio="f"/>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法定代表人身份证扫描件</w:t>
                      </w:r>
                    </w:p>
                    <w:p>
                      <w:pPr>
                        <w:jc w:val="center"/>
                        <w:rPr>
                          <w:rFonts w:ascii="楷体_GB2312" w:eastAsia="楷体_GB2312"/>
                        </w:rPr>
                      </w:pPr>
                      <w:r>
                        <w:rPr>
                          <w:rFonts w:hint="eastAsia" w:ascii="楷体_GB2312" w:eastAsia="楷体_GB2312"/>
                        </w:rPr>
                        <w:t>（本证件需直接扫描，不允许粘贴）</w:t>
                      </w:r>
                    </w:p>
                    <w:p>
                      <w:pPr>
                        <w:jc w:val="center"/>
                        <w:rPr>
                          <w:rFonts w:ascii="黑体" w:eastAsia="黑体"/>
                          <w:sz w:val="32"/>
                          <w:szCs w:val="32"/>
                        </w:rPr>
                      </w:pPr>
                    </w:p>
                  </w:txbxContent>
                </v:textbox>
              </v:shape>
            </w:pict>
          </mc:Fallback>
        </mc:AlternateContent>
      </w:r>
    </w:p>
    <w:p>
      <w:pPr>
        <w:spacing w:line="450" w:lineRule="exact"/>
        <w:ind w:firstLine="56" w:firstLineChars="20"/>
        <w:rPr>
          <w:rFonts w:ascii="仿宋_GB2312" w:hAnsi="宋体"/>
          <w:sz w:val="28"/>
          <w:szCs w:val="28"/>
        </w:rPr>
      </w:pPr>
    </w:p>
    <w:p>
      <w:pPr>
        <w:spacing w:line="450" w:lineRule="exact"/>
        <w:ind w:firstLine="56" w:firstLineChars="20"/>
        <w:rPr>
          <w:rFonts w:ascii="仿宋_GB2312" w:hAnsi="宋体"/>
          <w:sz w:val="28"/>
          <w:szCs w:val="28"/>
        </w:rPr>
      </w:pPr>
    </w:p>
    <w:p>
      <w:pPr>
        <w:spacing w:line="450" w:lineRule="exact"/>
        <w:ind w:firstLine="56" w:firstLineChars="20"/>
        <w:rPr>
          <w:rFonts w:ascii="仿宋_GB2312" w:hAnsi="宋体"/>
          <w:sz w:val="28"/>
          <w:szCs w:val="28"/>
        </w:rPr>
      </w:pPr>
    </w:p>
    <w:p>
      <w:pPr>
        <w:spacing w:line="450" w:lineRule="exact"/>
        <w:ind w:firstLine="56" w:firstLineChars="20"/>
        <w:rPr>
          <w:rFonts w:ascii="仿宋_GB2312" w:hAnsi="宋体"/>
          <w:sz w:val="28"/>
          <w:szCs w:val="28"/>
        </w:rPr>
      </w:pPr>
    </w:p>
    <w:p>
      <w:pPr>
        <w:spacing w:line="450" w:lineRule="exact"/>
        <w:ind w:firstLine="56" w:firstLineChars="20"/>
        <w:rPr>
          <w:rFonts w:ascii="仿宋_GB2312" w:hAnsi="宋体"/>
          <w:sz w:val="28"/>
          <w:szCs w:val="28"/>
        </w:rPr>
      </w:pPr>
    </w:p>
    <w:p>
      <w:pPr>
        <w:spacing w:line="450" w:lineRule="exact"/>
        <w:ind w:firstLine="56" w:firstLineChars="20"/>
        <w:rPr>
          <w:rFonts w:ascii="仿宋_GB2312" w:hAnsi="宋体"/>
          <w:sz w:val="28"/>
          <w:szCs w:val="28"/>
        </w:rPr>
      </w:pPr>
    </w:p>
    <w:p>
      <w:pPr>
        <w:spacing w:line="450" w:lineRule="exact"/>
        <w:rPr>
          <w:rFonts w:ascii="仿宋_GB2312" w:hAnsi="宋体"/>
          <w:sz w:val="28"/>
          <w:szCs w:val="28"/>
        </w:rPr>
      </w:pPr>
    </w:p>
    <w:p>
      <w:pPr>
        <w:spacing w:line="450" w:lineRule="exact"/>
        <w:ind w:firstLine="56" w:firstLineChars="20"/>
        <w:rPr>
          <w:rFonts w:ascii="仿宋_GB2312" w:hAnsi="宋体"/>
          <w:sz w:val="28"/>
          <w:szCs w:val="28"/>
        </w:rPr>
      </w:pPr>
    </w:p>
    <w:p>
      <w:pPr>
        <w:spacing w:line="450" w:lineRule="exact"/>
        <w:ind w:firstLine="56" w:firstLineChars="20"/>
        <w:rPr>
          <w:rFonts w:ascii="仿宋_GB2312" w:hAnsi="宋体"/>
          <w:sz w:val="28"/>
          <w:szCs w:val="28"/>
        </w:rPr>
      </w:pPr>
      <w:r>
        <w:rPr>
          <w:rFonts w:ascii="仿宋_GB2312" w:hAnsi="宋体"/>
          <w:sz w:val="28"/>
          <w:szCs w:val="28"/>
        </w:rPr>
        <w:t>竞标人：（公章）</w:t>
      </w:r>
    </w:p>
    <w:p>
      <w:pPr>
        <w:spacing w:line="450" w:lineRule="exact"/>
        <w:ind w:firstLine="56" w:firstLineChars="20"/>
        <w:rPr>
          <w:rFonts w:ascii="仿宋_GB2312" w:hAnsi="宋体"/>
          <w:sz w:val="28"/>
          <w:szCs w:val="28"/>
        </w:rPr>
      </w:pPr>
    </w:p>
    <w:p>
      <w:pPr>
        <w:spacing w:line="450" w:lineRule="exact"/>
        <w:ind w:firstLine="56" w:firstLineChars="20"/>
        <w:rPr>
          <w:rFonts w:ascii="仿宋_GB2312" w:hAnsi="宋体"/>
          <w:sz w:val="28"/>
          <w:szCs w:val="28"/>
        </w:rPr>
      </w:pPr>
      <w:r>
        <w:rPr>
          <w:rFonts w:ascii="仿宋_GB2312" w:hAnsi="宋体"/>
          <w:sz w:val="28"/>
          <w:szCs w:val="28"/>
        </w:rPr>
        <w:t>法定代表人：（签字）</w:t>
      </w:r>
    </w:p>
    <w:p>
      <w:pPr>
        <w:spacing w:line="450" w:lineRule="exact"/>
        <w:ind w:firstLine="56" w:firstLineChars="20"/>
        <w:rPr>
          <w:rFonts w:ascii="仿宋_GB2312" w:hAnsi="宋体"/>
          <w:sz w:val="28"/>
          <w:szCs w:val="28"/>
        </w:rPr>
      </w:pPr>
      <w:r>
        <w:rPr>
          <w:rFonts w:ascii="仿宋_GB2312" w:hAnsi="宋体"/>
          <w:sz w:val="28"/>
          <w:szCs w:val="28"/>
        </w:rPr>
        <w:t xml:space="preserve">                                   年   月   日</w:t>
      </w:r>
    </w:p>
    <w:p>
      <w:pPr>
        <w:jc w:val="center"/>
        <w:rPr>
          <w:rFonts w:hint="eastAsia" w:ascii="仿宋_GB2312"/>
          <w:sz w:val="32"/>
          <w:szCs w:val="32"/>
        </w:rPr>
      </w:pPr>
    </w:p>
    <w:p>
      <w:pPr>
        <w:jc w:val="center"/>
        <w:outlineLvl w:val="0"/>
        <w:rPr>
          <w:rFonts w:hint="eastAsia" w:ascii="仿宋_GB2312"/>
          <w:sz w:val="28"/>
          <w:szCs w:val="28"/>
        </w:rPr>
      </w:pPr>
      <w:bookmarkStart w:id="58" w:name="_Toc26870"/>
      <w:bookmarkStart w:id="59" w:name="_Toc30704_WPSOffice_Level1"/>
      <w:bookmarkStart w:id="60" w:name="_Toc29889"/>
      <w:r>
        <w:rPr>
          <w:rFonts w:hint="eastAsia" w:ascii="仿宋_GB2312"/>
          <w:sz w:val="32"/>
          <w:szCs w:val="32"/>
        </w:rPr>
        <w:t>3.投标报价表</w:t>
      </w:r>
      <w:bookmarkEnd w:id="58"/>
      <w:bookmarkEnd w:id="59"/>
      <w:bookmarkEnd w:id="60"/>
    </w:p>
    <w:tbl>
      <w:tblPr>
        <w:tblStyle w:val="12"/>
        <w:tblW w:w="103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4"/>
        <w:gridCol w:w="930"/>
        <w:gridCol w:w="1530"/>
        <w:gridCol w:w="1470"/>
        <w:gridCol w:w="630"/>
        <w:gridCol w:w="720"/>
        <w:gridCol w:w="1275"/>
        <w:gridCol w:w="1230"/>
        <w:gridCol w:w="18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dxa"/>
            <w:noWrap w:val="0"/>
            <w:vAlign w:val="center"/>
          </w:tcPr>
          <w:p>
            <w:pPr>
              <w:pStyle w:val="2"/>
              <w:jc w:val="center"/>
              <w:rPr>
                <w:rFonts w:hint="eastAsia" w:ascii="仿宋" w:hAnsi="仿宋" w:eastAsia="仿宋" w:cs="Calibri"/>
                <w:kern w:val="2"/>
                <w:sz w:val="24"/>
                <w:szCs w:val="24"/>
                <w:lang w:val="en-US" w:eastAsia="zh-CN" w:bidi="ar-SA"/>
              </w:rPr>
            </w:pPr>
            <w:r>
              <w:rPr>
                <w:rFonts w:hint="eastAsia" w:ascii="仿宋" w:hAnsi="仿宋" w:eastAsia="仿宋" w:cs="Calibri"/>
                <w:kern w:val="2"/>
                <w:sz w:val="24"/>
                <w:szCs w:val="24"/>
                <w:lang w:val="en-US" w:eastAsia="zh-CN" w:bidi="ar-SA"/>
              </w:rPr>
              <w:t>序号</w:t>
            </w:r>
          </w:p>
        </w:tc>
        <w:tc>
          <w:tcPr>
            <w:tcW w:w="930" w:type="dxa"/>
            <w:noWrap w:val="0"/>
            <w:vAlign w:val="center"/>
          </w:tcPr>
          <w:p>
            <w:pPr>
              <w:pStyle w:val="2"/>
              <w:jc w:val="center"/>
              <w:rPr>
                <w:rFonts w:hint="eastAsia" w:ascii="仿宋" w:hAnsi="仿宋" w:eastAsia="仿宋" w:cs="Calibri"/>
                <w:kern w:val="2"/>
                <w:sz w:val="24"/>
                <w:szCs w:val="24"/>
                <w:lang w:val="en-US" w:eastAsia="zh-CN" w:bidi="ar-SA"/>
              </w:rPr>
            </w:pPr>
            <w:r>
              <w:rPr>
                <w:rFonts w:hint="eastAsia" w:ascii="仿宋" w:hAnsi="仿宋" w:eastAsia="仿宋" w:cs="Calibri"/>
                <w:kern w:val="2"/>
                <w:sz w:val="24"/>
                <w:szCs w:val="24"/>
                <w:lang w:val="en-US" w:eastAsia="zh-CN" w:bidi="ar-SA"/>
              </w:rPr>
              <w:t>设备名称</w:t>
            </w:r>
          </w:p>
        </w:tc>
        <w:tc>
          <w:tcPr>
            <w:tcW w:w="3000" w:type="dxa"/>
            <w:gridSpan w:val="2"/>
            <w:noWrap w:val="0"/>
            <w:vAlign w:val="center"/>
          </w:tcPr>
          <w:p>
            <w:pPr>
              <w:pStyle w:val="2"/>
              <w:jc w:val="center"/>
              <w:rPr>
                <w:rFonts w:hint="default" w:ascii="仿宋" w:hAnsi="仿宋" w:eastAsia="仿宋" w:cs="Calibri"/>
                <w:kern w:val="2"/>
                <w:sz w:val="24"/>
                <w:szCs w:val="24"/>
                <w:lang w:val="en-US" w:eastAsia="zh-CN" w:bidi="ar-SA"/>
              </w:rPr>
            </w:pPr>
            <w:r>
              <w:rPr>
                <w:rFonts w:hint="eastAsia" w:ascii="仿宋" w:hAnsi="仿宋" w:eastAsia="仿宋" w:cs="Calibri"/>
                <w:kern w:val="2"/>
                <w:sz w:val="24"/>
                <w:szCs w:val="24"/>
                <w:lang w:val="en-US" w:eastAsia="zh-CN" w:bidi="ar-SA"/>
              </w:rPr>
              <w:t>技术要求</w:t>
            </w:r>
          </w:p>
        </w:tc>
        <w:tc>
          <w:tcPr>
            <w:tcW w:w="630" w:type="dxa"/>
            <w:noWrap w:val="0"/>
            <w:vAlign w:val="center"/>
          </w:tcPr>
          <w:p>
            <w:pPr>
              <w:pStyle w:val="2"/>
              <w:jc w:val="center"/>
              <w:rPr>
                <w:rFonts w:hint="eastAsia" w:ascii="仿宋" w:hAnsi="仿宋" w:eastAsia="仿宋" w:cs="Calibri"/>
                <w:kern w:val="2"/>
                <w:sz w:val="24"/>
                <w:szCs w:val="24"/>
                <w:lang w:val="en-US" w:eastAsia="zh-CN" w:bidi="ar-SA"/>
              </w:rPr>
            </w:pPr>
            <w:r>
              <w:rPr>
                <w:rFonts w:hint="eastAsia" w:ascii="仿宋" w:hAnsi="仿宋" w:eastAsia="仿宋" w:cs="Calibri"/>
                <w:kern w:val="2"/>
                <w:sz w:val="24"/>
                <w:szCs w:val="24"/>
                <w:lang w:val="en-US" w:eastAsia="zh-CN" w:bidi="ar-SA"/>
              </w:rPr>
              <w:t>单位</w:t>
            </w:r>
          </w:p>
        </w:tc>
        <w:tc>
          <w:tcPr>
            <w:tcW w:w="720" w:type="dxa"/>
            <w:noWrap w:val="0"/>
            <w:vAlign w:val="center"/>
          </w:tcPr>
          <w:p>
            <w:pPr>
              <w:pStyle w:val="2"/>
              <w:jc w:val="center"/>
              <w:rPr>
                <w:rFonts w:hint="eastAsia" w:ascii="仿宋" w:hAnsi="仿宋" w:eastAsia="仿宋" w:cs="Calibri"/>
                <w:kern w:val="2"/>
                <w:sz w:val="24"/>
                <w:szCs w:val="24"/>
                <w:lang w:val="en-US" w:eastAsia="zh-CN" w:bidi="ar-SA"/>
              </w:rPr>
            </w:pPr>
            <w:r>
              <w:rPr>
                <w:rFonts w:hint="eastAsia" w:ascii="仿宋" w:hAnsi="仿宋" w:eastAsia="仿宋" w:cs="Calibri"/>
                <w:kern w:val="2"/>
                <w:sz w:val="24"/>
                <w:szCs w:val="24"/>
                <w:lang w:val="en-US" w:eastAsia="zh-CN" w:bidi="ar-SA"/>
              </w:rPr>
              <w:t>数量</w:t>
            </w:r>
          </w:p>
        </w:tc>
        <w:tc>
          <w:tcPr>
            <w:tcW w:w="1275" w:type="dxa"/>
            <w:noWrap w:val="0"/>
            <w:vAlign w:val="center"/>
          </w:tcPr>
          <w:p>
            <w:pPr>
              <w:pStyle w:val="2"/>
              <w:jc w:val="center"/>
              <w:rPr>
                <w:rFonts w:hint="eastAsia" w:ascii="仿宋" w:hAnsi="仿宋" w:eastAsia="仿宋" w:cs="Calibri"/>
                <w:kern w:val="2"/>
                <w:sz w:val="24"/>
                <w:szCs w:val="24"/>
                <w:lang w:val="en-US" w:eastAsia="zh-CN" w:bidi="ar-SA"/>
              </w:rPr>
            </w:pPr>
            <w:r>
              <w:rPr>
                <w:rFonts w:hint="eastAsia" w:ascii="仿宋" w:hAnsi="仿宋" w:eastAsia="仿宋" w:cs="Calibri"/>
                <w:kern w:val="2"/>
                <w:sz w:val="24"/>
                <w:szCs w:val="24"/>
                <w:lang w:val="en-US" w:eastAsia="zh-CN" w:bidi="ar-SA"/>
              </w:rPr>
              <w:t>单价（元）</w:t>
            </w:r>
          </w:p>
        </w:tc>
        <w:tc>
          <w:tcPr>
            <w:tcW w:w="1230" w:type="dxa"/>
            <w:noWrap w:val="0"/>
            <w:vAlign w:val="center"/>
          </w:tcPr>
          <w:p>
            <w:pPr>
              <w:pStyle w:val="2"/>
              <w:jc w:val="center"/>
              <w:rPr>
                <w:rFonts w:hint="eastAsia" w:ascii="仿宋" w:hAnsi="仿宋" w:eastAsia="仿宋" w:cs="Calibri"/>
                <w:kern w:val="2"/>
                <w:sz w:val="24"/>
                <w:szCs w:val="24"/>
                <w:lang w:val="en-US" w:eastAsia="zh-CN" w:bidi="ar-SA"/>
              </w:rPr>
            </w:pPr>
            <w:r>
              <w:rPr>
                <w:rFonts w:hint="eastAsia" w:ascii="仿宋" w:hAnsi="仿宋" w:eastAsia="仿宋" w:cs="Calibri"/>
                <w:kern w:val="2"/>
                <w:sz w:val="24"/>
                <w:szCs w:val="24"/>
                <w:lang w:val="en-US" w:eastAsia="zh-CN" w:bidi="ar-SA"/>
              </w:rPr>
              <w:t>总价</w:t>
            </w:r>
          </w:p>
          <w:p>
            <w:pPr>
              <w:pStyle w:val="2"/>
              <w:jc w:val="both"/>
              <w:rPr>
                <w:rFonts w:hint="default" w:ascii="仿宋" w:hAnsi="仿宋" w:eastAsia="仿宋" w:cs="Calibri"/>
                <w:kern w:val="2"/>
                <w:sz w:val="24"/>
                <w:szCs w:val="24"/>
                <w:lang w:val="en-US" w:eastAsia="zh-CN" w:bidi="ar-SA"/>
              </w:rPr>
            </w:pPr>
            <w:r>
              <w:rPr>
                <w:rFonts w:hint="eastAsia" w:ascii="仿宋" w:hAnsi="仿宋" w:eastAsia="仿宋" w:cs="Calibri"/>
                <w:kern w:val="2"/>
                <w:sz w:val="24"/>
                <w:szCs w:val="24"/>
                <w:lang w:val="en-US" w:eastAsia="zh-CN" w:bidi="ar-SA"/>
              </w:rPr>
              <w:t>（含税）</w:t>
            </w:r>
          </w:p>
        </w:tc>
        <w:tc>
          <w:tcPr>
            <w:tcW w:w="1875" w:type="dxa"/>
            <w:noWrap w:val="0"/>
            <w:vAlign w:val="center"/>
          </w:tcPr>
          <w:p>
            <w:pPr>
              <w:pStyle w:val="2"/>
              <w:jc w:val="center"/>
              <w:rPr>
                <w:rFonts w:hint="default" w:ascii="仿宋" w:hAnsi="仿宋" w:eastAsia="仿宋" w:cs="Calibri"/>
                <w:kern w:val="2"/>
                <w:sz w:val="24"/>
                <w:szCs w:val="24"/>
                <w:lang w:val="en-US" w:eastAsia="zh-CN" w:bidi="ar-SA"/>
              </w:rPr>
            </w:pPr>
            <w:r>
              <w:rPr>
                <w:rFonts w:hint="eastAsia" w:ascii="仿宋" w:hAnsi="仿宋" w:eastAsia="仿宋" w:cs="Calibri"/>
                <w:kern w:val="2"/>
                <w:sz w:val="24"/>
                <w:szCs w:val="24"/>
                <w:lang w:val="en-US" w:eastAsia="zh-CN" w:bidi="ar-S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trPr>
        <w:tc>
          <w:tcPr>
            <w:tcW w:w="714" w:type="dxa"/>
            <w:noWrap w:val="0"/>
            <w:vAlign w:val="center"/>
          </w:tcPr>
          <w:p>
            <w:pPr>
              <w:pStyle w:val="2"/>
              <w:jc w:val="center"/>
              <w:rPr>
                <w:rFonts w:hint="eastAsia" w:ascii="仿宋" w:hAnsi="仿宋" w:eastAsia="仿宋" w:cs="Calibri"/>
                <w:kern w:val="2"/>
                <w:sz w:val="24"/>
                <w:szCs w:val="24"/>
                <w:lang w:val="en-US" w:eastAsia="zh-CN" w:bidi="ar-SA"/>
              </w:rPr>
            </w:pPr>
            <w:r>
              <w:rPr>
                <w:rFonts w:hint="eastAsia" w:ascii="仿宋" w:hAnsi="仿宋" w:eastAsia="仿宋" w:cs="Calibri"/>
                <w:kern w:val="2"/>
                <w:sz w:val="24"/>
                <w:szCs w:val="24"/>
                <w:lang w:val="en-US" w:eastAsia="zh-CN" w:bidi="ar-SA"/>
              </w:rPr>
              <w:t>1</w:t>
            </w:r>
          </w:p>
        </w:tc>
        <w:tc>
          <w:tcPr>
            <w:tcW w:w="930" w:type="dxa"/>
            <w:noWrap w:val="0"/>
            <w:vAlign w:val="center"/>
          </w:tcPr>
          <w:p>
            <w:pPr>
              <w:pStyle w:val="2"/>
              <w:jc w:val="center"/>
              <w:rPr>
                <w:rFonts w:hint="default" w:ascii="仿宋" w:hAnsi="仿宋" w:eastAsia="仿宋" w:cs="Calibri"/>
                <w:kern w:val="2"/>
                <w:sz w:val="24"/>
                <w:szCs w:val="24"/>
                <w:lang w:val="en-US" w:eastAsia="zh-CN" w:bidi="ar-SA"/>
              </w:rPr>
            </w:pPr>
            <w:r>
              <w:rPr>
                <w:rFonts w:hint="eastAsia" w:ascii="仿宋_GB2312" w:hAnsi="仿宋_GB2312" w:eastAsia="仿宋_GB2312" w:cs="仿宋_GB2312"/>
                <w:sz w:val="22"/>
                <w:szCs w:val="22"/>
                <w:highlight w:val="none"/>
                <w:lang w:val="en-US" w:eastAsia="zh-CN"/>
              </w:rPr>
              <w:t>立式空调</w:t>
            </w:r>
          </w:p>
        </w:tc>
        <w:tc>
          <w:tcPr>
            <w:tcW w:w="3000" w:type="dxa"/>
            <w:gridSpan w:val="2"/>
            <w:noWrap w:val="0"/>
            <w:vAlign w:val="center"/>
          </w:tcPr>
          <w:p>
            <w:pPr>
              <w:spacing w:line="360" w:lineRule="auto"/>
              <w:textAlignment w:val="baseline"/>
              <w:rPr>
                <w:rFonts w:hint="default" w:ascii="仿宋" w:hAnsi="仿宋" w:eastAsia="仿宋" w:cs="Calibri"/>
                <w:kern w:val="2"/>
                <w:sz w:val="24"/>
                <w:szCs w:val="24"/>
                <w:lang w:val="en-US" w:eastAsia="zh-CN" w:bidi="ar-SA"/>
              </w:rPr>
            </w:pPr>
            <w:r>
              <w:rPr>
                <w:rFonts w:hint="default" w:ascii="仿宋" w:hAnsi="仿宋" w:eastAsia="仿宋" w:cs="Calibri"/>
                <w:kern w:val="2"/>
                <w:sz w:val="24"/>
                <w:szCs w:val="24"/>
                <w:lang w:val="en-US" w:eastAsia="zh-CN" w:bidi="ar-SA"/>
              </w:rPr>
              <w:t>立式空调，产品匹数：3匹或3匹以上，制冷量(W)：7200W以上，制冷功率(W)：2080W以上，变频/定频：变频，循环风量(m3/h)：            1310m3/h以上，能效等级：新一级能效，外形尺寸（cm）外机965*700*396，内机：372*1810*403</w:t>
            </w:r>
          </w:p>
        </w:tc>
        <w:tc>
          <w:tcPr>
            <w:tcW w:w="630" w:type="dxa"/>
            <w:noWrap w:val="0"/>
            <w:vAlign w:val="center"/>
          </w:tcPr>
          <w:p>
            <w:pPr>
              <w:pStyle w:val="2"/>
              <w:jc w:val="center"/>
              <w:rPr>
                <w:rFonts w:hint="default" w:ascii="仿宋" w:hAnsi="仿宋" w:eastAsia="仿宋" w:cs="Calibri"/>
                <w:kern w:val="2"/>
                <w:sz w:val="24"/>
                <w:szCs w:val="24"/>
                <w:lang w:val="en-US" w:eastAsia="zh-CN" w:bidi="ar-SA"/>
              </w:rPr>
            </w:pPr>
            <w:r>
              <w:rPr>
                <w:rFonts w:hint="eastAsia" w:ascii="仿宋" w:hAnsi="仿宋" w:eastAsia="仿宋" w:cs="Calibri"/>
                <w:kern w:val="2"/>
                <w:sz w:val="24"/>
                <w:szCs w:val="24"/>
                <w:lang w:val="en-US" w:eastAsia="zh-CN" w:bidi="ar-SA"/>
              </w:rPr>
              <w:t>台</w:t>
            </w:r>
          </w:p>
        </w:tc>
        <w:tc>
          <w:tcPr>
            <w:tcW w:w="720" w:type="dxa"/>
            <w:noWrap w:val="0"/>
            <w:vAlign w:val="center"/>
          </w:tcPr>
          <w:p>
            <w:pPr>
              <w:pStyle w:val="2"/>
              <w:jc w:val="center"/>
              <w:rPr>
                <w:rFonts w:hint="default" w:ascii="仿宋" w:hAnsi="仿宋" w:eastAsia="仿宋" w:cs="Calibri"/>
                <w:kern w:val="2"/>
                <w:sz w:val="24"/>
                <w:szCs w:val="24"/>
                <w:lang w:val="en-US" w:eastAsia="zh-CN" w:bidi="ar-SA"/>
              </w:rPr>
            </w:pPr>
            <w:r>
              <w:rPr>
                <w:rFonts w:hint="eastAsia" w:ascii="仿宋" w:hAnsi="仿宋" w:eastAsia="仿宋" w:cs="Calibri"/>
                <w:kern w:val="2"/>
                <w:sz w:val="24"/>
                <w:szCs w:val="24"/>
                <w:lang w:val="en-US" w:eastAsia="zh-CN" w:bidi="ar-SA"/>
              </w:rPr>
              <w:t>2</w:t>
            </w:r>
          </w:p>
        </w:tc>
        <w:tc>
          <w:tcPr>
            <w:tcW w:w="1275" w:type="dxa"/>
            <w:noWrap w:val="0"/>
            <w:vAlign w:val="center"/>
          </w:tcPr>
          <w:p>
            <w:pPr>
              <w:pStyle w:val="2"/>
              <w:jc w:val="center"/>
              <w:rPr>
                <w:rFonts w:hint="eastAsia" w:ascii="仿宋" w:hAnsi="仿宋" w:eastAsia="仿宋" w:cs="Calibri"/>
                <w:kern w:val="2"/>
                <w:sz w:val="24"/>
                <w:szCs w:val="24"/>
                <w:lang w:val="en-US" w:eastAsia="zh-CN" w:bidi="ar-SA"/>
              </w:rPr>
            </w:pPr>
          </w:p>
        </w:tc>
        <w:tc>
          <w:tcPr>
            <w:tcW w:w="1230" w:type="dxa"/>
            <w:noWrap w:val="0"/>
            <w:vAlign w:val="center"/>
          </w:tcPr>
          <w:p>
            <w:pPr>
              <w:pStyle w:val="2"/>
              <w:jc w:val="center"/>
              <w:rPr>
                <w:rFonts w:hint="eastAsia" w:ascii="仿宋" w:hAnsi="仿宋" w:eastAsia="仿宋" w:cs="Calibri"/>
                <w:kern w:val="2"/>
                <w:sz w:val="24"/>
                <w:szCs w:val="24"/>
                <w:lang w:val="en-US" w:eastAsia="zh-CN" w:bidi="ar-SA"/>
              </w:rPr>
            </w:pPr>
          </w:p>
        </w:tc>
        <w:tc>
          <w:tcPr>
            <w:tcW w:w="1875" w:type="dxa"/>
            <w:noWrap w:val="0"/>
            <w:vAlign w:val="center"/>
          </w:tcPr>
          <w:p>
            <w:pPr>
              <w:pStyle w:val="2"/>
              <w:jc w:val="center"/>
              <w:rPr>
                <w:rFonts w:hint="eastAsia" w:ascii="仿宋" w:hAnsi="仿宋" w:eastAsia="仿宋" w:cs="Calibri"/>
                <w:kern w:val="2"/>
                <w:sz w:val="24"/>
                <w:szCs w:val="24"/>
                <w:lang w:val="en-US" w:eastAsia="zh-CN" w:bidi="ar-SA"/>
              </w:rPr>
            </w:pPr>
            <w:r>
              <w:rPr>
                <w:rFonts w:hint="eastAsia" w:ascii="仿宋" w:hAnsi="仿宋" w:eastAsia="仿宋" w:cs="Calibri"/>
                <w:kern w:val="2"/>
                <w:sz w:val="24"/>
                <w:szCs w:val="24"/>
                <w:lang w:val="en-US" w:eastAsia="zh-CN" w:bidi="ar-SA"/>
              </w:rPr>
              <w:t>配件资料：①操作和维保说明书。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trPr>
        <w:tc>
          <w:tcPr>
            <w:tcW w:w="714" w:type="dxa"/>
            <w:noWrap w:val="0"/>
            <w:vAlign w:val="center"/>
          </w:tcPr>
          <w:p>
            <w:pPr>
              <w:pStyle w:val="2"/>
              <w:jc w:val="center"/>
              <w:rPr>
                <w:rFonts w:hint="default" w:ascii="仿宋" w:hAnsi="仿宋" w:eastAsia="仿宋" w:cs="Calibri"/>
                <w:kern w:val="2"/>
                <w:sz w:val="24"/>
                <w:szCs w:val="24"/>
                <w:lang w:val="en-US" w:eastAsia="zh-CN" w:bidi="ar-SA"/>
              </w:rPr>
            </w:pPr>
            <w:r>
              <w:rPr>
                <w:rFonts w:hint="eastAsia" w:ascii="仿宋" w:hAnsi="仿宋" w:eastAsia="仿宋" w:cs="Calibri"/>
                <w:kern w:val="2"/>
                <w:sz w:val="24"/>
                <w:szCs w:val="24"/>
                <w:lang w:val="en-US" w:eastAsia="zh-CN" w:bidi="ar-SA"/>
              </w:rPr>
              <w:t>2</w:t>
            </w:r>
          </w:p>
        </w:tc>
        <w:tc>
          <w:tcPr>
            <w:tcW w:w="930" w:type="dxa"/>
            <w:noWrap w:val="0"/>
            <w:vAlign w:val="center"/>
          </w:tcPr>
          <w:p>
            <w:pPr>
              <w:pStyle w:val="2"/>
              <w:jc w:val="center"/>
              <w:rPr>
                <w:rFonts w:hint="eastAsia" w:ascii="仿宋" w:hAnsi="仿宋" w:eastAsia="仿宋" w:cs="Calibri"/>
                <w:kern w:val="2"/>
                <w:sz w:val="24"/>
                <w:szCs w:val="24"/>
                <w:lang w:val="en-US" w:eastAsia="zh-CN" w:bidi="ar-SA"/>
              </w:rPr>
            </w:pPr>
            <w:r>
              <w:rPr>
                <w:rFonts w:hint="eastAsia" w:ascii="仿宋_GB2312" w:hAnsi="仿宋_GB2312" w:eastAsia="仿宋_GB2312" w:cs="仿宋_GB2312"/>
                <w:sz w:val="22"/>
                <w:szCs w:val="22"/>
                <w:highlight w:val="none"/>
                <w:lang w:val="en-US" w:eastAsia="zh-CN"/>
              </w:rPr>
              <w:t>热风幕机</w:t>
            </w:r>
          </w:p>
        </w:tc>
        <w:tc>
          <w:tcPr>
            <w:tcW w:w="3000" w:type="dxa"/>
            <w:gridSpan w:val="2"/>
            <w:noWrap w:val="0"/>
            <w:vAlign w:val="center"/>
          </w:tcPr>
          <w:p>
            <w:pPr>
              <w:pStyle w:val="2"/>
              <w:rPr>
                <w:rFonts w:hint="eastAsia" w:ascii="仿宋" w:hAnsi="仿宋" w:eastAsia="仿宋" w:cs="Calibri"/>
                <w:kern w:val="2"/>
                <w:sz w:val="24"/>
                <w:szCs w:val="24"/>
                <w:lang w:val="en-US" w:eastAsia="zh-CN" w:bidi="ar-SA"/>
              </w:rPr>
            </w:pPr>
            <w:r>
              <w:rPr>
                <w:rFonts w:hint="eastAsia" w:ascii="仿宋" w:hAnsi="仿宋" w:eastAsia="仿宋" w:cs="Calibri"/>
                <w:kern w:val="2"/>
                <w:sz w:val="24"/>
                <w:szCs w:val="24"/>
                <w:lang w:val="en-US" w:eastAsia="zh-CN" w:bidi="ar-SA"/>
              </w:rPr>
              <w:t xml:space="preserve"> 热风幕机：风量 ：2900m3/h 风速 ：10M/S以上 ，冷暖类型：冷暖，功率：12-20KW以上，电压：380V</w:t>
            </w:r>
          </w:p>
        </w:tc>
        <w:tc>
          <w:tcPr>
            <w:tcW w:w="630" w:type="dxa"/>
            <w:noWrap w:val="0"/>
            <w:vAlign w:val="center"/>
          </w:tcPr>
          <w:p>
            <w:pPr>
              <w:pStyle w:val="2"/>
              <w:jc w:val="center"/>
              <w:rPr>
                <w:rFonts w:hint="default" w:ascii="仿宋" w:hAnsi="仿宋" w:eastAsia="仿宋" w:cs="Calibri"/>
                <w:kern w:val="2"/>
                <w:sz w:val="24"/>
                <w:szCs w:val="24"/>
                <w:lang w:val="en-US" w:eastAsia="zh-CN" w:bidi="ar-SA"/>
              </w:rPr>
            </w:pPr>
            <w:r>
              <w:rPr>
                <w:rFonts w:hint="eastAsia" w:ascii="仿宋" w:hAnsi="仿宋" w:eastAsia="仿宋" w:cs="Calibri"/>
                <w:kern w:val="2"/>
                <w:sz w:val="24"/>
                <w:szCs w:val="24"/>
                <w:lang w:val="en-US" w:eastAsia="zh-CN" w:bidi="ar-SA"/>
              </w:rPr>
              <w:t>台</w:t>
            </w:r>
          </w:p>
        </w:tc>
        <w:tc>
          <w:tcPr>
            <w:tcW w:w="720" w:type="dxa"/>
            <w:noWrap w:val="0"/>
            <w:vAlign w:val="center"/>
          </w:tcPr>
          <w:p>
            <w:pPr>
              <w:pStyle w:val="2"/>
              <w:jc w:val="center"/>
              <w:rPr>
                <w:rFonts w:hint="default" w:ascii="仿宋" w:hAnsi="仿宋" w:eastAsia="仿宋" w:cs="Calibri"/>
                <w:kern w:val="2"/>
                <w:sz w:val="24"/>
                <w:szCs w:val="24"/>
                <w:lang w:val="en-US" w:eastAsia="zh-CN" w:bidi="ar-SA"/>
              </w:rPr>
            </w:pPr>
            <w:r>
              <w:rPr>
                <w:rFonts w:hint="eastAsia" w:ascii="仿宋" w:hAnsi="仿宋" w:eastAsia="仿宋" w:cs="Calibri"/>
                <w:kern w:val="2"/>
                <w:sz w:val="24"/>
                <w:szCs w:val="24"/>
                <w:lang w:val="en-US" w:eastAsia="zh-CN" w:bidi="ar-SA"/>
              </w:rPr>
              <w:t>2</w:t>
            </w:r>
          </w:p>
        </w:tc>
        <w:tc>
          <w:tcPr>
            <w:tcW w:w="1275" w:type="dxa"/>
            <w:noWrap w:val="0"/>
            <w:vAlign w:val="center"/>
          </w:tcPr>
          <w:p>
            <w:pPr>
              <w:pStyle w:val="2"/>
              <w:jc w:val="center"/>
              <w:rPr>
                <w:rFonts w:hint="eastAsia" w:ascii="仿宋" w:hAnsi="仿宋" w:eastAsia="仿宋" w:cs="Calibri"/>
                <w:kern w:val="2"/>
                <w:sz w:val="24"/>
                <w:szCs w:val="24"/>
                <w:lang w:val="en-US" w:eastAsia="zh-CN" w:bidi="ar-SA"/>
              </w:rPr>
            </w:pPr>
          </w:p>
        </w:tc>
        <w:tc>
          <w:tcPr>
            <w:tcW w:w="1230" w:type="dxa"/>
            <w:noWrap w:val="0"/>
            <w:vAlign w:val="center"/>
          </w:tcPr>
          <w:p>
            <w:pPr>
              <w:pStyle w:val="2"/>
              <w:jc w:val="center"/>
              <w:rPr>
                <w:rFonts w:hint="eastAsia" w:ascii="仿宋" w:hAnsi="仿宋" w:eastAsia="仿宋" w:cs="Calibri"/>
                <w:kern w:val="2"/>
                <w:sz w:val="24"/>
                <w:szCs w:val="24"/>
                <w:lang w:val="en-US" w:eastAsia="zh-CN" w:bidi="ar-SA"/>
              </w:rPr>
            </w:pPr>
          </w:p>
        </w:tc>
        <w:tc>
          <w:tcPr>
            <w:tcW w:w="1875" w:type="dxa"/>
            <w:noWrap w:val="0"/>
            <w:vAlign w:val="center"/>
          </w:tcPr>
          <w:p>
            <w:pPr>
              <w:pStyle w:val="2"/>
              <w:jc w:val="center"/>
              <w:rPr>
                <w:rFonts w:hint="eastAsia" w:ascii="仿宋" w:hAnsi="仿宋" w:eastAsia="仿宋" w:cs="Calibri"/>
                <w:kern w:val="2"/>
                <w:sz w:val="24"/>
                <w:szCs w:val="24"/>
                <w:lang w:val="en-US" w:eastAsia="zh-CN" w:bidi="ar-SA"/>
              </w:rPr>
            </w:pPr>
            <w:r>
              <w:rPr>
                <w:rFonts w:hint="eastAsia" w:ascii="仿宋" w:hAnsi="仿宋" w:eastAsia="仿宋" w:cs="Calibri"/>
                <w:kern w:val="2"/>
                <w:sz w:val="24"/>
                <w:szCs w:val="24"/>
                <w:lang w:val="en-US" w:eastAsia="zh-CN" w:bidi="ar-SA"/>
              </w:rPr>
              <w:t>配件资料：①操作和维保说明书。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74" w:type="dxa"/>
            <w:gridSpan w:val="3"/>
            <w:noWrap w:val="0"/>
            <w:vAlign w:val="top"/>
          </w:tcPr>
          <w:p>
            <w:pPr>
              <w:pStyle w:val="2"/>
              <w:jc w:val="left"/>
              <w:rPr>
                <w:rFonts w:hint="eastAsia" w:ascii="仿宋" w:hAnsi="仿宋" w:eastAsia="仿宋" w:cs="Calibri"/>
                <w:kern w:val="2"/>
                <w:sz w:val="24"/>
                <w:szCs w:val="24"/>
                <w:lang w:val="en-US" w:eastAsia="zh-CN" w:bidi="ar-SA"/>
              </w:rPr>
            </w:pPr>
            <w:r>
              <w:rPr>
                <w:rFonts w:hint="eastAsia" w:ascii="仿宋" w:hAnsi="仿宋" w:eastAsia="仿宋" w:cs="Calibri"/>
                <w:kern w:val="2"/>
                <w:sz w:val="24"/>
                <w:szCs w:val="24"/>
                <w:lang w:val="en-US" w:eastAsia="zh-CN" w:bidi="ar-SA"/>
              </w:rPr>
              <w:t>税率：</w:t>
            </w:r>
          </w:p>
        </w:tc>
        <w:tc>
          <w:tcPr>
            <w:tcW w:w="2820" w:type="dxa"/>
            <w:gridSpan w:val="3"/>
            <w:noWrap w:val="0"/>
            <w:vAlign w:val="top"/>
          </w:tcPr>
          <w:p>
            <w:pPr>
              <w:pStyle w:val="2"/>
              <w:jc w:val="left"/>
              <w:rPr>
                <w:rFonts w:hint="default" w:ascii="仿宋" w:hAnsi="仿宋" w:eastAsia="仿宋" w:cs="Calibri"/>
                <w:kern w:val="2"/>
                <w:sz w:val="24"/>
                <w:szCs w:val="24"/>
                <w:lang w:val="en-US" w:eastAsia="zh-CN" w:bidi="ar-SA"/>
              </w:rPr>
            </w:pPr>
            <w:r>
              <w:rPr>
                <w:rFonts w:hint="eastAsia" w:ascii="仿宋" w:hAnsi="仿宋" w:eastAsia="仿宋" w:cs="Calibri"/>
                <w:kern w:val="2"/>
                <w:sz w:val="24"/>
                <w:szCs w:val="24"/>
                <w:lang w:val="en-US" w:eastAsia="zh-CN" w:bidi="ar-SA"/>
              </w:rPr>
              <w:t>供货期：</w:t>
            </w:r>
          </w:p>
        </w:tc>
        <w:tc>
          <w:tcPr>
            <w:tcW w:w="2505" w:type="dxa"/>
            <w:gridSpan w:val="2"/>
            <w:noWrap w:val="0"/>
            <w:vAlign w:val="top"/>
          </w:tcPr>
          <w:p>
            <w:pPr>
              <w:pStyle w:val="2"/>
              <w:jc w:val="left"/>
              <w:rPr>
                <w:rFonts w:hint="eastAsia" w:ascii="仿宋" w:hAnsi="仿宋" w:eastAsia="仿宋" w:cs="Calibri"/>
                <w:kern w:val="2"/>
                <w:sz w:val="24"/>
                <w:szCs w:val="24"/>
                <w:lang w:val="en-US" w:eastAsia="zh-CN" w:bidi="ar-SA"/>
              </w:rPr>
            </w:pPr>
            <w:r>
              <w:rPr>
                <w:rFonts w:hint="eastAsia" w:ascii="仿宋" w:hAnsi="仿宋" w:eastAsia="仿宋" w:cs="Calibri"/>
                <w:kern w:val="2"/>
                <w:sz w:val="24"/>
                <w:szCs w:val="24"/>
                <w:lang w:val="en-US" w:eastAsia="zh-CN" w:bidi="ar-SA"/>
              </w:rPr>
              <w:t>质保期：</w:t>
            </w:r>
          </w:p>
        </w:tc>
        <w:tc>
          <w:tcPr>
            <w:tcW w:w="1875" w:type="dxa"/>
            <w:noWrap w:val="0"/>
            <w:vAlign w:val="top"/>
          </w:tcPr>
          <w:p>
            <w:pPr>
              <w:pStyle w:val="2"/>
              <w:jc w:val="center"/>
              <w:rPr>
                <w:rFonts w:hint="eastAsia" w:ascii="仿宋" w:hAnsi="仿宋" w:eastAsia="仿宋" w:cs="Calibri"/>
                <w:kern w:val="2"/>
                <w:sz w:val="24"/>
                <w:szCs w:val="24"/>
                <w:lang w:val="en-US" w:eastAsia="zh-CN" w:bidi="ar-SA"/>
              </w:rPr>
            </w:pPr>
          </w:p>
        </w:tc>
      </w:tr>
    </w:tbl>
    <w:p>
      <w:pPr>
        <w:jc w:val="center"/>
        <w:rPr>
          <w:rFonts w:hint="eastAsia" w:ascii="仿宋_GB2312"/>
          <w:sz w:val="28"/>
          <w:szCs w:val="28"/>
        </w:rPr>
      </w:pPr>
    </w:p>
    <w:p>
      <w:pPr>
        <w:jc w:val="center"/>
        <w:rPr>
          <w:rFonts w:hint="eastAsia" w:ascii="仿宋_GB2312"/>
          <w:sz w:val="28"/>
          <w:szCs w:val="28"/>
        </w:rPr>
      </w:pPr>
    </w:p>
    <w:p>
      <w:pPr>
        <w:rPr>
          <w:rFonts w:hint="eastAsia" w:ascii="仿宋_GB2312"/>
          <w:sz w:val="32"/>
          <w:szCs w:val="32"/>
        </w:rPr>
      </w:pPr>
      <w:r>
        <w:rPr>
          <w:rFonts w:hint="eastAsia" w:ascii="仿宋_GB2312"/>
          <w:sz w:val="32"/>
          <w:szCs w:val="32"/>
        </w:rPr>
        <w:t>投标人法定代表人（或法定代表授权人）签字：</w:t>
      </w:r>
    </w:p>
    <w:p>
      <w:pPr>
        <w:ind w:right="640"/>
        <w:rPr>
          <w:rFonts w:hint="eastAsia" w:ascii="仿宋_GB2312"/>
          <w:sz w:val="32"/>
          <w:szCs w:val="32"/>
        </w:rPr>
      </w:pPr>
      <w:r>
        <w:rPr>
          <w:rFonts w:hint="eastAsia" w:ascii="仿宋_GB2312"/>
          <w:sz w:val="32"/>
          <w:szCs w:val="32"/>
        </w:rPr>
        <w:t>投标人（签章）：</w:t>
      </w:r>
    </w:p>
    <w:p>
      <w:pPr>
        <w:ind w:right="800"/>
        <w:rPr>
          <w:rFonts w:hint="eastAsia" w:ascii="仿宋_GB2312"/>
          <w:sz w:val="32"/>
          <w:szCs w:val="32"/>
        </w:rPr>
      </w:pPr>
      <w:r>
        <w:rPr>
          <w:rFonts w:hint="eastAsia" w:ascii="仿宋_GB2312"/>
          <w:sz w:val="32"/>
          <w:szCs w:val="32"/>
        </w:rPr>
        <w:t>年    月    日</w:t>
      </w:r>
    </w:p>
    <w:p>
      <w:pPr>
        <w:outlineLvl w:val="0"/>
        <w:rPr>
          <w:rFonts w:hint="eastAsia" w:ascii="仿宋_GB2312"/>
          <w:sz w:val="32"/>
          <w:szCs w:val="32"/>
        </w:rPr>
      </w:pPr>
      <w:bookmarkStart w:id="61" w:name="_Toc30292_WPSOffice_Level1"/>
      <w:bookmarkStart w:id="62" w:name="_Toc31083"/>
      <w:bookmarkStart w:id="63" w:name="_Toc30905"/>
      <w:r>
        <w:rPr>
          <w:rFonts w:hint="eastAsia" w:ascii="仿宋_GB2312"/>
          <w:sz w:val="32"/>
          <w:szCs w:val="32"/>
        </w:rPr>
        <w:t>4</w:t>
      </w:r>
      <w:bookmarkEnd w:id="61"/>
      <w:r>
        <w:rPr>
          <w:rFonts w:hint="eastAsia" w:ascii="仿宋_GB2312"/>
          <w:sz w:val="32"/>
          <w:szCs w:val="32"/>
        </w:rPr>
        <w:t>.服务承诺书</w:t>
      </w:r>
      <w:bookmarkEnd w:id="62"/>
      <w:bookmarkEnd w:id="63"/>
    </w:p>
    <w:p>
      <w:pPr>
        <w:outlineLvl w:val="0"/>
        <w:rPr>
          <w:rFonts w:ascii="仿宋" w:hAnsi="仿宋" w:eastAsia="仿宋"/>
          <w:color w:val="000000"/>
          <w:sz w:val="28"/>
          <w:szCs w:val="28"/>
        </w:rPr>
      </w:pPr>
      <w:bookmarkStart w:id="64" w:name="_Toc2405"/>
      <w:bookmarkStart w:id="65" w:name="_Toc9415"/>
      <w:r>
        <w:rPr>
          <w:rFonts w:hint="eastAsia" w:ascii="仿宋_GB2312"/>
          <w:sz w:val="32"/>
          <w:szCs w:val="32"/>
        </w:rPr>
        <w:t>5.业绩证明等佐证材料</w:t>
      </w:r>
      <w:bookmarkEnd w:id="14"/>
      <w:bookmarkEnd w:id="64"/>
      <w:bookmarkEnd w:id="65"/>
    </w:p>
    <w:p>
      <w:pPr>
        <w:pStyle w:val="2"/>
        <w:rPr>
          <w:rFonts w:ascii="仿宋_GB2312" w:hAnsi="宋体" w:eastAsia="仿宋_GB2312" w:cs="Times New Roman"/>
          <w:sz w:val="28"/>
          <w:szCs w:val="28"/>
        </w:rPr>
      </w:pPr>
    </w:p>
    <w:sectPr>
      <w:headerReference r:id="rId3" w:type="default"/>
      <w:footerReference r:id="rId4" w:type="default"/>
      <w:pgSz w:w="11906" w:h="16838"/>
      <w:pgMar w:top="1440" w:right="1080" w:bottom="1440" w:left="1080" w:header="851" w:footer="992" w:gutter="0"/>
      <w:pgBorders w:display="firstPage" w:offsetFrom="page">
        <w:top w:val="single" w:color="auto" w:sz="4" w:space="24"/>
        <w:left w:val="single" w:color="auto" w:sz="4" w:space="24"/>
        <w:bottom w:val="single" w:color="auto" w:sz="4" w:space="24"/>
        <w:right w:val="single" w:color="auto" w:sz="4" w:space="24"/>
      </w:pgBorders>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Verdana">
    <w:panose1 w:val="020B0604030504040204"/>
    <w:charset w:val="00"/>
    <w:family w:val="swiss"/>
    <w:pitch w:val="default"/>
    <w:sig w:usb0="A0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 w:name="方正小标宋简体">
    <w:altName w:val="黑体"/>
    <w:panose1 w:val="02010601030101010101"/>
    <w:charset w:val="86"/>
    <w:family w:val="auto"/>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right"/>
    </w:pPr>
    <w:r>
      <w:fldChar w:fldCharType="begin"/>
    </w:r>
    <w:r>
      <w:instrText xml:space="preserve">PAGE   \* MERGEFORMAT</w:instrText>
    </w:r>
    <w:r>
      <w:fldChar w:fldCharType="separate"/>
    </w:r>
    <w:r>
      <w:rPr>
        <w:lang w:val="zh-CN"/>
      </w:rPr>
      <w:t>9</w:t>
    </w:r>
    <w:r>
      <w:rPr>
        <w:lang w:val="zh-CN"/>
      </w:rPr>
      <w:fldChar w:fldCharType="end"/>
    </w:r>
  </w:p>
  <w:p>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rPr>
        <w:sz w:val="21"/>
        <w:szCs w:val="21"/>
      </w:rPr>
    </w:pPr>
    <w:r>
      <w:t xml:space="preserve">                                                        </w:t>
    </w:r>
    <w:r>
      <w:rPr>
        <w:rFonts w:hint="eastAsia" w:cs="宋体"/>
        <w:sz w:val="21"/>
        <w:szCs w:val="21"/>
        <w:lang w:eastAsia="zh-CN"/>
      </w:rPr>
      <w:t>鄂托克前旗敖勒召其通用机场有限公司</w:t>
    </w:r>
    <w:r>
      <w:rPr>
        <w:rFonts w:hint="eastAsia" w:cs="宋体"/>
        <w:sz w:val="21"/>
        <w:szCs w:val="21"/>
      </w:rPr>
      <w:t>采购文件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24F43E1"/>
    <w:multiLevelType w:val="singleLevel"/>
    <w:tmpl w:val="C24F43E1"/>
    <w:lvl w:ilvl="0" w:tentative="0">
      <w:start w:val="4"/>
      <w:numFmt w:val="decimal"/>
      <w:lvlText w:val="(%1)"/>
      <w:lvlJc w:val="left"/>
      <w:pPr>
        <w:tabs>
          <w:tab w:val="left" w:pos="312"/>
        </w:tabs>
      </w:pPr>
    </w:lvl>
  </w:abstractNum>
  <w:abstractNum w:abstractNumId="1">
    <w:nsid w:val="192E7510"/>
    <w:multiLevelType w:val="singleLevel"/>
    <w:tmpl w:val="192E7510"/>
    <w:lvl w:ilvl="0" w:tentative="0">
      <w:start w:val="2"/>
      <w:numFmt w:val="decimal"/>
      <w:suff w:val="nothing"/>
      <w:lvlText w:val="%1）"/>
      <w:lvlJc w:val="left"/>
    </w:lvl>
  </w:abstractNum>
  <w:abstractNum w:abstractNumId="2">
    <w:nsid w:val="5643EBDC"/>
    <w:multiLevelType w:val="singleLevel"/>
    <w:tmpl w:val="5643EBDC"/>
    <w:lvl w:ilvl="0" w:tentative="0">
      <w:start w:val="1"/>
      <w:numFmt w:val="decimal"/>
      <w:lvlText w:val="%1."/>
      <w:lvlJc w:val="left"/>
      <w:pPr>
        <w:tabs>
          <w:tab w:val="left" w:pos="312"/>
        </w:tabs>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embedSystemFonts/>
  <w:bordersDoNotSurroundHeader w:val="1"/>
  <w:bordersDoNotSurroundFooter w:val="1"/>
  <w:doNotTrackMoves/>
  <w:documentProtection w:enforcement="0"/>
  <w:defaultTabStop w:val="420"/>
  <w:doNotHyphenateCaps/>
  <w:drawingGridHorizontalSpacing w:val="0"/>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20D13"/>
    <w:rsid w:val="00000024"/>
    <w:rsid w:val="000035BE"/>
    <w:rsid w:val="0000367D"/>
    <w:rsid w:val="00003984"/>
    <w:rsid w:val="00007706"/>
    <w:rsid w:val="00007966"/>
    <w:rsid w:val="00016A2F"/>
    <w:rsid w:val="00016C74"/>
    <w:rsid w:val="00023047"/>
    <w:rsid w:val="00026C40"/>
    <w:rsid w:val="00040A90"/>
    <w:rsid w:val="00045395"/>
    <w:rsid w:val="00046265"/>
    <w:rsid w:val="000516AF"/>
    <w:rsid w:val="000538B2"/>
    <w:rsid w:val="0007090C"/>
    <w:rsid w:val="0007185C"/>
    <w:rsid w:val="00071FE6"/>
    <w:rsid w:val="00080461"/>
    <w:rsid w:val="00092B40"/>
    <w:rsid w:val="0009419A"/>
    <w:rsid w:val="000A00F3"/>
    <w:rsid w:val="000A6803"/>
    <w:rsid w:val="000B0EC3"/>
    <w:rsid w:val="000B1326"/>
    <w:rsid w:val="000B626F"/>
    <w:rsid w:val="000B7317"/>
    <w:rsid w:val="000C2CA3"/>
    <w:rsid w:val="000E17E1"/>
    <w:rsid w:val="000E241D"/>
    <w:rsid w:val="000E3D09"/>
    <w:rsid w:val="000E47CE"/>
    <w:rsid w:val="000E497E"/>
    <w:rsid w:val="000F2C6D"/>
    <w:rsid w:val="00105A93"/>
    <w:rsid w:val="001063F4"/>
    <w:rsid w:val="00111A29"/>
    <w:rsid w:val="001126FF"/>
    <w:rsid w:val="0011297F"/>
    <w:rsid w:val="00126ED8"/>
    <w:rsid w:val="001312B2"/>
    <w:rsid w:val="001353EA"/>
    <w:rsid w:val="00141CE7"/>
    <w:rsid w:val="00142433"/>
    <w:rsid w:val="00143A9D"/>
    <w:rsid w:val="001459E1"/>
    <w:rsid w:val="00153F5D"/>
    <w:rsid w:val="001568D3"/>
    <w:rsid w:val="00160EED"/>
    <w:rsid w:val="0016454E"/>
    <w:rsid w:val="0017066D"/>
    <w:rsid w:val="00174182"/>
    <w:rsid w:val="00176D82"/>
    <w:rsid w:val="0018038B"/>
    <w:rsid w:val="001A2D39"/>
    <w:rsid w:val="001B2303"/>
    <w:rsid w:val="001C4D46"/>
    <w:rsid w:val="001C5422"/>
    <w:rsid w:val="001C6935"/>
    <w:rsid w:val="001C73B4"/>
    <w:rsid w:val="001D4855"/>
    <w:rsid w:val="001E7F3D"/>
    <w:rsid w:val="001F40EE"/>
    <w:rsid w:val="001F79D8"/>
    <w:rsid w:val="00222254"/>
    <w:rsid w:val="0022308E"/>
    <w:rsid w:val="002272FD"/>
    <w:rsid w:val="002348C8"/>
    <w:rsid w:val="002360C6"/>
    <w:rsid w:val="002553FC"/>
    <w:rsid w:val="002557F9"/>
    <w:rsid w:val="0026004A"/>
    <w:rsid w:val="0026485C"/>
    <w:rsid w:val="00275C40"/>
    <w:rsid w:val="00286C22"/>
    <w:rsid w:val="002926E0"/>
    <w:rsid w:val="002A01BA"/>
    <w:rsid w:val="002A79E9"/>
    <w:rsid w:val="002B506F"/>
    <w:rsid w:val="002D286E"/>
    <w:rsid w:val="002D588E"/>
    <w:rsid w:val="002D6456"/>
    <w:rsid w:val="002E69D4"/>
    <w:rsid w:val="002F1FFD"/>
    <w:rsid w:val="002F6744"/>
    <w:rsid w:val="003039E2"/>
    <w:rsid w:val="00305178"/>
    <w:rsid w:val="0031237D"/>
    <w:rsid w:val="00314E01"/>
    <w:rsid w:val="00316652"/>
    <w:rsid w:val="00331B68"/>
    <w:rsid w:val="00333F06"/>
    <w:rsid w:val="00340912"/>
    <w:rsid w:val="003421BE"/>
    <w:rsid w:val="00345847"/>
    <w:rsid w:val="00350E8C"/>
    <w:rsid w:val="00355FA6"/>
    <w:rsid w:val="00361CCD"/>
    <w:rsid w:val="00363A89"/>
    <w:rsid w:val="0036584E"/>
    <w:rsid w:val="003A0588"/>
    <w:rsid w:val="003A1FF8"/>
    <w:rsid w:val="003B27F8"/>
    <w:rsid w:val="003B584E"/>
    <w:rsid w:val="003B75E8"/>
    <w:rsid w:val="003C442B"/>
    <w:rsid w:val="003E4A6B"/>
    <w:rsid w:val="003F0279"/>
    <w:rsid w:val="00404665"/>
    <w:rsid w:val="00404CB1"/>
    <w:rsid w:val="00426C4A"/>
    <w:rsid w:val="00430EF4"/>
    <w:rsid w:val="00431AE8"/>
    <w:rsid w:val="00436185"/>
    <w:rsid w:val="00440DEE"/>
    <w:rsid w:val="00455479"/>
    <w:rsid w:val="004610A7"/>
    <w:rsid w:val="00483CAC"/>
    <w:rsid w:val="004906FE"/>
    <w:rsid w:val="004A143A"/>
    <w:rsid w:val="004B53D3"/>
    <w:rsid w:val="004D1ADF"/>
    <w:rsid w:val="004D2991"/>
    <w:rsid w:val="004D678C"/>
    <w:rsid w:val="004E28E5"/>
    <w:rsid w:val="004E6AB4"/>
    <w:rsid w:val="004F586D"/>
    <w:rsid w:val="00501348"/>
    <w:rsid w:val="00507E70"/>
    <w:rsid w:val="005114D5"/>
    <w:rsid w:val="005154D8"/>
    <w:rsid w:val="00517A55"/>
    <w:rsid w:val="005259E2"/>
    <w:rsid w:val="0052690E"/>
    <w:rsid w:val="0053397C"/>
    <w:rsid w:val="00535034"/>
    <w:rsid w:val="00555DCE"/>
    <w:rsid w:val="00555EFF"/>
    <w:rsid w:val="005733CF"/>
    <w:rsid w:val="00574889"/>
    <w:rsid w:val="005824B8"/>
    <w:rsid w:val="00585CAF"/>
    <w:rsid w:val="005A7FED"/>
    <w:rsid w:val="005B0960"/>
    <w:rsid w:val="005B0A70"/>
    <w:rsid w:val="005C53DB"/>
    <w:rsid w:val="005E17FE"/>
    <w:rsid w:val="005F04AC"/>
    <w:rsid w:val="0060227F"/>
    <w:rsid w:val="00615938"/>
    <w:rsid w:val="00622D6A"/>
    <w:rsid w:val="006230DF"/>
    <w:rsid w:val="006347AF"/>
    <w:rsid w:val="006551D5"/>
    <w:rsid w:val="00671D73"/>
    <w:rsid w:val="006924B1"/>
    <w:rsid w:val="00693D5F"/>
    <w:rsid w:val="006A50FD"/>
    <w:rsid w:val="006A664A"/>
    <w:rsid w:val="006B10CF"/>
    <w:rsid w:val="006B3AAD"/>
    <w:rsid w:val="006B65A3"/>
    <w:rsid w:val="006C1761"/>
    <w:rsid w:val="006C57FA"/>
    <w:rsid w:val="006C6221"/>
    <w:rsid w:val="006F102A"/>
    <w:rsid w:val="006F1E3D"/>
    <w:rsid w:val="007170C5"/>
    <w:rsid w:val="007227AE"/>
    <w:rsid w:val="00723FF8"/>
    <w:rsid w:val="007243DA"/>
    <w:rsid w:val="00724EC0"/>
    <w:rsid w:val="007262C9"/>
    <w:rsid w:val="00726EB6"/>
    <w:rsid w:val="00731428"/>
    <w:rsid w:val="00734926"/>
    <w:rsid w:val="00744987"/>
    <w:rsid w:val="0075139E"/>
    <w:rsid w:val="0075546B"/>
    <w:rsid w:val="00765AAE"/>
    <w:rsid w:val="007870AA"/>
    <w:rsid w:val="00787267"/>
    <w:rsid w:val="007934D6"/>
    <w:rsid w:val="007951E3"/>
    <w:rsid w:val="00796909"/>
    <w:rsid w:val="007C40BA"/>
    <w:rsid w:val="007E262E"/>
    <w:rsid w:val="007E52A0"/>
    <w:rsid w:val="007E6667"/>
    <w:rsid w:val="007E725C"/>
    <w:rsid w:val="007F0B26"/>
    <w:rsid w:val="007F601D"/>
    <w:rsid w:val="00805819"/>
    <w:rsid w:val="008135F0"/>
    <w:rsid w:val="0082538C"/>
    <w:rsid w:val="008273A3"/>
    <w:rsid w:val="008328FF"/>
    <w:rsid w:val="00841086"/>
    <w:rsid w:val="00843AA5"/>
    <w:rsid w:val="0084537B"/>
    <w:rsid w:val="00856463"/>
    <w:rsid w:val="00867FF6"/>
    <w:rsid w:val="00884595"/>
    <w:rsid w:val="00885491"/>
    <w:rsid w:val="008879E6"/>
    <w:rsid w:val="00890345"/>
    <w:rsid w:val="008B4B4F"/>
    <w:rsid w:val="008D0C18"/>
    <w:rsid w:val="008D3918"/>
    <w:rsid w:val="008D3CC2"/>
    <w:rsid w:val="008D4EB5"/>
    <w:rsid w:val="008F520E"/>
    <w:rsid w:val="00902B40"/>
    <w:rsid w:val="00904FBD"/>
    <w:rsid w:val="00905003"/>
    <w:rsid w:val="009136C5"/>
    <w:rsid w:val="009155B9"/>
    <w:rsid w:val="00933BAD"/>
    <w:rsid w:val="00935242"/>
    <w:rsid w:val="00945532"/>
    <w:rsid w:val="00965FB8"/>
    <w:rsid w:val="00966348"/>
    <w:rsid w:val="00974BF7"/>
    <w:rsid w:val="0098222B"/>
    <w:rsid w:val="009A5E7C"/>
    <w:rsid w:val="009A6784"/>
    <w:rsid w:val="009B3246"/>
    <w:rsid w:val="009B4439"/>
    <w:rsid w:val="009B7BE4"/>
    <w:rsid w:val="009C303B"/>
    <w:rsid w:val="009C57F2"/>
    <w:rsid w:val="009C7EFB"/>
    <w:rsid w:val="009E00F0"/>
    <w:rsid w:val="009E61DC"/>
    <w:rsid w:val="009F3EFE"/>
    <w:rsid w:val="009F5ADD"/>
    <w:rsid w:val="00A10E7E"/>
    <w:rsid w:val="00A12CD9"/>
    <w:rsid w:val="00A15DFB"/>
    <w:rsid w:val="00A20D13"/>
    <w:rsid w:val="00A34D52"/>
    <w:rsid w:val="00A42258"/>
    <w:rsid w:val="00A43007"/>
    <w:rsid w:val="00A47AE8"/>
    <w:rsid w:val="00A92682"/>
    <w:rsid w:val="00AA63BE"/>
    <w:rsid w:val="00AA6A83"/>
    <w:rsid w:val="00AB0CDE"/>
    <w:rsid w:val="00AC12B8"/>
    <w:rsid w:val="00AC5ADF"/>
    <w:rsid w:val="00AF0A04"/>
    <w:rsid w:val="00AF6600"/>
    <w:rsid w:val="00B010B1"/>
    <w:rsid w:val="00B02B7D"/>
    <w:rsid w:val="00B23864"/>
    <w:rsid w:val="00B36465"/>
    <w:rsid w:val="00B41952"/>
    <w:rsid w:val="00B45EC7"/>
    <w:rsid w:val="00B65541"/>
    <w:rsid w:val="00B8086C"/>
    <w:rsid w:val="00BA2A04"/>
    <w:rsid w:val="00BA3DAF"/>
    <w:rsid w:val="00BB01E2"/>
    <w:rsid w:val="00BD1CAE"/>
    <w:rsid w:val="00BF28AA"/>
    <w:rsid w:val="00BF5BC8"/>
    <w:rsid w:val="00C06A93"/>
    <w:rsid w:val="00C113CD"/>
    <w:rsid w:val="00C1564F"/>
    <w:rsid w:val="00C21A9D"/>
    <w:rsid w:val="00C35B51"/>
    <w:rsid w:val="00C47704"/>
    <w:rsid w:val="00C764D1"/>
    <w:rsid w:val="00C775B8"/>
    <w:rsid w:val="00C83B6E"/>
    <w:rsid w:val="00C8763C"/>
    <w:rsid w:val="00C9132D"/>
    <w:rsid w:val="00C976F6"/>
    <w:rsid w:val="00CB4856"/>
    <w:rsid w:val="00CC3394"/>
    <w:rsid w:val="00CD37DB"/>
    <w:rsid w:val="00CD4148"/>
    <w:rsid w:val="00CD7D82"/>
    <w:rsid w:val="00CF05B7"/>
    <w:rsid w:val="00CF1515"/>
    <w:rsid w:val="00D055E7"/>
    <w:rsid w:val="00D1725E"/>
    <w:rsid w:val="00D35E35"/>
    <w:rsid w:val="00D37B19"/>
    <w:rsid w:val="00D43B98"/>
    <w:rsid w:val="00D5245A"/>
    <w:rsid w:val="00D5255D"/>
    <w:rsid w:val="00D53D5F"/>
    <w:rsid w:val="00D75A22"/>
    <w:rsid w:val="00D76A2F"/>
    <w:rsid w:val="00D90BC6"/>
    <w:rsid w:val="00D93DEC"/>
    <w:rsid w:val="00DA7347"/>
    <w:rsid w:val="00DB31C6"/>
    <w:rsid w:val="00DB7D0B"/>
    <w:rsid w:val="00DC027A"/>
    <w:rsid w:val="00DC77AE"/>
    <w:rsid w:val="00DD1802"/>
    <w:rsid w:val="00DE11CF"/>
    <w:rsid w:val="00DE4698"/>
    <w:rsid w:val="00DF10E5"/>
    <w:rsid w:val="00DF4142"/>
    <w:rsid w:val="00DF7448"/>
    <w:rsid w:val="00E22C8E"/>
    <w:rsid w:val="00E33A97"/>
    <w:rsid w:val="00E4084D"/>
    <w:rsid w:val="00E54CD2"/>
    <w:rsid w:val="00E54DEB"/>
    <w:rsid w:val="00E568C1"/>
    <w:rsid w:val="00E60A08"/>
    <w:rsid w:val="00E61B38"/>
    <w:rsid w:val="00E705CA"/>
    <w:rsid w:val="00E7481D"/>
    <w:rsid w:val="00E77766"/>
    <w:rsid w:val="00E83EE4"/>
    <w:rsid w:val="00E84F7E"/>
    <w:rsid w:val="00E8550C"/>
    <w:rsid w:val="00E9548C"/>
    <w:rsid w:val="00E978F3"/>
    <w:rsid w:val="00EB2A8D"/>
    <w:rsid w:val="00EB4D47"/>
    <w:rsid w:val="00EB5623"/>
    <w:rsid w:val="00EC2954"/>
    <w:rsid w:val="00EC32B3"/>
    <w:rsid w:val="00EE0303"/>
    <w:rsid w:val="00EF7D4D"/>
    <w:rsid w:val="00F0128D"/>
    <w:rsid w:val="00F01A74"/>
    <w:rsid w:val="00F028EB"/>
    <w:rsid w:val="00F0420E"/>
    <w:rsid w:val="00F0509F"/>
    <w:rsid w:val="00F1146C"/>
    <w:rsid w:val="00F15131"/>
    <w:rsid w:val="00F16FD1"/>
    <w:rsid w:val="00F23342"/>
    <w:rsid w:val="00F2656C"/>
    <w:rsid w:val="00F3073F"/>
    <w:rsid w:val="00F30C78"/>
    <w:rsid w:val="00F3784F"/>
    <w:rsid w:val="00F37BBC"/>
    <w:rsid w:val="00F42331"/>
    <w:rsid w:val="00F4249E"/>
    <w:rsid w:val="00F424C2"/>
    <w:rsid w:val="00F57B1F"/>
    <w:rsid w:val="00F6239E"/>
    <w:rsid w:val="00F74B50"/>
    <w:rsid w:val="00F85363"/>
    <w:rsid w:val="00F87521"/>
    <w:rsid w:val="00F940AE"/>
    <w:rsid w:val="00F955E7"/>
    <w:rsid w:val="00FA4FEE"/>
    <w:rsid w:val="00FA522E"/>
    <w:rsid w:val="00FB14AC"/>
    <w:rsid w:val="00FC547F"/>
    <w:rsid w:val="00FC7F1F"/>
    <w:rsid w:val="00FD1525"/>
    <w:rsid w:val="00FD5C33"/>
    <w:rsid w:val="00FD653A"/>
    <w:rsid w:val="00FD7317"/>
    <w:rsid w:val="106C4DE4"/>
    <w:rsid w:val="1186789C"/>
    <w:rsid w:val="1FE13DD7"/>
    <w:rsid w:val="34647EAB"/>
    <w:rsid w:val="37441AE2"/>
    <w:rsid w:val="4B207681"/>
    <w:rsid w:val="5A7F3AE1"/>
    <w:rsid w:val="66A70288"/>
    <w:rsid w:val="67CF0045"/>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99" w:name="toc 1"/>
    <w:lsdException w:qFormat="1" w:unhideWhenUsed="0" w:uiPriority="99" w:name="toc 2"/>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35" w:name="caption" w:locked="1"/>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ocked="1"/>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11" w:semiHidden="0" w:name="Subtitle" w:locked="1"/>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99" w:semiHidden="0" w:name="Strong" w:locked="1"/>
    <w:lsdException w:qFormat="1" w:unhideWhenUsed="0" w:uiPriority="20" w:semiHidden="0" w:name="Emphasis" w:locked="1"/>
    <w:lsdException w:unhideWhenUsed="0" w:uiPriority="0" w:semiHidden="0" w:name="Document Map"/>
    <w:lsdException w:qFormat="1" w:unhideWhenUsed="0"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name="Balloon Text"/>
    <w:lsdException w:qFormat="1" w:unhideWhenUsed="0" w:uiPriority="59" w:semiHidden="0" w:name="Table Grid"/>
    <w:lsdException w:uiPriority="99" w:name="Table Theme" w:locked="1"/>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paragraph" w:styleId="3">
    <w:name w:val="heading 1"/>
    <w:basedOn w:val="1"/>
    <w:next w:val="1"/>
    <w:link w:val="16"/>
    <w:qFormat/>
    <w:uiPriority w:val="99"/>
    <w:pPr>
      <w:keepNext/>
      <w:keepLines/>
      <w:spacing w:line="578" w:lineRule="auto"/>
      <w:jc w:val="center"/>
      <w:outlineLvl w:val="0"/>
    </w:pPr>
    <w:rPr>
      <w:rFonts w:ascii="Times New Roman" w:hAnsi="Times New Roman" w:eastAsia="仿宋_GB2312" w:cs="Times New Roman"/>
      <w:b/>
      <w:bCs/>
      <w:kern w:val="44"/>
      <w:sz w:val="44"/>
      <w:szCs w:val="44"/>
    </w:rPr>
  </w:style>
  <w:style w:type="paragraph" w:styleId="4">
    <w:name w:val="heading 2"/>
    <w:basedOn w:val="1"/>
    <w:next w:val="1"/>
    <w:link w:val="31"/>
    <w:qFormat/>
    <w:uiPriority w:val="99"/>
    <w:pPr>
      <w:keepNext/>
      <w:keepLines/>
      <w:spacing w:line="416" w:lineRule="auto"/>
      <w:outlineLvl w:val="1"/>
    </w:pPr>
    <w:rPr>
      <w:rFonts w:ascii="Cambria" w:hAnsi="Cambria" w:eastAsia="仿宋_GB2312" w:cs="Cambria"/>
      <w:b/>
      <w:bCs/>
      <w:kern w:val="0"/>
      <w:sz w:val="32"/>
      <w:szCs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after="120" w:afterLines="0"/>
      <w:jc w:val="both"/>
    </w:pPr>
    <w:rPr>
      <w:rFonts w:ascii="Calibri" w:hAnsi="Calibri" w:eastAsia="宋体" w:cs="Times New Roman"/>
      <w:kern w:val="2"/>
      <w:sz w:val="21"/>
      <w:szCs w:val="22"/>
    </w:rPr>
  </w:style>
  <w:style w:type="paragraph" w:styleId="5">
    <w:name w:val="Plain Text"/>
    <w:basedOn w:val="1"/>
    <w:link w:val="27"/>
    <w:qFormat/>
    <w:uiPriority w:val="99"/>
    <w:pPr>
      <w:jc w:val="left"/>
    </w:pPr>
    <w:rPr>
      <w:rFonts w:ascii="宋体" w:hAnsi="Courier New" w:cs="宋体"/>
      <w:kern w:val="0"/>
    </w:rPr>
  </w:style>
  <w:style w:type="paragraph" w:styleId="6">
    <w:name w:val="Balloon Text"/>
    <w:basedOn w:val="1"/>
    <w:link w:val="18"/>
    <w:semiHidden/>
    <w:qFormat/>
    <w:uiPriority w:val="99"/>
    <w:rPr>
      <w:rFonts w:ascii="Times New Roman" w:hAnsi="Times New Roman" w:cs="Times New Roman"/>
      <w:kern w:val="0"/>
      <w:sz w:val="18"/>
      <w:szCs w:val="18"/>
    </w:rPr>
  </w:style>
  <w:style w:type="paragraph" w:styleId="7">
    <w:name w:val="footer"/>
    <w:basedOn w:val="1"/>
    <w:link w:val="19"/>
    <w:qFormat/>
    <w:uiPriority w:val="99"/>
    <w:pPr>
      <w:tabs>
        <w:tab w:val="center" w:pos="4153"/>
        <w:tab w:val="right" w:pos="8306"/>
      </w:tabs>
      <w:snapToGrid w:val="0"/>
      <w:jc w:val="left"/>
    </w:pPr>
    <w:rPr>
      <w:rFonts w:ascii="Times New Roman" w:hAnsi="Times New Roman" w:cs="Times New Roman"/>
      <w:kern w:val="0"/>
      <w:sz w:val="18"/>
      <w:szCs w:val="18"/>
    </w:rPr>
  </w:style>
  <w:style w:type="paragraph" w:styleId="8">
    <w:name w:val="header"/>
    <w:basedOn w:val="1"/>
    <w:link w:val="20"/>
    <w:qFormat/>
    <w:uiPriority w:val="99"/>
    <w:pPr>
      <w:pBdr>
        <w:bottom w:val="single" w:color="auto" w:sz="6" w:space="1"/>
      </w:pBdr>
      <w:tabs>
        <w:tab w:val="center" w:pos="4153"/>
        <w:tab w:val="right" w:pos="8306"/>
      </w:tabs>
      <w:snapToGrid w:val="0"/>
      <w:jc w:val="center"/>
    </w:pPr>
    <w:rPr>
      <w:rFonts w:ascii="Times New Roman" w:hAnsi="Times New Roman" w:cs="Times New Roman"/>
      <w:kern w:val="0"/>
      <w:sz w:val="18"/>
      <w:szCs w:val="18"/>
    </w:rPr>
  </w:style>
  <w:style w:type="paragraph" w:styleId="9">
    <w:name w:val="toc 1"/>
    <w:basedOn w:val="1"/>
    <w:next w:val="1"/>
    <w:semiHidden/>
    <w:qFormat/>
    <w:uiPriority w:val="99"/>
  </w:style>
  <w:style w:type="paragraph" w:styleId="10">
    <w:name w:val="toc 2"/>
    <w:basedOn w:val="1"/>
    <w:next w:val="1"/>
    <w:semiHidden/>
    <w:qFormat/>
    <w:uiPriority w:val="99"/>
    <w:pPr>
      <w:ind w:left="420" w:leftChars="200"/>
    </w:pPr>
  </w:style>
  <w:style w:type="table" w:styleId="12">
    <w:name w:val="Table Grid"/>
    <w:basedOn w:val="11"/>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4">
    <w:name w:val="Strong"/>
    <w:qFormat/>
    <w:locked/>
    <w:uiPriority w:val="99"/>
    <w:rPr>
      <w:b/>
      <w:bCs/>
    </w:rPr>
  </w:style>
  <w:style w:type="character" w:styleId="15">
    <w:name w:val="Hyperlink"/>
    <w:qFormat/>
    <w:uiPriority w:val="99"/>
    <w:rPr>
      <w:color w:val="0000FF"/>
      <w:u w:val="single"/>
    </w:rPr>
  </w:style>
  <w:style w:type="character" w:customStyle="1" w:styleId="16">
    <w:name w:val="标题 1 Char"/>
    <w:link w:val="3"/>
    <w:qFormat/>
    <w:locked/>
    <w:uiPriority w:val="99"/>
    <w:rPr>
      <w:rFonts w:eastAsia="仿宋_GB2312"/>
      <w:b/>
      <w:bCs/>
      <w:kern w:val="44"/>
      <w:sz w:val="44"/>
      <w:szCs w:val="44"/>
    </w:rPr>
  </w:style>
  <w:style w:type="character" w:customStyle="1" w:styleId="17">
    <w:name w:val="标题 2 Char"/>
    <w:link w:val="4"/>
    <w:qFormat/>
    <w:locked/>
    <w:uiPriority w:val="99"/>
    <w:rPr>
      <w:rFonts w:ascii="Cambria" w:hAnsi="Cambria" w:eastAsia="仿宋_GB2312" w:cs="Cambria"/>
      <w:b/>
      <w:bCs/>
      <w:sz w:val="32"/>
      <w:szCs w:val="32"/>
    </w:rPr>
  </w:style>
  <w:style w:type="character" w:customStyle="1" w:styleId="18">
    <w:name w:val="批注框文本 Char"/>
    <w:link w:val="6"/>
    <w:semiHidden/>
    <w:qFormat/>
    <w:locked/>
    <w:uiPriority w:val="99"/>
    <w:rPr>
      <w:sz w:val="18"/>
      <w:szCs w:val="18"/>
    </w:rPr>
  </w:style>
  <w:style w:type="character" w:customStyle="1" w:styleId="19">
    <w:name w:val="页脚 Char"/>
    <w:link w:val="7"/>
    <w:qFormat/>
    <w:locked/>
    <w:uiPriority w:val="99"/>
    <w:rPr>
      <w:sz w:val="18"/>
      <w:szCs w:val="18"/>
    </w:rPr>
  </w:style>
  <w:style w:type="character" w:customStyle="1" w:styleId="20">
    <w:name w:val="页眉 Char"/>
    <w:link w:val="8"/>
    <w:qFormat/>
    <w:locked/>
    <w:uiPriority w:val="99"/>
    <w:rPr>
      <w:sz w:val="18"/>
      <w:szCs w:val="18"/>
    </w:rPr>
  </w:style>
  <w:style w:type="paragraph" w:customStyle="1" w:styleId="21">
    <w:name w:val="列出段落1"/>
    <w:basedOn w:val="1"/>
    <w:qFormat/>
    <w:uiPriority w:val="99"/>
    <w:pPr>
      <w:ind w:firstLine="420" w:firstLineChars="200"/>
    </w:pPr>
  </w:style>
  <w:style w:type="paragraph" w:customStyle="1" w:styleId="22">
    <w:name w:val="_Style 23"/>
    <w:basedOn w:val="1"/>
    <w:qFormat/>
    <w:uiPriority w:val="99"/>
    <w:pPr>
      <w:widowControl/>
      <w:spacing w:after="160" w:line="240" w:lineRule="exact"/>
      <w:jc w:val="left"/>
    </w:pPr>
    <w:rPr>
      <w:rFonts w:ascii="Verdana" w:hAnsi="Verdana" w:cs="Verdana"/>
      <w:kern w:val="0"/>
      <w:sz w:val="20"/>
      <w:szCs w:val="20"/>
      <w:lang w:eastAsia="en-US"/>
    </w:rPr>
  </w:style>
  <w:style w:type="paragraph" w:customStyle="1" w:styleId="23">
    <w:name w:val="样式1"/>
    <w:basedOn w:val="1"/>
    <w:qFormat/>
    <w:uiPriority w:val="99"/>
    <w:pPr>
      <w:adjustRightInd w:val="0"/>
      <w:textAlignment w:val="baseline"/>
    </w:pPr>
    <w:rPr>
      <w:rFonts w:ascii="宋体" w:hAnsi="宋体" w:cs="宋体"/>
      <w:kern w:val="0"/>
    </w:rPr>
  </w:style>
  <w:style w:type="paragraph" w:customStyle="1" w:styleId="24">
    <w:name w:val="表格正文"/>
    <w:basedOn w:val="1"/>
    <w:qFormat/>
    <w:uiPriority w:val="99"/>
    <w:pPr>
      <w:spacing w:beforeLines="50"/>
    </w:pPr>
    <w:rPr>
      <w:rFonts w:ascii="Arial" w:hAnsi="Arial" w:cs="Arial"/>
    </w:rPr>
  </w:style>
  <w:style w:type="paragraph" w:customStyle="1" w:styleId="25">
    <w:name w:val="reader-word-layer"/>
    <w:basedOn w:val="1"/>
    <w:qFormat/>
    <w:uiPriority w:val="99"/>
    <w:pPr>
      <w:widowControl/>
      <w:spacing w:before="100" w:beforeAutospacing="1" w:after="100" w:afterAutospacing="1"/>
      <w:jc w:val="left"/>
    </w:pPr>
    <w:rPr>
      <w:rFonts w:ascii="宋体" w:hAnsi="宋体" w:cs="宋体"/>
      <w:kern w:val="0"/>
      <w:sz w:val="24"/>
      <w:szCs w:val="24"/>
    </w:rPr>
  </w:style>
  <w:style w:type="character" w:customStyle="1" w:styleId="26">
    <w:name w:val="Plain Text Char"/>
    <w:qFormat/>
    <w:locked/>
    <w:uiPriority w:val="99"/>
    <w:rPr>
      <w:rFonts w:ascii="宋体" w:hAnsi="Courier New" w:cs="宋体"/>
      <w:sz w:val="21"/>
      <w:szCs w:val="21"/>
    </w:rPr>
  </w:style>
  <w:style w:type="character" w:customStyle="1" w:styleId="27">
    <w:name w:val="纯文本 Char"/>
    <w:link w:val="5"/>
    <w:semiHidden/>
    <w:qFormat/>
    <w:locked/>
    <w:uiPriority w:val="99"/>
    <w:rPr>
      <w:rFonts w:ascii="宋体" w:hAnsi="Courier New" w:cs="宋体"/>
      <w:sz w:val="21"/>
      <w:szCs w:val="21"/>
    </w:rPr>
  </w:style>
  <w:style w:type="character" w:customStyle="1" w:styleId="28">
    <w:name w:val="纯文本 Char1"/>
    <w:qFormat/>
    <w:uiPriority w:val="99"/>
    <w:rPr>
      <w:rFonts w:ascii="宋体" w:hAnsi="Courier New" w:cs="宋体"/>
      <w:kern w:val="2"/>
      <w:sz w:val="21"/>
      <w:szCs w:val="21"/>
    </w:rPr>
  </w:style>
  <w:style w:type="paragraph" w:customStyle="1" w:styleId="29">
    <w:name w:val="无间隔"/>
    <w:qFormat/>
    <w:uiPriority w:val="1"/>
    <w:pPr>
      <w:adjustRightInd w:val="0"/>
      <w:snapToGrid w:val="0"/>
    </w:pPr>
    <w:rPr>
      <w:rFonts w:ascii="Tahoma" w:hAnsi="Tahoma" w:eastAsia="微软雅黑" w:cs="Times New Roman"/>
      <w:sz w:val="22"/>
      <w:szCs w:val="22"/>
      <w:lang w:val="en-US" w:eastAsia="zh-CN" w:bidi="ar-SA"/>
    </w:rPr>
  </w:style>
  <w:style w:type="paragraph" w:styleId="30">
    <w:name w:val="No Spacing"/>
    <w:qFormat/>
    <w:uiPriority w:val="1"/>
    <w:pPr>
      <w:adjustRightInd w:val="0"/>
      <w:snapToGrid w:val="0"/>
    </w:pPr>
    <w:rPr>
      <w:rFonts w:ascii="Tahoma" w:hAnsi="Tahoma" w:eastAsia="微软雅黑" w:cs="Times New Roman"/>
      <w:sz w:val="22"/>
      <w:szCs w:val="22"/>
      <w:lang w:val="en-US" w:eastAsia="zh-CN" w:bidi="ar-SA"/>
    </w:rPr>
  </w:style>
  <w:style w:type="character" w:customStyle="1" w:styleId="31">
    <w:name w:val="标题 2 Char1"/>
    <w:link w:val="4"/>
    <w:qFormat/>
    <w:uiPriority w:val="99"/>
    <w:rPr>
      <w:rFonts w:ascii="Cambria" w:hAnsi="Cambria" w:eastAsia="黑体" w:cs="Cambria"/>
      <w:bCs/>
      <w:kern w:val="0"/>
      <w:sz w:val="32"/>
      <w:szCs w:val="32"/>
    </w:rPr>
  </w:style>
  <w:style w:type="paragraph" w:customStyle="1" w:styleId="32">
    <w:name w:val="Normal_1"/>
    <w:qFormat/>
    <w:uiPriority w:val="0"/>
    <w:rPr>
      <w:rFonts w:ascii="Calibri" w:hAnsi="Calibri" w:eastAsia="宋体" w:cs="Times New Roman"/>
      <w:sz w:val="24"/>
      <w:szCs w:val="24"/>
      <w:lang w:val="en-US" w:eastAsia="zh-CN" w:bidi="ar-SA"/>
    </w:rPr>
  </w:style>
  <w:style w:type="paragraph" w:customStyle="1" w:styleId="33">
    <w:name w:val="Plain Text"/>
    <w:basedOn w:val="1"/>
    <w:qFormat/>
    <w:uiPriority w:val="0"/>
    <w:rPr>
      <w:rFonts w:ascii="宋体" w:hAnsi="Courier New"/>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9</Pages>
  <Words>624</Words>
  <Characters>3557</Characters>
  <Lines>29</Lines>
  <Paragraphs>8</Paragraphs>
  <TotalTime>71</TotalTime>
  <ScaleCrop>false</ScaleCrop>
  <LinksUpToDate>false</LinksUpToDate>
  <CharactersWithSpaces>4173</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2015-05-04T01:45:00Z</dcterms:created>
  <dc:creator>User</dc:creator>
  <cp:lastModifiedBy>坑坑</cp:lastModifiedBy>
  <cp:lastPrinted>2015-06-18T02:37:00Z</cp:lastPrinted>
  <dcterms:modified xsi:type="dcterms:W3CDTF">2021-07-14T04:02:32Z</dcterms:modified>
  <dc:title>_</dc:title>
  <cp:revision>91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625C2686B0284715985BAD36C7FDB65F</vt:lpwstr>
  </property>
</Properties>
</file>