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sz w:val="72"/>
          <w:szCs w:val="72"/>
          <w:lang w:val="en-US" w:eastAsia="zh-CN"/>
        </w:rPr>
      </w:pPr>
      <w:r>
        <w:rPr>
          <w:rFonts w:hint="eastAsia" w:ascii="仿宋" w:hAnsi="仿宋" w:eastAsia="仿宋"/>
          <w:b/>
          <w:sz w:val="72"/>
          <w:szCs w:val="72"/>
          <w:lang w:val="en-US" w:eastAsia="zh-CN"/>
        </w:rPr>
        <w:t>鄂尔多斯空港运输有限公司</w:t>
      </w:r>
    </w:p>
    <w:p>
      <w:pPr>
        <w:jc w:val="center"/>
        <w:rPr>
          <w:rFonts w:ascii="仿宋" w:hAnsi="仿宋" w:eastAsia="仿宋"/>
          <w:b/>
          <w:sz w:val="52"/>
          <w:szCs w:val="52"/>
        </w:rPr>
      </w:pPr>
    </w:p>
    <w:p>
      <w:pPr>
        <w:jc w:val="both"/>
        <w:rPr>
          <w:rFonts w:ascii="仿宋" w:hAnsi="仿宋" w:eastAsia="仿宋"/>
          <w:b/>
          <w:sz w:val="52"/>
          <w:szCs w:val="52"/>
        </w:rPr>
      </w:pPr>
    </w:p>
    <w:p>
      <w:pPr>
        <w:jc w:val="center"/>
        <w:rPr>
          <w:rFonts w:hint="eastAsia" w:ascii="仿宋" w:hAnsi="仿宋" w:eastAsia="仿宋"/>
          <w:b/>
          <w:sz w:val="52"/>
          <w:szCs w:val="52"/>
          <w:lang w:eastAsia="zh-CN"/>
        </w:rPr>
      </w:pPr>
      <w:r>
        <w:rPr>
          <w:rFonts w:ascii="仿宋" w:hAnsi="仿宋" w:eastAsia="仿宋"/>
          <w:b/>
          <w:sz w:val="52"/>
          <w:szCs w:val="52"/>
        </w:rPr>
        <w:pict>
          <v:shape id="_x0000_i1025" o:spt="136" type="#_x0000_t136" style="height:43.55pt;width:175.8pt;" fillcolor="#000000" filled="t" coordsize="21600,21600">
            <v:path/>
            <v:fill on="t" focussize="0,0"/>
            <v:stroke/>
            <v:imagedata o:title=""/>
            <o:lock v:ext="edit" grouping="f" rotation="f" text="f" aspectratio="f"/>
            <v:textpath on="t" fitshape="t" fitpath="t" trim="t" xscale="f" string="竞争性磋商文件" style="font-family:宋体;font-size:44pt;v-text-align:center;"/>
            <v:shadow on="t" color="#868686" offset="2pt,1pt" offset2="-2pt,-2pt"/>
            <w10:wrap type="none"/>
            <w10:anchorlock/>
          </v:shape>
        </w:pict>
      </w:r>
    </w:p>
    <w:p>
      <w:pPr>
        <w:jc w:val="left"/>
        <w:rPr>
          <w:rFonts w:hint="eastAsia" w:ascii="仿宋" w:hAnsi="仿宋" w:eastAsia="仿宋"/>
          <w:b/>
          <w:sz w:val="52"/>
          <w:szCs w:val="52"/>
          <w:lang w:val="en-US" w:eastAsia="zh-CN"/>
        </w:rPr>
      </w:pPr>
      <w:r>
        <w:rPr>
          <w:rFonts w:hint="eastAsia" w:ascii="仿宋" w:hAnsi="仿宋" w:eastAsia="仿宋"/>
          <w:b/>
          <w:sz w:val="52"/>
          <w:szCs w:val="52"/>
          <w:lang w:val="en-US" w:eastAsia="zh-CN"/>
        </w:rPr>
        <w:t xml:space="preserve"> </w:t>
      </w:r>
    </w:p>
    <w:p>
      <w:pPr>
        <w:jc w:val="left"/>
        <w:rPr>
          <w:rFonts w:hint="eastAsia" w:ascii="仿宋" w:hAnsi="仿宋" w:eastAsia="仿宋"/>
          <w:b/>
          <w:sz w:val="52"/>
          <w:szCs w:val="52"/>
          <w:lang w:val="en-US" w:eastAsia="zh-CN"/>
        </w:rPr>
      </w:pPr>
    </w:p>
    <w:p>
      <w:pPr>
        <w:spacing w:line="360" w:lineRule="auto"/>
        <w:ind w:left="1317" w:leftChars="627" w:firstLine="0" w:firstLineChars="0"/>
        <w:jc w:val="left"/>
        <w:rPr>
          <w:rFonts w:hint="eastAsia" w:ascii="仿宋" w:hAnsi="仿宋" w:eastAsia="仿宋"/>
          <w:b/>
          <w:sz w:val="44"/>
          <w:szCs w:val="44"/>
          <w:lang w:eastAsia="zh-CN"/>
        </w:rPr>
      </w:pPr>
      <w:r>
        <w:rPr>
          <w:rFonts w:hint="eastAsia" w:ascii="仿宋" w:hAnsi="仿宋" w:eastAsia="仿宋"/>
          <w:b/>
          <w:sz w:val="44"/>
          <w:szCs w:val="44"/>
        </w:rPr>
        <w:t>项目名称：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sz w:val="44"/>
          <w:szCs w:val="44"/>
          <w:lang w:eastAsia="zh-CN"/>
        </w:rPr>
        <w:t>鄂尔多斯空港物流园区长途客运站建设项目监理单位选定项目</w:t>
      </w:r>
    </w:p>
    <w:p>
      <w:pPr>
        <w:ind w:firstLine="1325" w:firstLineChars="300"/>
        <w:rPr>
          <w:rFonts w:hint="default" w:ascii="仿宋" w:hAnsi="仿宋" w:eastAsia="仿宋"/>
          <w:b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44"/>
          <w:szCs w:val="44"/>
        </w:rPr>
        <w:t>项目编号：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CG</w:t>
      </w:r>
      <w:r>
        <w:rPr>
          <w:rFonts w:ascii="仿宋" w:hAnsi="仿宋" w:eastAsia="仿宋"/>
          <w:b/>
          <w:sz w:val="44"/>
          <w:szCs w:val="44"/>
        </w:rPr>
        <w:t>/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YSGS-005-N</w:t>
      </w:r>
    </w:p>
    <w:p>
      <w:pPr>
        <w:widowControl/>
        <w:rPr>
          <w:rFonts w:hint="eastAsia" w:ascii="仿宋" w:hAnsi="仿宋" w:eastAsia="仿宋"/>
          <w:b/>
          <w:sz w:val="44"/>
          <w:szCs w:val="44"/>
        </w:rPr>
      </w:pPr>
    </w:p>
    <w:p>
      <w:pPr>
        <w:widowControl/>
        <w:ind w:firstLine="3092" w:firstLineChars="700"/>
        <w:jc w:val="both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2021</w:t>
      </w:r>
      <w:r>
        <w:rPr>
          <w:rFonts w:hint="eastAsia" w:ascii="仿宋" w:hAnsi="仿宋" w:eastAsia="仿宋"/>
          <w:b/>
          <w:sz w:val="44"/>
          <w:szCs w:val="44"/>
        </w:rPr>
        <w:t>年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 xml:space="preserve"> 8</w:t>
      </w:r>
      <w:r>
        <w:rPr>
          <w:rFonts w:hint="eastAsia" w:ascii="仿宋" w:hAnsi="仿宋" w:eastAsia="仿宋"/>
          <w:b/>
          <w:sz w:val="44"/>
          <w:szCs w:val="44"/>
        </w:rPr>
        <w:t>月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30</w:t>
      </w:r>
      <w:r>
        <w:rPr>
          <w:rFonts w:hint="eastAsia" w:ascii="仿宋" w:hAnsi="仿宋" w:eastAsia="仿宋"/>
          <w:b/>
          <w:sz w:val="44"/>
          <w:szCs w:val="44"/>
        </w:rPr>
        <w:t>日</w:t>
      </w:r>
    </w:p>
    <w:p>
      <w:pPr>
        <w:widowControl/>
        <w:jc w:val="center"/>
        <w:rPr>
          <w:rFonts w:hint="eastAsia" w:ascii="仿宋" w:hAnsi="仿宋" w:eastAsia="仿宋"/>
          <w:sz w:val="44"/>
          <w:szCs w:val="44"/>
        </w:rPr>
      </w:pPr>
      <w:r>
        <w:rPr>
          <w:rFonts w:ascii="仿宋" w:hAnsi="仿宋" w:eastAsia="仿宋"/>
          <w:sz w:val="48"/>
          <w:szCs w:val="48"/>
        </w:rPr>
        <w:br w:type="page"/>
      </w:r>
      <w:r>
        <w:rPr>
          <w:rFonts w:hint="eastAsia" w:ascii="仿宋" w:hAnsi="仿宋" w:eastAsia="仿宋"/>
          <w:sz w:val="44"/>
          <w:szCs w:val="44"/>
        </w:rPr>
        <w:t>目录</w:t>
      </w:r>
    </w:p>
    <w:p>
      <w:pPr>
        <w:pStyle w:val="6"/>
        <w:tabs>
          <w:tab w:val="right" w:leader="dot" w:pos="9742"/>
        </w:tabs>
        <w:rPr>
          <w:rFonts w:ascii="宋体" w:hAnsi="宋体" w:eastAsia="宋体" w:cs="Times New Roman"/>
          <w:sz w:val="30"/>
          <w:szCs w:val="30"/>
        </w:rPr>
      </w:pPr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TOC \o "1-3" \h \z \u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"_Toc425349044"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第一章、竞争性磋商公告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PAGEREF _Toc425349044 \h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宋体" w:hAnsi="宋体" w:eastAsia="宋体"/>
          <w:sz w:val="30"/>
          <w:szCs w:val="30"/>
        </w:rPr>
        <w:t>3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"_Toc425349045"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一、项目概况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PAGEREF _Toc425349045 \h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宋体" w:hAnsi="宋体" w:eastAsia="宋体"/>
          <w:sz w:val="30"/>
          <w:szCs w:val="30"/>
        </w:rPr>
        <w:t>3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"_Toc425349046"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二、供应商的资格要求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PAGEREF _Toc425349046 \h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宋体" w:hAnsi="宋体" w:eastAsia="宋体"/>
          <w:sz w:val="30"/>
          <w:szCs w:val="30"/>
        </w:rPr>
        <w:t>3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"_Toc425349047"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三、获取采购文件的时间、地点、方式</w:t>
      </w:r>
      <w:bookmarkStart w:id="0" w:name="_Hlt452471112"/>
      <w:bookmarkStart w:id="1" w:name="_Hlt452471113"/>
      <w:r>
        <w:rPr>
          <w:rFonts w:ascii="宋体" w:hAnsi="宋体" w:eastAsia="宋体"/>
          <w:sz w:val="30"/>
          <w:szCs w:val="30"/>
        </w:rPr>
        <w:tab/>
      </w:r>
      <w:bookmarkEnd w:id="0"/>
      <w:bookmarkEnd w:id="1"/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PAGEREF _Toc425349047 \h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宋体" w:hAnsi="宋体" w:eastAsia="宋体"/>
          <w:sz w:val="30"/>
          <w:szCs w:val="30"/>
        </w:rPr>
        <w:t>4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"_Toc425349048"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四、递交响应文件截止（评标）时间、地点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PAGEREF _Toc425349048 \h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宋体" w:hAnsi="宋体" w:eastAsia="宋体"/>
          <w:sz w:val="30"/>
          <w:szCs w:val="30"/>
        </w:rPr>
        <w:t>5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"_Toc425349049"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五、联系方式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PAGEREF _Toc425349049 \h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宋体" w:hAnsi="宋体" w:eastAsia="宋体"/>
          <w:sz w:val="30"/>
          <w:szCs w:val="30"/>
        </w:rPr>
        <w:t>5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6"/>
        <w:tabs>
          <w:tab w:val="right" w:leader="dot" w:pos="9742"/>
        </w:tabs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"_Toc425349050"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第二章、</w:t>
      </w:r>
      <w:r>
        <w:rPr>
          <w:rStyle w:val="10"/>
          <w:rFonts w:hint="eastAsia" w:ascii="宋体" w:hAnsi="宋体" w:eastAsia="宋体" w:cs="Times New Roman"/>
          <w:sz w:val="30"/>
          <w:szCs w:val="30"/>
          <w:lang w:eastAsia="zh-CN"/>
        </w:rPr>
        <w:t>服务</w:t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内容与技术要求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>5</w:t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"_Toc425349051"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一、项目说明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PAGEREF _Toc425349051 \h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宋体" w:hAnsi="宋体" w:eastAsia="宋体"/>
          <w:sz w:val="30"/>
          <w:szCs w:val="30"/>
        </w:rPr>
        <w:t>6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"_Toc425349052"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二、</w:t>
      </w:r>
      <w:r>
        <w:rPr>
          <w:rStyle w:val="10"/>
          <w:rFonts w:hint="eastAsia" w:ascii="宋体" w:hAnsi="宋体" w:eastAsia="宋体" w:cs="Times New Roman"/>
          <w:sz w:val="30"/>
          <w:szCs w:val="30"/>
          <w:lang w:eastAsia="zh-CN"/>
        </w:rPr>
        <w:t>服务</w:t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内容及要求</w:t>
      </w:r>
      <w:bookmarkStart w:id="2" w:name="_Hlt480985654"/>
      <w:bookmarkStart w:id="3" w:name="_Hlt480985655"/>
      <w:r>
        <w:rPr>
          <w:rFonts w:ascii="宋体" w:hAnsi="宋体" w:eastAsia="宋体"/>
          <w:sz w:val="30"/>
          <w:szCs w:val="30"/>
        </w:rPr>
        <w:tab/>
      </w:r>
      <w:bookmarkEnd w:id="2"/>
      <w:bookmarkEnd w:id="3"/>
      <w:r>
        <w:rPr>
          <w:rFonts w:hint="eastAsia" w:ascii="宋体" w:hAnsi="宋体" w:eastAsia="宋体"/>
          <w:sz w:val="30"/>
          <w:szCs w:val="30"/>
        </w:rPr>
        <w:t>6</w:t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6"/>
        <w:tabs>
          <w:tab w:val="right" w:leader="dot" w:pos="9742"/>
        </w:tabs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"_Toc425349053"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第三章、</w:t>
      </w:r>
      <w:r>
        <w:rPr>
          <w:rStyle w:val="10"/>
          <w:rFonts w:hint="eastAsia" w:ascii="宋体" w:hAnsi="宋体" w:eastAsia="宋体" w:cs="Times New Roman"/>
          <w:sz w:val="30"/>
          <w:szCs w:val="30"/>
          <w:lang w:eastAsia="zh-CN"/>
        </w:rPr>
        <w:t>服务单位</w:t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须知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>18</w:t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hint="eastAsia"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"_Toc425349054"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一、</w:t>
      </w:r>
      <w:r>
        <w:rPr>
          <w:rStyle w:val="10"/>
          <w:rFonts w:hint="eastAsia" w:ascii="宋体" w:hAnsi="宋体" w:eastAsia="宋体" w:cs="Times New Roman"/>
          <w:sz w:val="30"/>
          <w:szCs w:val="30"/>
          <w:lang w:eastAsia="zh-CN"/>
        </w:rPr>
        <w:t>服务单位</w:t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资格要求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>18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hint="eastAsia" w:ascii="宋体" w:hAnsi="宋体" w:eastAsia="宋体" w:cs="Times New Roman"/>
          <w:sz w:val="30"/>
          <w:szCs w:val="30"/>
        </w:rPr>
        <w:t xml:space="preserve"> </w:t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"_Toc425349055"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二、响应文件的构成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PAGEREF _Toc425349055 \h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宋体" w:hAnsi="宋体" w:eastAsia="宋体"/>
          <w:sz w:val="30"/>
          <w:szCs w:val="30"/>
        </w:rPr>
        <w:t>7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"_Toc425349056"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三、评标与中标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PAGEREF _Toc425349056 \h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宋体" w:hAnsi="宋体" w:eastAsia="宋体"/>
          <w:sz w:val="30"/>
          <w:szCs w:val="30"/>
        </w:rPr>
        <w:t>7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6"/>
        <w:tabs>
          <w:tab w:val="right" w:leader="dot" w:pos="9742"/>
        </w:tabs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"_Toc425349057"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第四章、响应文件格式与要求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fldChar w:fldCharType="begin"/>
      </w:r>
      <w:r>
        <w:rPr>
          <w:rFonts w:ascii="宋体" w:hAnsi="宋体" w:eastAsia="宋体"/>
          <w:sz w:val="30"/>
          <w:szCs w:val="30"/>
        </w:rPr>
        <w:instrText xml:space="preserve"> PAGEREF _Toc425349057 \h </w:instrText>
      </w:r>
      <w:r>
        <w:rPr>
          <w:rFonts w:ascii="宋体" w:hAnsi="宋体" w:eastAsia="宋体"/>
          <w:sz w:val="30"/>
          <w:szCs w:val="30"/>
        </w:rPr>
        <w:fldChar w:fldCharType="separate"/>
      </w:r>
      <w:r>
        <w:rPr>
          <w:rFonts w:ascii="宋体" w:hAnsi="宋体" w:eastAsia="宋体"/>
          <w:sz w:val="30"/>
          <w:szCs w:val="30"/>
        </w:rPr>
        <w:t>10</w:t>
      </w:r>
      <w:r>
        <w:rPr>
          <w:rFonts w:ascii="宋体" w:hAnsi="宋体" w:eastAsia="宋体"/>
          <w:sz w:val="30"/>
          <w:szCs w:val="30"/>
        </w:rPr>
        <w:fldChar w:fldCharType="end"/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"_Toc425349058"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格式一：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>19</w:t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"_Toc425349059"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格式二：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>20</w:t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"_Toc425349060"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格式三</w:t>
      </w:r>
      <w:bookmarkStart w:id="4" w:name="_Hlt480986965"/>
      <w:bookmarkStart w:id="5" w:name="_Hlt480986966"/>
      <w:r>
        <w:rPr>
          <w:rFonts w:ascii="宋体" w:hAnsi="宋体" w:eastAsia="宋体"/>
          <w:sz w:val="30"/>
          <w:szCs w:val="30"/>
        </w:rPr>
        <w:tab/>
      </w:r>
      <w:bookmarkEnd w:id="4"/>
      <w:bookmarkEnd w:id="5"/>
      <w:r>
        <w:rPr>
          <w:rFonts w:hint="eastAsia" w:ascii="宋体" w:hAnsi="宋体" w:eastAsia="宋体"/>
          <w:sz w:val="30"/>
          <w:szCs w:val="30"/>
        </w:rPr>
        <w:t>21</w:t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"_Toc425349061"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格式四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>22</w:t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pStyle w:val="7"/>
        <w:tabs>
          <w:tab w:val="right" w:leader="dot" w:pos="9742"/>
          <w:tab w:val="clear" w:pos="9736"/>
        </w:tabs>
        <w:ind w:left="480"/>
        <w:rPr>
          <w:rFonts w:ascii="宋体" w:hAnsi="宋体" w:eastAsia="宋体" w:cs="Times New Roman"/>
          <w:sz w:val="30"/>
          <w:szCs w:val="30"/>
        </w:rPr>
      </w:pPr>
      <w:r>
        <w:rPr>
          <w:rFonts w:ascii="Times New Roman" w:hAnsi="Times New Roman" w:eastAsia="宋体"/>
        </w:rPr>
        <w:fldChar w:fldCharType="begin"/>
      </w:r>
      <w:r>
        <w:rPr>
          <w:rFonts w:ascii="Times New Roman" w:hAnsi="Times New Roman" w:eastAsia="宋体"/>
        </w:rPr>
        <w:instrText xml:space="preserve"> HYPERLINK \l "_Toc425349062" </w:instrText>
      </w:r>
      <w:r>
        <w:rPr>
          <w:rFonts w:ascii="Times New Roman" w:hAnsi="Times New Roman" w:eastAsia="宋体"/>
        </w:rPr>
        <w:fldChar w:fldCharType="separate"/>
      </w:r>
      <w:r>
        <w:rPr>
          <w:rStyle w:val="10"/>
          <w:rFonts w:hint="eastAsia" w:ascii="宋体" w:hAnsi="宋体" w:eastAsia="宋体" w:cs="Times New Roman"/>
          <w:sz w:val="30"/>
          <w:szCs w:val="30"/>
        </w:rPr>
        <w:t>格式五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>23</w:t>
      </w:r>
      <w:r>
        <w:rPr>
          <w:rFonts w:ascii="宋体" w:hAnsi="宋体" w:eastAsia="宋体"/>
          <w:sz w:val="30"/>
          <w:szCs w:val="30"/>
        </w:rPr>
        <w:fldChar w:fldCharType="end"/>
      </w:r>
    </w:p>
    <w:p>
      <w:pPr>
        <w:widowControl/>
        <w:spacing w:line="360" w:lineRule="auto"/>
        <w:jc w:val="center"/>
        <w:rPr>
          <w:rFonts w:hint="eastAsia" w:ascii="宋体" w:hAnsi="宋体" w:eastAsia="宋体"/>
          <w:sz w:val="30"/>
          <w:szCs w:val="30"/>
        </w:rPr>
      </w:pPr>
      <w:r>
        <w:rPr>
          <w:rFonts w:ascii="宋体" w:hAnsi="宋体" w:eastAsia="宋体"/>
          <w:sz w:val="30"/>
          <w:szCs w:val="30"/>
        </w:rPr>
        <w:fldChar w:fldCharType="end"/>
      </w:r>
      <w:bookmarkStart w:id="6" w:name="_Toc425349044"/>
    </w:p>
    <w:p>
      <w:pPr>
        <w:widowControl/>
        <w:spacing w:line="360" w:lineRule="auto"/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widowControl/>
        <w:spacing w:line="360" w:lineRule="auto"/>
        <w:jc w:val="center"/>
        <w:rPr>
          <w:rFonts w:ascii="宋体" w:hAnsi="宋体" w:eastAsia="宋体"/>
          <w:b/>
          <w:color w:val="0000FF"/>
          <w:sz w:val="44"/>
          <w:szCs w:val="44"/>
          <w:u w:val="single"/>
        </w:rPr>
      </w:pPr>
      <w:r>
        <w:rPr>
          <w:rFonts w:hint="eastAsia" w:ascii="宋体" w:hAnsi="宋体" w:eastAsia="宋体"/>
          <w:b/>
          <w:sz w:val="44"/>
          <w:szCs w:val="44"/>
        </w:rPr>
        <w:t>第一章、竞争性磋商公告</w:t>
      </w:r>
      <w:bookmarkEnd w:id="6"/>
    </w:p>
    <w:p>
      <w:pPr>
        <w:spacing w:line="360" w:lineRule="auto"/>
        <w:ind w:firstLine="640" w:firstLineChars="200"/>
        <w:rPr>
          <w:rFonts w:hint="eastAsia" w:ascii="仿宋_GB2312" w:hAnsi="仿宋" w:eastAsia="仿宋_GB2312"/>
          <w:color w:val="auto"/>
          <w:kern w:val="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kern w:val="2"/>
          <w:sz w:val="32"/>
          <w:szCs w:val="32"/>
        </w:rPr>
        <w:t>鄂尔多斯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lang w:eastAsia="zh-CN"/>
        </w:rPr>
        <w:t>空港运输有限公司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</w:rPr>
        <w:t>拟采用竞争性磋商的方式进行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lang w:eastAsia="zh-CN"/>
        </w:rPr>
        <w:t>鄂尔多斯空港物流园区长途客运站建设项目监理单位选定项目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lang w:val="en-US" w:eastAsia="zh-CN"/>
        </w:rPr>
        <w:t>。</w:t>
      </w:r>
    </w:p>
    <w:p>
      <w:pPr>
        <w:pStyle w:val="2"/>
        <w:spacing w:line="360" w:lineRule="auto"/>
        <w:rPr>
          <w:rFonts w:hint="eastAsia" w:ascii="黑体" w:hAnsi="仿宋" w:eastAsia="黑体"/>
          <w:color w:val="auto"/>
        </w:rPr>
      </w:pPr>
      <w:bookmarkStart w:id="7" w:name="_Toc425349045"/>
      <w:r>
        <w:rPr>
          <w:rFonts w:hint="eastAsia" w:ascii="黑体" w:hAnsi="仿宋" w:eastAsia="黑体"/>
          <w:color w:val="auto"/>
        </w:rPr>
        <w:t>一、项目概况</w:t>
      </w:r>
      <w:bookmarkEnd w:id="7"/>
    </w:p>
    <w:p>
      <w:pPr>
        <w:spacing w:line="360" w:lineRule="auto"/>
        <w:ind w:firstLine="640" w:firstLineChars="200"/>
        <w:rPr>
          <w:rFonts w:hint="eastAsia" w:ascii="仿宋_GB2312" w:hAnsi="仿宋" w:eastAsia="仿宋_GB2312"/>
          <w:color w:val="auto"/>
          <w:kern w:val="2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color w:val="auto"/>
          <w:kern w:val="2"/>
          <w:sz w:val="32"/>
          <w:szCs w:val="32"/>
        </w:rPr>
        <w:t>（一）项目名称：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lang w:eastAsia="zh-CN"/>
        </w:rPr>
        <w:t>鄂尔多斯空港物流园区长途客运站建设项目监理单位选定项目</w:t>
      </w:r>
    </w:p>
    <w:p>
      <w:pPr>
        <w:ind w:firstLine="640" w:firstLineChars="200"/>
        <w:rPr>
          <w:rFonts w:hint="eastAsia" w:ascii="楷体_GB2312" w:hAnsi="仿宋" w:eastAsia="楷体_GB2312"/>
          <w:color w:val="auto"/>
          <w:kern w:val="2"/>
          <w:sz w:val="32"/>
          <w:szCs w:val="32"/>
        </w:rPr>
      </w:pPr>
      <w:r>
        <w:rPr>
          <w:rFonts w:hint="eastAsia" w:ascii="楷体_GB2312" w:hAnsi="仿宋" w:eastAsia="楷体_GB2312"/>
          <w:color w:val="auto"/>
          <w:kern w:val="2"/>
          <w:sz w:val="32"/>
          <w:szCs w:val="32"/>
        </w:rPr>
        <w:t>（二）项目编号：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lang w:val="en-US" w:eastAsia="zh-CN"/>
        </w:rPr>
        <w:t>CG/YSGS-005-N</w:t>
      </w:r>
    </w:p>
    <w:p>
      <w:pPr>
        <w:pStyle w:val="3"/>
        <w:spacing w:line="360" w:lineRule="auto"/>
        <w:ind w:firstLine="640" w:firstLineChars="200"/>
        <w:rPr>
          <w:rFonts w:hint="eastAsia" w:ascii="仿宋_GB2312" w:hAnsi="仿宋" w:eastAsia="仿宋_GB2312"/>
          <w:color w:val="auto"/>
          <w:kern w:val="2"/>
          <w:sz w:val="32"/>
          <w:szCs w:val="32"/>
          <w:highlight w:val="none"/>
          <w:lang w:eastAsia="zh-CN"/>
        </w:rPr>
      </w:pPr>
      <w:r>
        <w:rPr>
          <w:rFonts w:hint="eastAsia" w:ascii="楷体_GB2312" w:hAnsi="仿宋" w:eastAsia="楷体_GB2312"/>
          <w:color w:val="auto"/>
          <w:kern w:val="2"/>
          <w:sz w:val="32"/>
          <w:szCs w:val="32"/>
        </w:rPr>
        <w:t>（三）采购人：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highlight w:val="none"/>
          <w:lang w:eastAsia="zh-CN"/>
        </w:rPr>
        <w:t>鄂尔多斯空港运输有限公司</w:t>
      </w:r>
    </w:p>
    <w:p>
      <w:pPr>
        <w:pStyle w:val="3"/>
        <w:spacing w:line="360" w:lineRule="auto"/>
        <w:ind w:firstLine="640" w:firstLineChars="200"/>
        <w:rPr>
          <w:rFonts w:hint="default" w:ascii="仿宋_GB2312" w:hAnsi="仿宋" w:eastAsia="仿宋_GB2312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仿宋" w:eastAsia="楷体_GB2312"/>
          <w:color w:val="auto"/>
          <w:kern w:val="2"/>
          <w:sz w:val="32"/>
          <w:szCs w:val="32"/>
          <w:lang w:eastAsia="zh-CN"/>
        </w:rPr>
        <w:t>（四）工程概况：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highlight w:val="none"/>
          <w:lang w:eastAsia="zh-CN"/>
        </w:rPr>
        <w:t>该项目一期建设总建筑面积约2255平方米，建筑单体1层（局部夹层），无地下室。建设内容包括主站楼（预留）、汽车维修检测车间、洗车房、停车场及站前广场等，并配套建设道路绿化、辅助用房等设施。工程控制价为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highlight w:val="none"/>
          <w:lang w:val="en-US" w:eastAsia="zh-CN"/>
        </w:rPr>
        <w:t>9748444.33元。</w:t>
      </w:r>
    </w:p>
    <w:p>
      <w:pPr>
        <w:pStyle w:val="3"/>
        <w:spacing w:line="360" w:lineRule="auto"/>
        <w:ind w:firstLine="640" w:firstLineChars="200"/>
        <w:rPr>
          <w:rFonts w:hint="default" w:ascii="仿宋_GB2312" w:hAnsi="仿宋" w:eastAsia="仿宋_GB2312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kern w:val="2"/>
          <w:sz w:val="32"/>
          <w:szCs w:val="32"/>
          <w:highlight w:val="none"/>
          <w:lang w:eastAsia="zh-CN"/>
        </w:rPr>
        <w:t>（五）</w:t>
      </w:r>
      <w:r>
        <w:rPr>
          <w:rFonts w:hint="eastAsia" w:ascii="楷体_GB2312" w:hAnsi="仿宋" w:eastAsia="楷体_GB2312"/>
          <w:color w:val="auto"/>
          <w:kern w:val="2"/>
          <w:sz w:val="32"/>
          <w:szCs w:val="32"/>
          <w:lang w:eastAsia="zh-CN"/>
        </w:rPr>
        <w:t>监理服务内容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highlight w:val="none"/>
          <w:lang w:eastAsia="zh-CN"/>
        </w:rPr>
        <w:t>：质量控制、进度控制、安全文明管理、组织与协调及招标文件要求的其他内容。配合委托人监督监理范围内施工方劳务费的发放，并保证其真实性、合理性。具体监管的范围和内容以委托人要求为准。</w:t>
      </w:r>
    </w:p>
    <w:p>
      <w:pPr>
        <w:pStyle w:val="3"/>
        <w:spacing w:line="360" w:lineRule="auto"/>
        <w:ind w:firstLine="640" w:firstLineChars="200"/>
        <w:rPr>
          <w:rFonts w:ascii="仿宋_GB2312" w:hAnsi="仿宋" w:eastAsia="仿宋_GB2312"/>
          <w:color w:val="auto"/>
          <w:kern w:val="2"/>
          <w:sz w:val="32"/>
          <w:szCs w:val="32"/>
        </w:rPr>
      </w:pPr>
      <w:r>
        <w:rPr>
          <w:rFonts w:hint="eastAsia" w:ascii="楷体_GB2312" w:hAnsi="仿宋" w:eastAsia="楷体_GB2312"/>
          <w:color w:val="auto"/>
          <w:kern w:val="2"/>
          <w:sz w:val="32"/>
          <w:szCs w:val="32"/>
        </w:rPr>
        <w:t>（</w:t>
      </w:r>
      <w:r>
        <w:rPr>
          <w:rFonts w:hint="eastAsia" w:ascii="楷体_GB2312" w:hAnsi="仿宋" w:eastAsia="楷体_GB2312"/>
          <w:color w:val="auto"/>
          <w:kern w:val="2"/>
          <w:sz w:val="32"/>
          <w:szCs w:val="32"/>
          <w:lang w:eastAsia="zh-CN"/>
        </w:rPr>
        <w:t>六</w:t>
      </w:r>
      <w:r>
        <w:rPr>
          <w:rFonts w:hint="eastAsia" w:ascii="楷体_GB2312" w:hAnsi="仿宋" w:eastAsia="楷体_GB2312"/>
          <w:color w:val="auto"/>
          <w:kern w:val="2"/>
          <w:sz w:val="32"/>
          <w:szCs w:val="32"/>
        </w:rPr>
        <w:t>）资金来源：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</w:rPr>
        <w:t>企业自筹</w:t>
      </w:r>
    </w:p>
    <w:p>
      <w:pPr>
        <w:pStyle w:val="2"/>
        <w:spacing w:line="360" w:lineRule="auto"/>
        <w:rPr>
          <w:rFonts w:ascii="黑体" w:hAnsi="仿宋" w:eastAsia="黑体"/>
          <w:color w:val="auto"/>
        </w:rPr>
      </w:pPr>
      <w:bookmarkStart w:id="8" w:name="_Toc425349046"/>
      <w:r>
        <w:rPr>
          <w:rFonts w:hint="eastAsia" w:ascii="黑体" w:hAnsi="仿宋" w:eastAsia="黑体"/>
          <w:color w:val="auto"/>
        </w:rPr>
        <w:t>二</w:t>
      </w:r>
      <w:r>
        <w:rPr>
          <w:rFonts w:hint="eastAsia" w:ascii="黑体" w:hAnsi="仿宋" w:eastAsia="黑体"/>
          <w:color w:val="auto"/>
          <w:lang w:eastAsia="zh-CN"/>
        </w:rPr>
        <w:t>、服务单位</w:t>
      </w:r>
      <w:r>
        <w:rPr>
          <w:rFonts w:hint="eastAsia" w:ascii="黑体" w:hAnsi="仿宋" w:eastAsia="黑体"/>
          <w:color w:val="auto"/>
        </w:rPr>
        <w:t>的资格要求</w:t>
      </w:r>
      <w:bookmarkEnd w:id="8"/>
    </w:p>
    <w:p>
      <w:pPr>
        <w:spacing w:line="360" w:lineRule="auto"/>
        <w:ind w:firstLine="640" w:firstLineChars="200"/>
        <w:rPr>
          <w:rFonts w:hint="eastAsia" w:ascii="仿宋_GB2312" w:hAnsi="Courier New" w:eastAsia="仿宋_GB2312" w:cs="Times New Roman"/>
          <w:kern w:val="0"/>
          <w:sz w:val="32"/>
          <w:szCs w:val="32"/>
          <w:lang w:val="en-US" w:eastAsia="zh-CN" w:bidi="ar-SA"/>
        </w:rPr>
      </w:pPr>
      <w:bookmarkStart w:id="9" w:name="_Toc425349050"/>
      <w:r>
        <w:rPr>
          <w:rFonts w:hint="eastAsia" w:ascii="仿宋_GB2312" w:hAnsi="Times New Roman" w:eastAsia="仿宋_GB2312" w:cs="Times New Roman"/>
          <w:b w:val="0"/>
          <w:color w:val="auto"/>
          <w:kern w:val="2"/>
          <w:sz w:val="32"/>
          <w:szCs w:val="32"/>
          <w:u w:val="none" w:color="auto"/>
          <w:lang w:val="en-US" w:eastAsia="zh-CN"/>
        </w:rPr>
        <w:t>1.</w:t>
      </w:r>
      <w:r>
        <w:rPr>
          <w:rFonts w:hint="eastAsia" w:ascii="仿宋_GB2312" w:hAnsi="Courier New" w:eastAsia="仿宋_GB2312" w:cs="Times New Roman"/>
          <w:kern w:val="0"/>
          <w:sz w:val="32"/>
          <w:szCs w:val="32"/>
          <w:lang w:val="en-US" w:eastAsia="zh-CN" w:bidi="ar-SA"/>
        </w:rPr>
        <w:t>资质要求：投标人须具备建设行政主管部门颁发的[房屋建筑工程监理丙级资质]（含）以上监理资质，须附上述原件扫描件，并在人员、设备、资金等方面具有相应的能力。</w:t>
      </w:r>
    </w:p>
    <w:p>
      <w:pPr>
        <w:pStyle w:val="11"/>
        <w:kinsoku w:val="0"/>
        <w:overflowPunct w:val="0"/>
        <w:adjustRightInd/>
        <w:ind w:firstLine="560" w:firstLineChars="200"/>
        <w:contextualSpacing/>
        <w:rPr>
          <w:rFonts w:hint="eastAsia" w:ascii="仿宋_GB2312" w:hAnsi="Courier New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_GB2312" w:hAnsi="Courier New" w:eastAsia="仿宋_GB2312" w:cs="Times New Roman"/>
          <w:kern w:val="0"/>
          <w:sz w:val="32"/>
          <w:szCs w:val="32"/>
          <w:lang w:val="en-US" w:eastAsia="zh-CN" w:bidi="ar-SA"/>
        </w:rPr>
        <w:t>项目负责人要求：项目总监理工程师（项目负责人）须具备[房屋建筑工程专业]高级工程师证书及全国注册工程监理师证，且在有效期内；上述人员必须在本单位工作，年龄不得超过65周岁，以投标人所属社保机构出具的自2020年至今连续6个月（含）以上（新入职人员要求提供入职至投标截止日前）的社保缴费证明（加盖缴费证明专用章）或其他能够证明参加社保的有效证明材料为准；退休人员只需提供聘用劳动合同及退休证明。</w:t>
      </w:r>
    </w:p>
    <w:p>
      <w:pPr>
        <w:pStyle w:val="11"/>
        <w:kinsoku w:val="0"/>
        <w:overflowPunct w:val="0"/>
        <w:adjustRightInd/>
        <w:ind w:firstLine="640" w:firstLineChars="200"/>
        <w:contextualSpacing/>
        <w:rPr>
          <w:rFonts w:hint="eastAsia" w:ascii="仿宋_GB2312" w:hAnsi="Courier New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kern w:val="0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Courier New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信誉要求：</w:t>
      </w:r>
      <w:r>
        <w:rPr>
          <w:rFonts w:hint="eastAsia" w:ascii="宋体" w:hAnsi="宋体" w:cs="宋体"/>
          <w:sz w:val="22"/>
          <w:szCs w:val="22"/>
        </w:rPr>
        <w:t>（</w:t>
      </w:r>
      <w:r>
        <w:rPr>
          <w:rFonts w:hint="eastAsia" w:ascii="仿宋_GB2312" w:hAnsi="Courier New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1）投标人不存在下列情形之一：①处于被责令停业，投标资格被暂停或取消状态；②近年（2017年至今）有骗取中标和严重违约及重大工程质量问题（提供加盖企业公章的信誉承诺书，新注册企业提供从公司成立年度至今的信誉承诺书。</w:t>
      </w:r>
    </w:p>
    <w:p>
      <w:pPr>
        <w:pStyle w:val="11"/>
        <w:kinsoku w:val="0"/>
        <w:overflowPunct w:val="0"/>
        <w:adjustRightInd/>
        <w:ind w:firstLine="640" w:firstLineChars="200"/>
        <w:contextualSpacing/>
        <w:rPr>
          <w:rFonts w:hint="eastAsia" w:ascii="仿宋_GB2312" w:hAnsi="Courier New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（2）在“信用中国”网站（http://www.creditchina.gov.cn/）中未被列入失信被执行人名单，投标文件中附网页查询结果截图,在评标过程中招标人将在上述网站对投标人进行核实，核实投标人被列入失信被执行人名单的，评标委员会将否决其投标。</w:t>
      </w:r>
    </w:p>
    <w:p>
      <w:pPr>
        <w:ind w:firstLine="640" w:firstLineChars="200"/>
        <w:rPr>
          <w:rFonts w:hint="eastAsia" w:ascii="仿宋_GB2312" w:hAnsi="Courier New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（3）在“国家企业信用信息公示系统”（http://gsxt.saic.gov.cn/）中未被列入严重违法失信企业名单，投标文件中附网页查询结果截图,在评标过程中招标人将在上述网站对投标人进行核实，核实投标人被列入失信被执行人名单的，评标委员会将否决其投标。</w:t>
      </w:r>
    </w:p>
    <w:p>
      <w:pPr>
        <w:ind w:firstLine="640" w:firstLineChars="200"/>
        <w:rPr>
          <w:rFonts w:hint="eastAsia" w:ascii="仿宋_GB2312" w:hAnsi="Courier New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4.财务要求：投标人在近年（2018年至今）财产没有处于被接管、冻结，破产状态（提供加盖企业公章的信誉承诺书，新注册企业提供从公司成立年度至今的信誉承诺书）。</w:t>
      </w:r>
    </w:p>
    <w:p>
      <w:pPr>
        <w:pStyle w:val="2"/>
        <w:spacing w:line="360" w:lineRule="auto"/>
        <w:ind w:firstLine="321" w:firstLineChars="100"/>
        <w:rPr>
          <w:rFonts w:hint="eastAsia" w:ascii="黑体" w:hAnsi="仿宋" w:eastAsia="黑体"/>
        </w:rPr>
      </w:pPr>
      <w:r>
        <w:rPr>
          <w:rFonts w:hint="eastAsia" w:ascii="黑体" w:hAnsi="仿宋" w:eastAsia="黑体"/>
        </w:rPr>
        <w:t>三、踏勘现场</w:t>
      </w:r>
    </w:p>
    <w:p>
      <w:pPr>
        <w:pStyle w:val="3"/>
        <w:spacing w:line="360" w:lineRule="auto"/>
        <w:ind w:firstLine="640" w:firstLineChars="200"/>
        <w:rPr>
          <w:rFonts w:hint="eastAsia" w:ascii="仿宋_GB2312" w:hAnsi="仿宋" w:eastAsia="仿宋_GB2312"/>
          <w:color w:val="auto"/>
          <w:kern w:val="2"/>
          <w:sz w:val="32"/>
          <w:szCs w:val="32"/>
          <w:lang w:eastAsia="zh-CN"/>
        </w:rPr>
      </w:pPr>
      <w:bookmarkStart w:id="10" w:name="_Toc425349047"/>
      <w:r>
        <w:rPr>
          <w:rFonts w:hint="eastAsia" w:ascii="仿宋_GB2312" w:hAnsi="仿宋" w:eastAsia="仿宋_GB2312"/>
          <w:color w:val="auto"/>
          <w:kern w:val="2"/>
          <w:sz w:val="32"/>
          <w:szCs w:val="32"/>
          <w:lang w:eastAsia="zh-CN"/>
        </w:rPr>
        <w:t>服务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</w:rPr>
        <w:t>单位自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lang w:eastAsia="zh-CN"/>
        </w:rPr>
        <w:t>行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</w:rPr>
        <w:t>组织现场踏勘</w:t>
      </w:r>
      <w:r>
        <w:rPr>
          <w:rFonts w:hint="eastAsia" w:ascii="仿宋_GB2312" w:hAnsi="仿宋" w:eastAsia="仿宋_GB2312"/>
          <w:color w:val="auto"/>
          <w:kern w:val="2"/>
          <w:sz w:val="32"/>
          <w:szCs w:val="32"/>
          <w:lang w:eastAsia="zh-CN"/>
        </w:rPr>
        <w:t>：</w:t>
      </w:r>
    </w:p>
    <w:p>
      <w:pPr>
        <w:pStyle w:val="3"/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（一）投标人踏勘现场发生的费用自理。</w:t>
      </w:r>
    </w:p>
    <w:p>
      <w:pPr>
        <w:pStyle w:val="3"/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（二）除招标人的原因外，投标人自行负责在踏勘现场中所发生的人员伤亡和财产损失。</w:t>
      </w:r>
    </w:p>
    <w:p>
      <w:pPr>
        <w:pStyle w:val="3"/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（三）招标人在踏勘现场中介绍的工程场地和相关的周边环境情况，供投标人在服务投标文件时参考，招标人不对投标人据此做出的判断和决策负责。</w:t>
      </w:r>
    </w:p>
    <w:p>
      <w:pPr>
        <w:pStyle w:val="2"/>
        <w:spacing w:line="360" w:lineRule="auto"/>
        <w:rPr>
          <w:rFonts w:ascii="黑体" w:hAnsi="仿宋" w:eastAsia="黑体"/>
        </w:rPr>
      </w:pPr>
      <w:r>
        <w:rPr>
          <w:rFonts w:hint="eastAsia" w:ascii="黑体" w:hAnsi="仿宋" w:eastAsia="黑体"/>
        </w:rPr>
        <w:t>四、获取采购文件的时间、地点、方式</w:t>
      </w:r>
      <w:bookmarkEnd w:id="10"/>
    </w:p>
    <w:p>
      <w:pPr>
        <w:pStyle w:val="12"/>
        <w:spacing w:line="360" w:lineRule="auto"/>
        <w:ind w:firstLine="640" w:firstLineChars="200"/>
        <w:rPr>
          <w:rFonts w:ascii="仿宋_GB2312" w:hAnsi="仿宋" w:eastAsia="仿宋_GB2312" w:cs="Times New Roman"/>
          <w:kern w:val="2"/>
          <w:sz w:val="32"/>
          <w:szCs w:val="32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</w:rPr>
        <w:t>符合上述条件的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lang w:eastAsia="zh-CN"/>
        </w:rPr>
        <w:t>投标人</w:t>
      </w:r>
      <w:r>
        <w:rPr>
          <w:rFonts w:hint="eastAsia" w:ascii="仿宋_GB2312" w:hAnsi="仿宋" w:eastAsia="仿宋_GB2312" w:cs="Times New Roman"/>
          <w:kern w:val="2"/>
          <w:sz w:val="32"/>
          <w:szCs w:val="32"/>
        </w:rPr>
        <w:t>可于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highlight w:val="none"/>
        </w:rPr>
        <w:t>20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仿宋" w:eastAsia="仿宋_GB2312" w:cs="Times New Roman"/>
          <w:kern w:val="2"/>
          <w:sz w:val="32"/>
          <w:szCs w:val="32"/>
        </w:rPr>
        <w:t>日起登录鄂尔多斯机场管理集团有限公司网站页面（网址：</w:t>
      </w:r>
      <w:r>
        <w:rPr>
          <w:rFonts w:ascii="仿宋_GB2312" w:hAnsi="仿宋" w:eastAsia="仿宋_GB2312" w:cs="Times New Roman"/>
          <w:kern w:val="2"/>
          <w:sz w:val="32"/>
          <w:szCs w:val="32"/>
        </w:rPr>
        <w:t>http://ordosairport.com/</w:t>
      </w:r>
      <w:r>
        <w:rPr>
          <w:rFonts w:hint="eastAsia" w:ascii="仿宋_GB2312" w:hAnsi="仿宋" w:eastAsia="仿宋_GB2312" w:cs="Times New Roman"/>
          <w:kern w:val="2"/>
          <w:sz w:val="32"/>
          <w:szCs w:val="32"/>
        </w:rPr>
        <w:t>），点击“公告”栏中的“招标信息”栏，查询采购信息，点击信息公告页面左下角“附件”即可浏览、下载采购文件。</w:t>
      </w:r>
    </w:p>
    <w:p>
      <w:pPr>
        <w:pStyle w:val="2"/>
        <w:spacing w:line="360" w:lineRule="auto"/>
        <w:rPr>
          <w:rFonts w:hint="eastAsia" w:ascii="黑体" w:hAnsi="仿宋"/>
          <w:bCs/>
        </w:rPr>
      </w:pPr>
      <w:bookmarkStart w:id="11" w:name="_Toc17909"/>
      <w:bookmarkStart w:id="12" w:name="_Toc425349048"/>
      <w:bookmarkStart w:id="13" w:name="_Toc425349049"/>
      <w:r>
        <w:rPr>
          <w:rFonts w:hint="eastAsia" w:ascii="黑体" w:hAnsi="仿宋"/>
          <w:bCs/>
        </w:rPr>
        <w:t>五、递交响应文件截止（评标）时间、地点</w:t>
      </w:r>
      <w:bookmarkEnd w:id="11"/>
      <w:bookmarkEnd w:id="12"/>
    </w:p>
    <w:p>
      <w:pPr>
        <w:pStyle w:val="13"/>
        <w:spacing w:line="360" w:lineRule="auto"/>
        <w:ind w:firstLine="640" w:firstLineChars="200"/>
        <w:rPr>
          <w:rFonts w:hint="default" w:ascii="仿宋_GB2312" w:hAnsi="仿宋" w:eastAsia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kern w:val="2"/>
          <w:sz w:val="32"/>
          <w:szCs w:val="32"/>
        </w:rPr>
        <w:t>点击信息公告页面正下方蓝色栏“我要报名”，填写准确的企业信息，报名截止时间：20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kern w:val="2"/>
          <w:sz w:val="32"/>
          <w:szCs w:val="32"/>
        </w:rPr>
        <w:t>年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kern w:val="2"/>
          <w:sz w:val="32"/>
          <w:szCs w:val="32"/>
        </w:rPr>
        <w:t>月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/>
        </w:rPr>
        <w:t>18</w:t>
      </w:r>
      <w:r>
        <w:rPr>
          <w:rFonts w:hint="eastAsia" w:ascii="仿宋_GB2312" w:hAnsi="仿宋" w:eastAsia="仿宋_GB2312"/>
          <w:kern w:val="2"/>
          <w:sz w:val="32"/>
          <w:szCs w:val="32"/>
        </w:rPr>
        <w:t>日</w:t>
      </w:r>
      <w:r>
        <w:rPr>
          <w:rFonts w:hint="eastAsia" w:ascii="仿宋_GB2312" w:hAnsi="仿宋" w:eastAsia="仿宋_GB2312"/>
          <w:kern w:val="2"/>
          <w:sz w:val="32"/>
          <w:szCs w:val="32"/>
          <w:lang w:eastAsia="zh-CN"/>
        </w:rPr>
        <w:t>上午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/>
        </w:rPr>
        <w:t>9:30,</w:t>
      </w:r>
      <w:r>
        <w:rPr>
          <w:rFonts w:hint="eastAsia" w:ascii="仿宋_GB2312" w:hAnsi="仿宋" w:eastAsia="仿宋_GB2312"/>
          <w:kern w:val="2"/>
          <w:sz w:val="32"/>
          <w:szCs w:val="32"/>
        </w:rPr>
        <w:t>递交响应文件截止（评标）时间：2021年9月18日下午14:30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/>
        </w:rPr>
        <w:t xml:space="preserve">  </w:t>
      </w:r>
    </w:p>
    <w:p>
      <w:pPr>
        <w:pStyle w:val="13"/>
        <w:spacing w:line="360" w:lineRule="auto"/>
        <w:ind w:firstLine="640" w:firstLineChars="200"/>
        <w:rPr>
          <w:rFonts w:hint="default" w:ascii="仿宋_GB2312" w:hAnsi="仿宋" w:eastAsia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kern w:val="2"/>
          <w:sz w:val="32"/>
          <w:szCs w:val="32"/>
        </w:rPr>
        <w:t>响应文件接收及评标地点：鄂尔多斯</w:t>
      </w:r>
      <w:r>
        <w:rPr>
          <w:rFonts w:hint="eastAsia" w:ascii="仿宋_GB2312" w:hAnsi="仿宋" w:eastAsia="仿宋_GB2312"/>
          <w:kern w:val="2"/>
          <w:sz w:val="32"/>
          <w:szCs w:val="32"/>
          <w:lang w:eastAsia="zh-CN"/>
        </w:rPr>
        <w:t>机场管理集团</w:t>
      </w:r>
      <w:r>
        <w:rPr>
          <w:rFonts w:hint="eastAsia" w:ascii="仿宋_GB2312" w:hAnsi="仿宋" w:eastAsia="仿宋_GB2312"/>
          <w:kern w:val="2"/>
          <w:sz w:val="32"/>
          <w:szCs w:val="32"/>
        </w:rPr>
        <w:t>综合</w:t>
      </w:r>
      <w:r>
        <w:rPr>
          <w:rFonts w:hint="eastAsia" w:ascii="仿宋_GB2312" w:hAnsi="仿宋" w:eastAsia="仿宋_GB2312"/>
          <w:kern w:val="2"/>
          <w:sz w:val="32"/>
          <w:szCs w:val="32"/>
          <w:lang w:eastAsia="zh-CN"/>
        </w:rPr>
        <w:t>办公楼</w:t>
      </w:r>
      <w:r>
        <w:rPr>
          <w:rFonts w:hint="eastAsia" w:ascii="仿宋_GB2312" w:hAnsi="仿宋" w:eastAsia="仿宋_GB2312"/>
          <w:kern w:val="2"/>
          <w:sz w:val="32"/>
          <w:szCs w:val="32"/>
        </w:rPr>
        <w:t>2楼20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/>
          <w:kern w:val="2"/>
          <w:sz w:val="32"/>
          <w:szCs w:val="32"/>
        </w:rPr>
        <w:t>室</w:t>
      </w:r>
    </w:p>
    <w:p>
      <w:pPr>
        <w:pStyle w:val="2"/>
        <w:spacing w:line="360" w:lineRule="auto"/>
        <w:rPr>
          <w:rFonts w:ascii="黑体" w:hAnsi="仿宋" w:eastAsia="黑体"/>
        </w:rPr>
      </w:pPr>
      <w:r>
        <w:rPr>
          <w:rFonts w:hint="eastAsia" w:ascii="黑体" w:hAnsi="仿宋" w:eastAsia="黑体"/>
        </w:rPr>
        <w:t>六、联系方式</w:t>
      </w:r>
      <w:bookmarkEnd w:id="13"/>
    </w:p>
    <w:p>
      <w:pPr>
        <w:pStyle w:val="12"/>
        <w:spacing w:line="360" w:lineRule="auto"/>
        <w:ind w:firstLine="640" w:firstLineChars="200"/>
        <w:rPr>
          <w:rFonts w:hint="eastAsia" w:ascii="仿宋_GB2312" w:hAnsi="仿宋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</w:rPr>
        <w:t>联 系 人：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lang w:eastAsia="zh-CN"/>
        </w:rPr>
        <w:t>郭女士</w:t>
      </w:r>
    </w:p>
    <w:p>
      <w:pPr>
        <w:pStyle w:val="12"/>
        <w:spacing w:line="360" w:lineRule="auto"/>
        <w:ind w:firstLine="640" w:firstLineChars="200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</w:rPr>
        <w:t>联系电话：0477-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/>
        </w:rPr>
        <w:t>8961191</w:t>
      </w:r>
    </w:p>
    <w:p>
      <w:pPr>
        <w:pStyle w:val="12"/>
        <w:spacing w:line="360" w:lineRule="auto"/>
        <w:ind w:firstLine="640" w:firstLineChars="200"/>
        <w:rPr>
          <w:rFonts w:ascii="仿宋_GB2312" w:hAnsi="仿宋" w:eastAsia="仿宋_GB2312" w:cs="Times New Roman"/>
          <w:kern w:val="2"/>
          <w:sz w:val="32"/>
          <w:szCs w:val="32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</w:rPr>
        <w:t>邮    箱：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/>
        </w:rPr>
        <w:t>737477469</w:t>
      </w:r>
      <w:r>
        <w:rPr>
          <w:rFonts w:hint="eastAsia" w:ascii="仿宋_GB2312" w:hAnsi="仿宋" w:eastAsia="仿宋_GB2312" w:cs="Times New Roman"/>
          <w:kern w:val="2"/>
          <w:sz w:val="32"/>
          <w:szCs w:val="32"/>
        </w:rPr>
        <w:t>@qq.com</w:t>
      </w:r>
    </w:p>
    <w:p>
      <w:pPr>
        <w:spacing w:line="360" w:lineRule="auto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仿宋_GB2312" w:hAnsi="仿宋" w:eastAsia="仿宋_GB2312"/>
          <w:color w:val="000000"/>
          <w:sz w:val="32"/>
          <w:szCs w:val="32"/>
        </w:rPr>
        <w:br w:type="page"/>
      </w:r>
      <w:r>
        <w:rPr>
          <w:rFonts w:hint="eastAsia" w:ascii="宋体" w:hAnsi="宋体" w:eastAsia="宋体"/>
          <w:b/>
          <w:sz w:val="44"/>
          <w:szCs w:val="44"/>
        </w:rPr>
        <w:t>第二章、</w:t>
      </w:r>
      <w:r>
        <w:rPr>
          <w:rFonts w:hint="eastAsia" w:ascii="宋体" w:hAnsi="宋体" w:eastAsia="宋体"/>
          <w:b/>
          <w:sz w:val="44"/>
          <w:szCs w:val="44"/>
          <w:lang w:eastAsia="zh-CN"/>
        </w:rPr>
        <w:t>服务</w:t>
      </w:r>
      <w:r>
        <w:rPr>
          <w:rFonts w:hint="eastAsia" w:ascii="宋体" w:hAnsi="宋体" w:eastAsia="宋体"/>
          <w:b/>
          <w:sz w:val="44"/>
          <w:szCs w:val="44"/>
        </w:rPr>
        <w:t>内容与技术要求</w:t>
      </w:r>
      <w:bookmarkEnd w:id="9"/>
    </w:p>
    <w:p>
      <w:pPr>
        <w:pStyle w:val="2"/>
        <w:spacing w:line="360" w:lineRule="auto"/>
        <w:rPr>
          <w:rFonts w:hint="eastAsia" w:ascii="黑体" w:hAnsi="仿宋" w:eastAsia="黑体"/>
        </w:rPr>
      </w:pPr>
      <w:bookmarkStart w:id="14" w:name="_Toc425349051"/>
      <w:bookmarkStart w:id="15" w:name="_Toc406421928"/>
      <w:r>
        <w:rPr>
          <w:rFonts w:hint="eastAsia" w:ascii="黑体" w:hAnsi="仿宋" w:eastAsia="黑体"/>
        </w:rPr>
        <w:t>一、项目说明</w:t>
      </w:r>
      <w:bookmarkEnd w:id="14"/>
      <w:bookmarkEnd w:id="15"/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（一）项目情况：本项目为一整包，不允许转包。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（二）项目要求：符合国家验收标准。</w:t>
      </w:r>
    </w:p>
    <w:p>
      <w:pPr>
        <w:spacing w:line="360" w:lineRule="auto"/>
        <w:ind w:firstLine="640" w:firstLineChars="200"/>
        <w:rPr>
          <w:rFonts w:hint="default" w:ascii="仿宋_GB2312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仿宋_GB2312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  <w:t>（三）服务周期：</w:t>
      </w:r>
      <w:r>
        <w:rPr>
          <w:rFonts w:hint="eastAsia" w:ascii="仿宋_GB2312" w:eastAsia="仿宋_GB2312" w:cs="Times New Roman"/>
          <w:b w:val="0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  <w:t>90</w:t>
      </w:r>
      <w:r>
        <w:rPr>
          <w:rFonts w:hint="eastAsia" w:ascii="仿宋_GB2312" w:hAnsi="Times New Roman" w:eastAsia="仿宋_GB2312" w:cs="Times New Roman"/>
          <w:b w:val="0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  <w:t>日历天</w:t>
      </w:r>
    </w:p>
    <w:p>
      <w:pPr>
        <w:pStyle w:val="3"/>
        <w:spacing w:line="360" w:lineRule="auto"/>
        <w:ind w:firstLine="640" w:firstLineChars="200"/>
        <w:rPr>
          <w:rFonts w:hint="eastAsia" w:ascii="仿宋_GB2312" w:hAnsi="仿宋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（四）控制价</w:t>
      </w:r>
      <w:r>
        <w:rPr>
          <w:rFonts w:hint="eastAsia" w:ascii="仿宋_GB2312" w:hAnsi="仿宋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：</w:t>
      </w:r>
      <w:bookmarkStart w:id="16" w:name="_Toc425349052"/>
      <w:bookmarkStart w:id="17" w:name="_Toc406421929"/>
      <w:r>
        <w:rPr>
          <w:rFonts w:hint="eastAsia" w:ascii="仿宋_GB2312" w:hAnsi="仿宋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费率为1.775%。</w:t>
      </w:r>
    </w:p>
    <w:p>
      <w:pPr>
        <w:snapToGrid w:val="0"/>
        <w:spacing w:line="360" w:lineRule="auto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仿宋" w:eastAsia="黑体" w:cs="Times New Roman"/>
          <w:b/>
          <w:bCs/>
          <w:kern w:val="0"/>
          <w:sz w:val="32"/>
          <w:szCs w:val="32"/>
          <w:lang w:val="en-US" w:eastAsia="zh-CN" w:bidi="ar-SA"/>
        </w:rPr>
        <w:t>二、付款方式</w:t>
      </w:r>
      <w:r>
        <w:rPr>
          <w:rFonts w:hint="eastAsia" w:ascii="仿宋_GB2312" w:hAnsi="仿宋" w:eastAsia="仿宋_GB2312" w:cs="Times New Roman"/>
          <w:b/>
          <w:bCs/>
          <w:kern w:val="2"/>
          <w:sz w:val="32"/>
          <w:szCs w:val="32"/>
          <w:lang w:val="en-US" w:eastAsia="zh-CN" w:bidi="ar-SA"/>
        </w:rPr>
        <w:t>：</w:t>
      </w:r>
      <w:bookmarkEnd w:id="16"/>
      <w:bookmarkEnd w:id="17"/>
      <w:bookmarkStart w:id="18" w:name="_Toc425349053"/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按实际工程进度分期支付，支付比例同施工进度款支付保持一致，每月按已审核确定的已完工程量的70%向监理人支付工程进度款的监理费，最终审计完成结算后付至监理费结算价的97%，剩余3%待施工质保期满无任何质量问题后一次性付清（不计利息）。付款时承包人应先行向发包人开具有效的增值税专用发票，否则，发包人有权拒绝付款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spacing w:line="360" w:lineRule="auto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spacing w:line="360" w:lineRule="auto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3"/>
        <w:spacing w:line="360" w:lineRule="auto"/>
        <w:jc w:val="both"/>
        <w:rPr>
          <w:rFonts w:hint="eastAsia" w:hAnsi="宋体" w:eastAsia="宋体"/>
          <w:b/>
          <w:color w:val="000000"/>
          <w:sz w:val="44"/>
          <w:szCs w:val="44"/>
        </w:rPr>
      </w:pPr>
    </w:p>
    <w:p>
      <w:pPr>
        <w:pStyle w:val="3"/>
        <w:spacing w:line="360" w:lineRule="auto"/>
        <w:jc w:val="both"/>
        <w:rPr>
          <w:rFonts w:hint="eastAsia" w:hAnsi="宋体" w:eastAsia="宋体"/>
          <w:b/>
          <w:color w:val="000000"/>
          <w:sz w:val="44"/>
          <w:szCs w:val="44"/>
        </w:rPr>
      </w:pPr>
    </w:p>
    <w:p>
      <w:pPr>
        <w:pStyle w:val="3"/>
        <w:spacing w:line="360" w:lineRule="auto"/>
        <w:jc w:val="both"/>
        <w:rPr>
          <w:rFonts w:hint="eastAsia" w:hAnsi="宋体" w:eastAsia="宋体"/>
          <w:b/>
          <w:color w:val="000000"/>
          <w:sz w:val="44"/>
          <w:szCs w:val="44"/>
        </w:rPr>
      </w:pPr>
    </w:p>
    <w:p>
      <w:pPr>
        <w:pStyle w:val="3"/>
        <w:spacing w:line="360" w:lineRule="auto"/>
        <w:jc w:val="both"/>
        <w:rPr>
          <w:rFonts w:hint="eastAsia" w:hAnsi="宋体" w:eastAsia="宋体"/>
          <w:b/>
          <w:color w:val="000000"/>
          <w:sz w:val="44"/>
          <w:szCs w:val="44"/>
        </w:rPr>
      </w:pPr>
    </w:p>
    <w:p>
      <w:pPr>
        <w:pStyle w:val="3"/>
        <w:spacing w:line="360" w:lineRule="auto"/>
        <w:jc w:val="both"/>
        <w:rPr>
          <w:rFonts w:hint="eastAsia" w:hAnsi="宋体" w:eastAsia="宋体"/>
          <w:b/>
          <w:color w:val="000000"/>
          <w:sz w:val="44"/>
          <w:szCs w:val="44"/>
        </w:rPr>
      </w:pPr>
    </w:p>
    <w:p>
      <w:pPr>
        <w:pStyle w:val="3"/>
        <w:spacing w:line="360" w:lineRule="auto"/>
        <w:jc w:val="both"/>
        <w:rPr>
          <w:rFonts w:hint="eastAsia" w:hAnsi="宋体" w:eastAsia="宋体"/>
          <w:b/>
          <w:color w:val="000000"/>
          <w:sz w:val="44"/>
          <w:szCs w:val="44"/>
        </w:rPr>
      </w:pPr>
    </w:p>
    <w:p>
      <w:pPr>
        <w:pStyle w:val="3"/>
        <w:spacing w:line="360" w:lineRule="auto"/>
        <w:ind w:firstLine="2209" w:firstLineChars="500"/>
        <w:jc w:val="both"/>
        <w:rPr>
          <w:rFonts w:hAnsi="宋体" w:eastAsia="宋体"/>
          <w:b/>
          <w:color w:val="000000"/>
          <w:kern w:val="2"/>
          <w:sz w:val="28"/>
          <w:szCs w:val="28"/>
        </w:rPr>
      </w:pPr>
      <w:r>
        <w:rPr>
          <w:rFonts w:hint="eastAsia" w:hAnsi="宋体" w:eastAsia="宋体"/>
          <w:b/>
          <w:color w:val="000000"/>
          <w:sz w:val="44"/>
          <w:szCs w:val="44"/>
        </w:rPr>
        <w:t>第三章、</w:t>
      </w:r>
      <w:r>
        <w:rPr>
          <w:rFonts w:hint="eastAsia" w:hAnsi="宋体" w:eastAsia="宋体"/>
          <w:b/>
          <w:color w:val="000000"/>
          <w:sz w:val="44"/>
          <w:szCs w:val="44"/>
          <w:lang w:eastAsia="zh-CN"/>
        </w:rPr>
        <w:t>服务单位</w:t>
      </w:r>
      <w:r>
        <w:rPr>
          <w:rFonts w:hint="eastAsia" w:hAnsi="宋体" w:eastAsia="宋体"/>
          <w:b/>
          <w:color w:val="000000"/>
          <w:sz w:val="44"/>
          <w:szCs w:val="44"/>
        </w:rPr>
        <w:t>须知</w:t>
      </w:r>
      <w:bookmarkEnd w:id="18"/>
    </w:p>
    <w:p>
      <w:pPr>
        <w:pStyle w:val="2"/>
        <w:spacing w:line="360" w:lineRule="auto"/>
        <w:rPr>
          <w:rFonts w:ascii="黑体" w:hAnsi="仿宋" w:eastAsia="黑体"/>
        </w:rPr>
      </w:pPr>
      <w:bookmarkStart w:id="19" w:name="_Toc425349055"/>
      <w:r>
        <w:rPr>
          <w:rFonts w:hint="eastAsia" w:ascii="黑体" w:hAnsi="仿宋" w:eastAsia="黑体"/>
        </w:rPr>
        <w:t>响应文件的构成</w:t>
      </w:r>
      <w:bookmarkEnd w:id="19"/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投标单位服务</w:t>
      </w:r>
      <w:r>
        <w:rPr>
          <w:rFonts w:hint="eastAsia" w:ascii="仿宋_GB2312" w:hAnsi="仿宋" w:eastAsia="仿宋_GB2312" w:cs="Times New Roman"/>
          <w:sz w:val="32"/>
          <w:szCs w:val="32"/>
        </w:rPr>
        <w:t>的响应文件应包括但不少于下列内容：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1、投标承诺书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2、法定代表人授权委托书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3、项目分项报价明细表（价格及税费等）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4、项目质量保证承诺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5、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服务单位</w:t>
      </w:r>
      <w:r>
        <w:rPr>
          <w:rFonts w:hint="eastAsia" w:ascii="仿宋_GB2312" w:hAnsi="仿宋" w:eastAsia="仿宋_GB2312" w:cs="Times New Roman"/>
          <w:sz w:val="32"/>
          <w:szCs w:val="32"/>
        </w:rPr>
        <w:t>近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Times New Roman"/>
          <w:sz w:val="32"/>
          <w:szCs w:val="32"/>
        </w:rPr>
        <w:t>年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(2018年至今）</w:t>
      </w:r>
      <w:r>
        <w:rPr>
          <w:rFonts w:hint="eastAsia" w:ascii="仿宋_GB2312" w:hAnsi="仿宋" w:eastAsia="仿宋_GB2312" w:cs="Times New Roman"/>
          <w:sz w:val="32"/>
          <w:szCs w:val="32"/>
        </w:rPr>
        <w:t>类似项目的相关业绩证明（合同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原件</w:t>
      </w:r>
      <w:r>
        <w:rPr>
          <w:rFonts w:hint="eastAsia" w:ascii="仿宋_GB2312" w:hAnsi="仿宋" w:eastAsia="仿宋_GB2312" w:cs="Times New Roman"/>
          <w:sz w:val="32"/>
          <w:szCs w:val="32"/>
        </w:rPr>
        <w:t>）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6、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服务单位</w:t>
      </w:r>
      <w:r>
        <w:rPr>
          <w:rFonts w:hint="eastAsia" w:ascii="仿宋_GB2312" w:hAnsi="仿宋" w:eastAsia="仿宋_GB2312" w:cs="Times New Roman"/>
          <w:sz w:val="32"/>
          <w:szCs w:val="32"/>
        </w:rPr>
        <w:t>须提供的各类相关证明材料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（1）资格证明材料（包含营业执照（副本）复印件、组织机构代码复印件、税务登记证（副本）复印件、经营许可证复印件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。以上复印件全部加盖公章</w:t>
      </w:r>
      <w:r>
        <w:rPr>
          <w:rFonts w:hint="eastAsia" w:ascii="仿宋_GB2312" w:hAnsi="仿宋" w:eastAsia="仿宋_GB2312" w:cs="Times New Roman"/>
          <w:sz w:val="32"/>
          <w:szCs w:val="32"/>
        </w:rPr>
        <w:t>）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（2）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服务单位</w:t>
      </w:r>
      <w:r>
        <w:rPr>
          <w:rFonts w:hint="eastAsia" w:ascii="仿宋_GB2312" w:hAnsi="仿宋" w:eastAsia="仿宋_GB2312" w:cs="Times New Roman"/>
          <w:sz w:val="32"/>
          <w:szCs w:val="32"/>
        </w:rPr>
        <w:t>认为需提供的相关证明文件及资料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 w:cs="Times New Roman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以上文件均需装订成册，响应文件需递交正本1份，副本4份，PDF格式电子文档1份(优盘)；以上资料需签字、盖章的必须由法定代表人或经其授权的代表签字，并加盖公章。响应文件在封面必须清楚地标明“正本”或“副本”字样。若副本与正本不符，以正本为准。响应文件及资料无论供应商是否中标均不予退还。</w:t>
      </w:r>
    </w:p>
    <w:p>
      <w:pPr>
        <w:pStyle w:val="2"/>
        <w:spacing w:line="360" w:lineRule="auto"/>
        <w:rPr>
          <w:rFonts w:ascii="黑体" w:hAnsi="仿宋" w:eastAsia="黑体"/>
        </w:rPr>
      </w:pPr>
      <w:bookmarkStart w:id="20" w:name="_Toc425349056"/>
      <w:r>
        <w:rPr>
          <w:rFonts w:hint="eastAsia" w:ascii="黑体" w:hAnsi="仿宋" w:eastAsia="黑体"/>
        </w:rPr>
        <w:t>三、评标与中标</w:t>
      </w:r>
      <w:bookmarkEnd w:id="20"/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运输公司</w:t>
      </w:r>
      <w:r>
        <w:rPr>
          <w:rFonts w:hint="eastAsia" w:ascii="仿宋_GB2312" w:hAnsi="仿宋" w:eastAsia="仿宋_GB2312" w:cs="Times New Roman"/>
          <w:sz w:val="32"/>
          <w:szCs w:val="32"/>
        </w:rPr>
        <w:t>组成竞争性磋商小组，与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服务单位</w:t>
      </w:r>
      <w:r>
        <w:rPr>
          <w:rFonts w:hint="eastAsia" w:ascii="仿宋_GB2312" w:hAnsi="仿宋" w:eastAsia="仿宋_GB2312" w:cs="Times New Roman"/>
          <w:sz w:val="32"/>
          <w:szCs w:val="32"/>
        </w:rPr>
        <w:t>进行谈判。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项目评标方式采用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综合评标</w:t>
      </w:r>
      <w:r>
        <w:rPr>
          <w:rFonts w:hint="eastAsia" w:ascii="仿宋_GB2312" w:hAnsi="仿宋" w:eastAsia="仿宋_GB2312" w:cs="Times New Roman"/>
          <w:sz w:val="32"/>
          <w:szCs w:val="32"/>
        </w:rPr>
        <w:t>价法。</w:t>
      </w:r>
    </w:p>
    <w:p>
      <w:pPr>
        <w:spacing w:line="360" w:lineRule="auto"/>
        <w:ind w:firstLine="643" w:firstLineChars="200"/>
        <w:rPr>
          <w:rFonts w:hint="eastAsia" w:ascii="仿宋_GB2312" w:hAnsi="仿宋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b/>
          <w:bCs/>
          <w:sz w:val="32"/>
          <w:szCs w:val="32"/>
          <w:lang w:val="en-US" w:eastAsia="zh-CN"/>
        </w:rPr>
        <w:t>评标原则：</w:t>
      </w:r>
    </w:p>
    <w:p>
      <w:pPr>
        <w:pStyle w:val="3"/>
        <w:spacing w:line="360" w:lineRule="auto"/>
        <w:ind w:firstLine="960" w:firstLineChars="300"/>
        <w:rPr>
          <w:rFonts w:hint="eastAsia" w:ascii="仿宋_GB2312" w:hAnsi="Courier New" w:eastAsia="仿宋_GB2312"/>
          <w:sz w:val="32"/>
          <w:szCs w:val="32"/>
          <w:highlight w:val="none"/>
        </w:rPr>
      </w:pPr>
      <w:r>
        <w:rPr>
          <w:rFonts w:hint="eastAsia" w:ascii="仿宋_GB2312" w:hAnsi="Courier New" w:eastAsia="仿宋_GB2312"/>
          <w:sz w:val="32"/>
          <w:szCs w:val="32"/>
          <w:highlight w:val="none"/>
        </w:rPr>
        <w:t>1）、价格权重</w:t>
      </w:r>
      <w:r>
        <w:rPr>
          <w:rFonts w:hint="eastAsia" w:ascii="仿宋_GB2312" w:hAnsi="Courier New" w:eastAsia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Courier New" w:eastAsia="仿宋_GB2312"/>
          <w:sz w:val="32"/>
          <w:szCs w:val="32"/>
          <w:highlight w:val="none"/>
        </w:rPr>
        <w:t>0%</w:t>
      </w:r>
    </w:p>
    <w:p>
      <w:pPr>
        <w:pStyle w:val="3"/>
        <w:spacing w:line="360" w:lineRule="auto"/>
        <w:ind w:firstLine="960" w:firstLineChars="300"/>
        <w:rPr>
          <w:rFonts w:hint="eastAsia" w:ascii="仿宋_GB2312" w:hAnsi="Courier New" w:eastAsia="仿宋_GB2312"/>
          <w:sz w:val="32"/>
          <w:szCs w:val="32"/>
          <w:lang w:val="en-US" w:eastAsia="zh-CN"/>
        </w:rPr>
      </w:pPr>
      <w:r>
        <w:rPr>
          <w:rFonts w:hint="eastAsia" w:ascii="仿宋_GB2312" w:hAnsi="Courier New" w:eastAsia="仿宋_GB2312"/>
          <w:sz w:val="32"/>
          <w:szCs w:val="32"/>
        </w:rPr>
        <w:t>最低投标报价为基准价，投标报价得分=（基础价÷投标报价）×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bookmarkStart w:id="27" w:name="_GoBack"/>
      <w:bookmarkEnd w:id="27"/>
      <w:r>
        <w:rPr>
          <w:rFonts w:hint="eastAsia" w:ascii="仿宋_GB2312" w:hAnsi="Courier New" w:eastAsia="仿宋_GB2312"/>
          <w:sz w:val="32"/>
          <w:szCs w:val="32"/>
        </w:rPr>
        <w:t>0%×100。</w:t>
      </w:r>
    </w:p>
    <w:p>
      <w:pPr>
        <w:pStyle w:val="3"/>
        <w:numPr>
          <w:ilvl w:val="0"/>
          <w:numId w:val="1"/>
        </w:numPr>
        <w:spacing w:line="360" w:lineRule="auto"/>
        <w:ind w:firstLine="960" w:firstLineChars="300"/>
        <w:rPr>
          <w:rFonts w:hint="eastAsia" w:ascii="仿宋_GB2312" w:hAnsi="Courier New" w:eastAsia="仿宋_GB2312"/>
          <w:sz w:val="32"/>
          <w:szCs w:val="32"/>
          <w:highlight w:val="none"/>
        </w:rPr>
      </w:pPr>
      <w:r>
        <w:rPr>
          <w:rFonts w:hint="eastAsia" w:ascii="仿宋_GB2312" w:hAnsi="Courier New" w:eastAsia="仿宋_GB2312"/>
          <w:sz w:val="32"/>
          <w:szCs w:val="32"/>
        </w:rPr>
        <w:t>、</w:t>
      </w:r>
      <w:r>
        <w:rPr>
          <w:rFonts w:hint="eastAsia" w:ascii="仿宋_GB2312" w:hAnsi="Courier New" w:eastAsia="仿宋_GB2312"/>
          <w:sz w:val="32"/>
          <w:szCs w:val="32"/>
          <w:highlight w:val="none"/>
        </w:rPr>
        <w:t>商务及技术权重</w:t>
      </w:r>
      <w:r>
        <w:rPr>
          <w:rFonts w:hint="eastAsia" w:ascii="仿宋_GB2312" w:hAnsi="Courier New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Courier New" w:eastAsia="仿宋_GB2312"/>
          <w:sz w:val="32"/>
          <w:szCs w:val="32"/>
          <w:highlight w:val="none"/>
        </w:rPr>
        <w:t>0%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7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958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Courier New" w:eastAsia="仿宋_GB2312" w:cs="Times New Roman"/>
                <w:kern w:val="0"/>
                <w:sz w:val="32"/>
                <w:szCs w:val="32"/>
                <w:highlight w:val="yellow"/>
              </w:rPr>
            </w:pPr>
            <w:r>
              <w:rPr>
                <w:rFonts w:hint="eastAsia" w:ascii="仿宋_GB2312" w:hAnsi="Courier New" w:eastAsia="仿宋_GB2312" w:cs="Times New Roman"/>
                <w:kern w:val="0"/>
                <w:sz w:val="32"/>
                <w:szCs w:val="32"/>
                <w:highlight w:val="none"/>
              </w:rPr>
              <w:t>商务及技术评分标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9580" w:type="dxa"/>
            <w:gridSpan w:val="2"/>
            <w:noWrap w:val="0"/>
            <w:vAlign w:val="center"/>
          </w:tcPr>
          <w:p>
            <w:pPr>
              <w:ind w:left="1600" w:hanging="1600" w:hangingChars="500"/>
              <w:jc w:val="left"/>
              <w:rPr>
                <w:rFonts w:hint="eastAsia" w:ascii="仿宋_GB2312" w:hAnsi="Courier New" w:eastAsia="仿宋_GB2312" w:cs="Times New Roman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Courier New" w:eastAsia="仿宋_GB2312" w:cs="Times New Roman"/>
                <w:kern w:val="0"/>
                <w:sz w:val="32"/>
                <w:szCs w:val="32"/>
                <w:highlight w:val="none"/>
              </w:rPr>
              <w:t>项目名称：</w:t>
            </w:r>
            <w:r>
              <w:rPr>
                <w:rFonts w:hint="eastAsia" w:ascii="仿宋_GB2312" w:hAnsi="仿宋" w:eastAsia="仿宋_GB2312"/>
                <w:color w:val="auto"/>
                <w:kern w:val="2"/>
                <w:sz w:val="32"/>
                <w:szCs w:val="32"/>
                <w:lang w:eastAsia="zh-CN"/>
              </w:rPr>
              <w:t>鄂尔多斯空港物流园区长途客运站建设项目监理单位选定项目</w:t>
            </w:r>
          </w:p>
          <w:p>
            <w:pPr>
              <w:rPr>
                <w:rFonts w:hint="eastAsia" w:ascii="仿宋_GB2312" w:hAnsi="Courier New" w:eastAsia="仿宋_GB2312" w:cs="Times New Roman"/>
                <w:kern w:val="0"/>
                <w:sz w:val="32"/>
                <w:szCs w:val="32"/>
                <w:highlight w:val="yellow"/>
              </w:rPr>
            </w:pPr>
            <w:r>
              <w:rPr>
                <w:rFonts w:hint="eastAsia" w:ascii="仿宋_GB2312" w:hAnsi="Courier New" w:eastAsia="仿宋_GB2312" w:cs="Times New Roman"/>
                <w:kern w:val="0"/>
                <w:sz w:val="32"/>
                <w:szCs w:val="32"/>
                <w:highlight w:val="none"/>
              </w:rPr>
              <w:t>项目编号：</w:t>
            </w:r>
            <w:r>
              <w:rPr>
                <w:rFonts w:hint="eastAsia" w:ascii="仿宋_GB2312" w:hAnsi="Courier New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CG/YSGS-005-N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Courier New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ourier New" w:eastAsia="仿宋_GB2312" w:cs="Times New Roman"/>
                <w:kern w:val="0"/>
                <w:sz w:val="24"/>
                <w:szCs w:val="24"/>
              </w:rPr>
              <w:t>评审因素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Courier New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ourier New" w:eastAsia="仿宋_GB2312" w:cs="Times New Roman"/>
                <w:kern w:val="0"/>
                <w:sz w:val="24"/>
                <w:szCs w:val="24"/>
              </w:rPr>
              <w:t>评审标准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1" w:hRule="atLeast"/>
          <w:jc w:val="center"/>
        </w:trPr>
        <w:tc>
          <w:tcPr>
            <w:tcW w:w="1810" w:type="dxa"/>
            <w:noWrap w:val="0"/>
            <w:vAlign w:val="center"/>
          </w:tcPr>
          <w:p>
            <w:pPr>
              <w:pStyle w:val="3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投标人资信（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pStyle w:val="14"/>
              <w:numPr>
                <w:ilvl w:val="0"/>
                <w:numId w:val="2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投标人业绩（4分）：投标人在近年（2018年至今，以合同签订时间为准）承担类似业绩，类似业绩是指：类似房屋建筑工程（不限规模、不限合同价）监理业绩每增加一项类似业绩得1分，最多得4分（投标文件须附合同复印件或中标通知书复印件加盖公章）</w:t>
            </w:r>
          </w:p>
          <w:p>
            <w:pPr>
              <w:pStyle w:val="14"/>
              <w:numPr>
                <w:ilvl w:val="0"/>
                <w:numId w:val="2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投标人资信（6分）</w:t>
            </w:r>
          </w:p>
          <w:p>
            <w:pPr>
              <w:pStyle w:val="14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kern w:val="2"/>
                <w:lang w:eastAsia="zh-CN"/>
              </w:rPr>
              <w:t>（</w:t>
            </w:r>
            <w:r>
              <w:rPr>
                <w:rFonts w:hint="eastAsia" w:ascii="宋体" w:hAnsi="宋体" w:cs="Arial"/>
                <w:kern w:val="2"/>
                <w:lang w:val="en-US" w:eastAsia="zh-CN"/>
              </w:rPr>
              <w:t>1</w:t>
            </w:r>
            <w:r>
              <w:rPr>
                <w:rFonts w:hint="eastAsia" w:ascii="宋体" w:hAnsi="宋体" w:cs="Arial"/>
                <w:kern w:val="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取得质量管理体系认证得2分</w:t>
            </w:r>
          </w:p>
          <w:p>
            <w:pPr>
              <w:pStyle w:val="14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（2）取得职业健康安全管理体系认证得1分</w:t>
            </w:r>
          </w:p>
          <w:p>
            <w:pPr>
              <w:pStyle w:val="14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（3）取得环境管理体系认证得1分</w:t>
            </w:r>
          </w:p>
          <w:p>
            <w:pPr>
              <w:pStyle w:val="14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（4）取得AAA认证得1分</w:t>
            </w:r>
          </w:p>
          <w:p>
            <w:pPr>
              <w:pStyle w:val="14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(5)取得职业健康安全管理体系1分</w:t>
            </w:r>
          </w:p>
          <w:p>
            <w:pPr>
              <w:pStyle w:val="14"/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投标文件须附上述证件复印件加盖公章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1810" w:type="dxa"/>
            <w:noWrap w:val="0"/>
            <w:vAlign w:val="center"/>
          </w:tcPr>
          <w:p>
            <w:pPr>
              <w:pStyle w:val="15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监理大纲（20分）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pStyle w:val="15"/>
              <w:numPr>
                <w:ilvl w:val="0"/>
                <w:numId w:val="3"/>
              </w:numPr>
              <w:ind w:left="2" w:leftChars="0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安全控制措施（5分）：安全控制措施合理、可靠、有效，根据编制情况程度得:4-5分</w:t>
            </w:r>
          </w:p>
          <w:p>
            <w:pPr>
              <w:pStyle w:val="15"/>
              <w:numPr>
                <w:ilvl w:val="0"/>
                <w:numId w:val="3"/>
              </w:numPr>
              <w:ind w:left="2" w:leftChars="0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进度控制措施（5分）：进度控制措施合理、可靠、有效，根据编制情况程度得4-5分</w:t>
            </w:r>
          </w:p>
          <w:p>
            <w:pPr>
              <w:pStyle w:val="15"/>
              <w:numPr>
                <w:ilvl w:val="0"/>
                <w:numId w:val="3"/>
              </w:numPr>
              <w:ind w:left="2" w:leftChars="0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质量控制措施（5分）：质量控制措施全面、有效、有针对性，根据编制情况程度得4-5分</w:t>
            </w:r>
          </w:p>
          <w:p>
            <w:pPr>
              <w:pStyle w:val="15"/>
              <w:numPr>
                <w:ilvl w:val="0"/>
                <w:numId w:val="3"/>
              </w:numPr>
              <w:ind w:left="2" w:leftChars="0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基础分（3分）：投标文件中有实质性响应招标文件的监理大纲，得3分</w:t>
            </w:r>
          </w:p>
          <w:p>
            <w:pPr>
              <w:pStyle w:val="15"/>
              <w:numPr>
                <w:ilvl w:val="0"/>
                <w:numId w:val="3"/>
              </w:numPr>
              <w:ind w:left="2" w:leftChars="0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项目难点、关键问题控制措施（2分）：项目难点、关键问题控制措施全面、有效、有针对性，根据编制情况程度得:1-2分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  <w:jc w:val="center"/>
        </w:trPr>
        <w:tc>
          <w:tcPr>
            <w:tcW w:w="1810" w:type="dxa"/>
            <w:noWrap w:val="0"/>
            <w:vAlign w:val="center"/>
          </w:tcPr>
          <w:p>
            <w:pPr>
              <w:pStyle w:val="14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管理机构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(10分）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pStyle w:val="15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1.总监理工程师任职资格（6分）</w:t>
            </w:r>
          </w:p>
          <w:p>
            <w:pPr>
              <w:pStyle w:val="15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（1）从事总监理工程师工作5年（含）以上得3分，5年以下不得分（以监理工程师注册证书发证之日起计，投标文件须附上述证件复印件）</w:t>
            </w:r>
          </w:p>
          <w:p>
            <w:pPr>
              <w:pStyle w:val="15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（2）具备高级工程师职称得3分（以职称证书为准，投标文件须附上述证件复印件）</w:t>
            </w:r>
          </w:p>
          <w:p>
            <w:pPr>
              <w:pStyle w:val="15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2.专业监理工程师资格（4分）</w:t>
            </w:r>
          </w:p>
          <w:p>
            <w:pPr>
              <w:pStyle w:val="15"/>
              <w:numPr>
                <w:ilvl w:val="0"/>
                <w:numId w:val="0"/>
              </w:numPr>
              <w:rPr>
                <w:rFonts w:hint="eastAsia" w:ascii="宋体" w:hAnsi="宋体" w:eastAsia="宋体" w:cs="Arial"/>
                <w:kern w:val="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专业监理工程师（可包含建筑和安装）具备省、自治区、直辖市（含）以上监理工程师执业资格，每有一项得1分，每专业只计取1次，最高得4分（以监理工程师执业资格证书为准，投标文件须附上述证件复印件</w:t>
            </w:r>
          </w:p>
        </w:tc>
      </w:tr>
    </w:tbl>
    <w:p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项目中标结果将于2-4个工作日后在集团公司网站上进行公布，承包商可自行登陆查询，不再另行通知。</w:t>
      </w:r>
      <w:bookmarkStart w:id="21" w:name="_Toc425349057"/>
    </w:p>
    <w:p>
      <w:pPr>
        <w:spacing w:line="360" w:lineRule="auto"/>
        <w:ind w:firstLine="640" w:firstLineChars="200"/>
        <w:jc w:val="center"/>
        <w:rPr>
          <w:rFonts w:ascii="宋体" w:hAnsi="宋体" w:eastAsia="宋体"/>
          <w:b/>
          <w:color w:val="000000"/>
          <w:kern w:val="0"/>
          <w:sz w:val="44"/>
          <w:szCs w:val="44"/>
        </w:rPr>
      </w:pP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br w:type="page"/>
      </w:r>
      <w:r>
        <w:rPr>
          <w:rFonts w:hint="eastAsia" w:ascii="宋体" w:hAnsi="宋体" w:eastAsia="宋体"/>
          <w:b/>
          <w:sz w:val="44"/>
          <w:szCs w:val="44"/>
        </w:rPr>
        <w:t>第四章、响应文件格式与要求</w:t>
      </w:r>
      <w:bookmarkEnd w:id="21"/>
    </w:p>
    <w:p>
      <w:pPr>
        <w:pStyle w:val="2"/>
        <w:spacing w:line="360" w:lineRule="auto"/>
        <w:rPr>
          <w:rFonts w:ascii="黑体" w:hAnsi="仿宋" w:eastAsia="黑体"/>
        </w:rPr>
      </w:pPr>
      <w:bookmarkStart w:id="22" w:name="_Toc425349058"/>
      <w:r>
        <w:rPr>
          <w:rFonts w:hint="eastAsia" w:ascii="黑体" w:hAnsi="仿宋" w:eastAsia="黑体"/>
        </w:rPr>
        <w:t>格式一：</w:t>
      </w:r>
      <w:bookmarkEnd w:id="22"/>
    </w:p>
    <w:p>
      <w:pPr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  <w:sz w:val="40"/>
        </w:rPr>
        <w:t>（相应文件封面）</w:t>
      </w:r>
    </w:p>
    <w:p>
      <w:pPr>
        <w:jc w:val="center"/>
        <w:rPr>
          <w:rFonts w:ascii="仿宋" w:hAnsi="仿宋" w:eastAsia="仿宋"/>
          <w:sz w:val="52"/>
          <w:szCs w:val="52"/>
        </w:rPr>
      </w:pPr>
      <w:r>
        <w:rPr>
          <w:rFonts w:hint="eastAsia" w:ascii="仿宋" w:hAnsi="仿宋" w:eastAsia="仿宋"/>
          <w:sz w:val="52"/>
          <w:szCs w:val="52"/>
        </w:rPr>
        <w:t>竞争性磋商文件</w:t>
      </w:r>
    </w:p>
    <w:p>
      <w:pPr>
        <w:jc w:val="center"/>
        <w:rPr>
          <w:rFonts w:ascii="仿宋" w:hAnsi="仿宋" w:eastAsia="仿宋"/>
          <w:sz w:val="52"/>
          <w:szCs w:val="52"/>
        </w:rPr>
      </w:pPr>
      <w:r>
        <w:rPr>
          <w:rFonts w:hint="eastAsia" w:ascii="仿宋" w:hAnsi="仿宋" w:eastAsia="仿宋"/>
          <w:sz w:val="52"/>
          <w:szCs w:val="52"/>
        </w:rPr>
        <w:t>（正本/副本）</w:t>
      </w: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项目名称：</w:t>
      </w: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项目编号：</w:t>
      </w:r>
    </w:p>
    <w:p>
      <w:pPr>
        <w:jc w:val="center"/>
        <w:rPr>
          <w:rFonts w:ascii="仿宋" w:hAnsi="仿宋" w:eastAsia="仿宋"/>
          <w:sz w:val="52"/>
          <w:szCs w:val="52"/>
        </w:rPr>
      </w:pPr>
    </w:p>
    <w:p>
      <w:pPr>
        <w:jc w:val="center"/>
        <w:rPr>
          <w:rFonts w:ascii="仿宋" w:hAnsi="仿宋" w:eastAsia="仿宋"/>
          <w:sz w:val="52"/>
          <w:szCs w:val="52"/>
        </w:rPr>
      </w:pPr>
    </w:p>
    <w:p>
      <w:pPr>
        <w:jc w:val="center"/>
        <w:rPr>
          <w:rFonts w:ascii="仿宋" w:hAnsi="仿宋" w:eastAsia="仿宋"/>
          <w:sz w:val="52"/>
          <w:szCs w:val="52"/>
        </w:rPr>
      </w:pPr>
    </w:p>
    <w:p>
      <w:pPr>
        <w:jc w:val="center"/>
        <w:rPr>
          <w:rFonts w:ascii="仿宋" w:hAnsi="仿宋" w:eastAsia="仿宋"/>
          <w:sz w:val="52"/>
          <w:szCs w:val="52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竞标人名称</w:t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sz w:val="44"/>
          <w:szCs w:val="44"/>
        </w:rPr>
        <w:t>年    月    日</w:t>
      </w:r>
      <w:bookmarkStart w:id="23" w:name="_Toc425349059"/>
    </w:p>
    <w:p>
      <w:pPr>
        <w:pStyle w:val="2"/>
        <w:spacing w:line="360" w:lineRule="auto"/>
        <w:rPr>
          <w:rFonts w:ascii="仿宋" w:hAnsi="仿宋" w:eastAsia="仿宋"/>
          <w:sz w:val="44"/>
          <w:szCs w:val="44"/>
        </w:rPr>
      </w:pPr>
      <w:r>
        <w:rPr>
          <w:rFonts w:ascii="仿宋" w:hAnsi="仿宋" w:eastAsia="仿宋"/>
        </w:rPr>
        <w:br w:type="page"/>
      </w:r>
      <w:r>
        <w:rPr>
          <w:rFonts w:hint="eastAsia" w:ascii="黑体" w:hAnsi="仿宋" w:eastAsia="黑体"/>
        </w:rPr>
        <w:t>格式二：</w:t>
      </w:r>
      <w:bookmarkEnd w:id="23"/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目录</w:t>
      </w:r>
    </w:p>
    <w:p>
      <w:pPr>
        <w:spacing w:line="480" w:lineRule="exact"/>
        <w:jc w:val="center"/>
        <w:rPr>
          <w:rFonts w:ascii="仿宋" w:hAnsi="仿宋" w:eastAsia="仿宋"/>
          <w:b/>
          <w:color w:val="000000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一、投标承诺书…………………………………………………………（ ）</w:t>
      </w:r>
    </w:p>
    <w:p>
      <w:pPr>
        <w:spacing w:line="360" w:lineRule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二、法定代表人授权委托书……………………………………………（ ）</w:t>
      </w:r>
    </w:p>
    <w:p>
      <w:pPr>
        <w:spacing w:line="360" w:lineRule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三、项目分项报价明细表………………………………………………（ ）</w:t>
      </w:r>
    </w:p>
    <w:p>
      <w:pPr>
        <w:spacing w:line="360" w:lineRule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四、近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三</w:t>
      </w:r>
      <w:r>
        <w:rPr>
          <w:rFonts w:hint="eastAsia" w:ascii="仿宋" w:hAnsi="仿宋" w:eastAsia="仿宋"/>
          <w:color w:val="000000"/>
          <w:sz w:val="28"/>
          <w:szCs w:val="28"/>
        </w:rPr>
        <w:t>年同类投标项目或类似项目的业绩证明材料………………（ ）</w:t>
      </w:r>
    </w:p>
    <w:p>
      <w:pPr>
        <w:spacing w:line="360" w:lineRule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五、项目质量承诺…………………………………………（ ）</w:t>
      </w:r>
    </w:p>
    <w:p>
      <w:pPr>
        <w:spacing w:line="360" w:lineRule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六、各类资质</w:t>
      </w:r>
      <w:r>
        <w:rPr>
          <w:rFonts w:hint="eastAsia" w:ascii="仿宋" w:hAnsi="仿宋" w:eastAsia="仿宋"/>
          <w:color w:val="000000"/>
          <w:sz w:val="28"/>
          <w:szCs w:val="28"/>
          <w:lang w:val="zh-CN"/>
        </w:rPr>
        <w:t>证明材料</w:t>
      </w:r>
      <w:r>
        <w:rPr>
          <w:rFonts w:hint="eastAsia" w:ascii="仿宋" w:hAnsi="仿宋" w:eastAsia="仿宋"/>
          <w:color w:val="000000"/>
          <w:sz w:val="28"/>
          <w:szCs w:val="28"/>
        </w:rPr>
        <w:t>………………… ………… …………………（ ）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rPr>
          <w:rFonts w:ascii="仿宋" w:hAnsi="仿宋" w:eastAsia="仿宋"/>
          <w:sz w:val="44"/>
          <w:szCs w:val="44"/>
        </w:rPr>
      </w:pPr>
    </w:p>
    <w:p>
      <w:pPr>
        <w:widowControl/>
        <w:rPr>
          <w:rFonts w:ascii="仿宋" w:hAnsi="仿宋" w:eastAsia="仿宋"/>
          <w:sz w:val="44"/>
          <w:szCs w:val="44"/>
        </w:rPr>
      </w:pPr>
    </w:p>
    <w:p>
      <w:pPr>
        <w:widowControl/>
        <w:rPr>
          <w:rFonts w:ascii="仿宋" w:hAnsi="仿宋" w:eastAsia="仿宋"/>
          <w:sz w:val="44"/>
          <w:szCs w:val="44"/>
        </w:rPr>
      </w:pPr>
    </w:p>
    <w:p>
      <w:pPr>
        <w:widowControl/>
        <w:rPr>
          <w:rFonts w:ascii="仿宋" w:hAnsi="仿宋" w:eastAsia="仿宋"/>
          <w:sz w:val="44"/>
          <w:szCs w:val="44"/>
        </w:rPr>
      </w:pPr>
    </w:p>
    <w:p>
      <w:pPr>
        <w:widowControl/>
        <w:rPr>
          <w:rFonts w:ascii="仿宋" w:hAnsi="仿宋" w:eastAsia="仿宋"/>
          <w:sz w:val="44"/>
          <w:szCs w:val="44"/>
        </w:rPr>
      </w:pPr>
    </w:p>
    <w:p>
      <w:pPr>
        <w:widowControl/>
        <w:rPr>
          <w:rFonts w:ascii="仿宋" w:hAnsi="仿宋" w:eastAsia="仿宋"/>
          <w:sz w:val="44"/>
          <w:szCs w:val="44"/>
        </w:rPr>
      </w:pPr>
    </w:p>
    <w:p>
      <w:pPr>
        <w:widowControl/>
        <w:rPr>
          <w:rFonts w:ascii="仿宋" w:hAnsi="仿宋" w:eastAsia="仿宋"/>
          <w:sz w:val="44"/>
          <w:szCs w:val="44"/>
        </w:rPr>
      </w:pPr>
    </w:p>
    <w:p>
      <w:pPr>
        <w:pStyle w:val="2"/>
        <w:spacing w:line="360" w:lineRule="auto"/>
        <w:rPr>
          <w:rFonts w:ascii="仿宋" w:hAnsi="仿宋" w:eastAsia="仿宋"/>
        </w:rPr>
      </w:pPr>
      <w:bookmarkStart w:id="24" w:name="_Toc425349060"/>
      <w:r>
        <w:rPr>
          <w:rFonts w:ascii="仿宋" w:hAnsi="仿宋" w:eastAsia="仿宋"/>
        </w:rPr>
        <w:br w:type="page"/>
      </w:r>
      <w:r>
        <w:rPr>
          <w:rFonts w:hint="eastAsia" w:ascii="黑体" w:hAnsi="仿宋" w:eastAsia="黑体"/>
        </w:rPr>
        <w:t>格式三</w:t>
      </w:r>
      <w:bookmarkEnd w:id="24"/>
      <w:r>
        <w:rPr>
          <w:rFonts w:hint="eastAsia" w:ascii="黑体" w:hAnsi="仿宋" w:eastAsia="黑体"/>
        </w:rPr>
        <w:t>：</w:t>
      </w:r>
    </w:p>
    <w:p>
      <w:pPr>
        <w:spacing w:line="520" w:lineRule="exact"/>
        <w:jc w:val="center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投标承诺书</w:t>
      </w:r>
    </w:p>
    <w:p>
      <w:pPr>
        <w:spacing w:line="520" w:lineRule="exact"/>
        <w:ind w:firstLine="56" w:firstLineChars="2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鄂尔多斯空港运输有限公司</w:t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： </w:t>
      </w:r>
    </w:p>
    <w:p>
      <w:pPr>
        <w:spacing w:line="520" w:lineRule="exact"/>
        <w:ind w:firstLine="616" w:firstLineChars="22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1.按照已收到的项目编号为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color w:val="000000"/>
          <w:sz w:val="28"/>
          <w:szCs w:val="28"/>
        </w:rPr>
        <w:t>的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color w:val="000000"/>
          <w:sz w:val="28"/>
          <w:szCs w:val="28"/>
        </w:rPr>
        <w:t>竞争性谈判项目谈判文件要求，经我公司认真研究投标须知、技术规范、资质要求和其它有关要求后，我方愿按上述合同条款、技术规范、资质要求进行投标。我方完全接受本次招标文件规定的所有要求，并承诺在中标后履行我方的全部义务。我方的最终报价为总承包价，保证不以任何理由增加报价。如有缺项、漏项部份，均由我方无条件负责补齐。</w:t>
      </w:r>
    </w:p>
    <w:p>
      <w:pPr>
        <w:spacing w:line="520" w:lineRule="exact"/>
        <w:ind w:firstLine="616" w:firstLineChars="22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2. 一旦我方中标，我方保证在合同签订后履行服务内容。</w:t>
      </w:r>
    </w:p>
    <w:p>
      <w:pPr>
        <w:spacing w:line="520" w:lineRule="exact"/>
        <w:ind w:firstLine="57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 xml:space="preserve">    3. 我方同意所递交的响应文件在“投标须知”规定的投标有效期内有效，在此期间内我方的投标如能中标，我方将受此约束。</w:t>
      </w:r>
    </w:p>
    <w:p>
      <w:pPr>
        <w:spacing w:line="520" w:lineRule="exact"/>
        <w:ind w:firstLine="616" w:firstLineChars="22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4. 我方郑重声明：所提供的响应文件内容全部真实有效。</w:t>
      </w:r>
    </w:p>
    <w:p>
      <w:pPr>
        <w:spacing w:line="520" w:lineRule="exact"/>
        <w:ind w:firstLine="616" w:firstLineChars="22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5. 我方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接受招标文件所列须知中关于没收投标保证金的约定。</w:t>
      </w:r>
    </w:p>
    <w:p>
      <w:pPr>
        <w:spacing w:line="520" w:lineRule="exact"/>
        <w:ind w:firstLine="616" w:firstLineChars="22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6. 我方同意提供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按照贵方</w:t>
      </w:r>
      <w:r>
        <w:rPr>
          <w:rFonts w:hint="eastAsia" w:ascii="仿宋" w:hAnsi="仿宋" w:eastAsia="仿宋"/>
          <w:color w:val="000000"/>
          <w:sz w:val="28"/>
          <w:szCs w:val="28"/>
        </w:rPr>
        <w:t>可能另外要求的与其投标有关的任何数据或资料。除非另外达成协议并生效，否则，中标通知书和本响应文件将构成约束双方合同的组成部分。</w:t>
      </w:r>
    </w:p>
    <w:p>
      <w:pPr>
        <w:spacing w:line="520" w:lineRule="exact"/>
        <w:ind w:firstLine="845" w:firstLineChars="302"/>
        <w:rPr>
          <w:rFonts w:ascii="仿宋" w:hAnsi="仿宋" w:eastAsia="仿宋"/>
          <w:color w:val="000000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服务单位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名称：</w:t>
      </w:r>
    </w:p>
    <w:p>
      <w:pPr>
        <w:autoSpaceDE w:val="0"/>
        <w:autoSpaceDN w:val="0"/>
        <w:adjustRightInd w:val="0"/>
        <w:spacing w:line="520" w:lineRule="exact"/>
        <w:ind w:right="246" w:firstLine="840" w:firstLineChars="3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 xml:space="preserve">详细地址：                        </w:t>
      </w:r>
      <w:r>
        <w:rPr>
          <w:rFonts w:hint="eastAsia" w:ascii="仿宋" w:hAnsi="仿宋" w:eastAsia="仿宋"/>
          <w:color w:val="000000"/>
          <w:sz w:val="28"/>
          <w:szCs w:val="28"/>
        </w:rPr>
        <w:t>邮政编码：</w:t>
      </w:r>
    </w:p>
    <w:p>
      <w:pPr>
        <w:autoSpaceDE w:val="0"/>
        <w:autoSpaceDN w:val="0"/>
        <w:adjustRightInd w:val="0"/>
        <w:spacing w:line="520" w:lineRule="exact"/>
        <w:ind w:right="246" w:firstLine="840" w:firstLineChars="300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电    话：        传    真：      电子函件：</w:t>
      </w:r>
    </w:p>
    <w:p>
      <w:pPr>
        <w:autoSpaceDE w:val="0"/>
        <w:autoSpaceDN w:val="0"/>
        <w:adjustRightInd w:val="0"/>
        <w:spacing w:line="520" w:lineRule="exact"/>
        <w:ind w:right="246" w:firstLine="840" w:firstLineChars="3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服务单位</w:t>
      </w:r>
      <w:r>
        <w:rPr>
          <w:rFonts w:hint="eastAsia" w:ascii="仿宋" w:hAnsi="仿宋" w:eastAsia="仿宋"/>
          <w:color w:val="000000"/>
          <w:sz w:val="28"/>
          <w:szCs w:val="28"/>
        </w:rPr>
        <w:t>开户银行：                  账号/行号：</w:t>
      </w:r>
    </w:p>
    <w:p>
      <w:pPr>
        <w:adjustRightInd w:val="0"/>
        <w:snapToGrid w:val="0"/>
        <w:spacing w:line="520" w:lineRule="exact"/>
        <w:ind w:firstLine="840" w:firstLineChars="3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服务单位</w:t>
      </w:r>
      <w:r>
        <w:rPr>
          <w:rFonts w:hint="eastAsia" w:ascii="仿宋" w:hAnsi="仿宋" w:eastAsia="仿宋"/>
          <w:color w:val="000000"/>
          <w:sz w:val="28"/>
          <w:szCs w:val="28"/>
        </w:rPr>
        <w:t>法人签字：</w:t>
      </w:r>
    </w:p>
    <w:p>
      <w:pPr>
        <w:adjustRightInd w:val="0"/>
        <w:snapToGrid w:val="0"/>
        <w:spacing w:line="520" w:lineRule="exact"/>
        <w:ind w:firstLine="840" w:firstLineChars="300"/>
        <w:rPr>
          <w:rFonts w:ascii="仿宋" w:hAnsi="仿宋" w:eastAsia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服务单位</w:t>
      </w:r>
      <w:r>
        <w:rPr>
          <w:rFonts w:hint="eastAsia" w:ascii="仿宋" w:hAnsi="仿宋" w:eastAsia="仿宋"/>
          <w:color w:val="000000"/>
          <w:sz w:val="28"/>
          <w:szCs w:val="28"/>
        </w:rPr>
        <w:t>商法人授权代表签字：</w:t>
      </w:r>
    </w:p>
    <w:p>
      <w:pPr>
        <w:autoSpaceDE w:val="0"/>
        <w:autoSpaceDN w:val="0"/>
        <w:spacing w:line="520" w:lineRule="exact"/>
        <w:ind w:firstLine="5460" w:firstLineChars="195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承包商名称(公章)：</w:t>
      </w:r>
    </w:p>
    <w:p>
      <w:pPr>
        <w:autoSpaceDE w:val="0"/>
        <w:autoSpaceDN w:val="0"/>
        <w:spacing w:line="520" w:lineRule="exact"/>
        <w:ind w:firstLine="6020" w:firstLineChars="215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年 月 日</w:t>
      </w:r>
    </w:p>
    <w:p>
      <w:pPr>
        <w:autoSpaceDE w:val="0"/>
        <w:autoSpaceDN w:val="0"/>
        <w:spacing w:line="450" w:lineRule="exact"/>
        <w:ind w:firstLine="6020" w:firstLineChars="2150"/>
        <w:rPr>
          <w:rFonts w:ascii="仿宋" w:hAnsi="仿宋" w:eastAsia="仿宋"/>
          <w:color w:val="000000"/>
          <w:sz w:val="28"/>
          <w:szCs w:val="28"/>
        </w:rPr>
      </w:pPr>
    </w:p>
    <w:p>
      <w:pPr>
        <w:pStyle w:val="2"/>
        <w:rPr>
          <w:rFonts w:ascii="仿宋" w:hAnsi="仿宋" w:eastAsia="仿宋"/>
        </w:rPr>
      </w:pPr>
      <w:bookmarkStart w:id="25" w:name="_Toc425349061"/>
      <w:r>
        <w:rPr>
          <w:rFonts w:ascii="仿宋" w:hAnsi="仿宋" w:eastAsia="仿宋"/>
        </w:rPr>
        <w:br w:type="page"/>
      </w:r>
      <w:r>
        <w:rPr>
          <w:rFonts w:hint="eastAsia" w:ascii="黑体" w:hAnsi="仿宋" w:eastAsia="黑体"/>
        </w:rPr>
        <w:t>格式四</w:t>
      </w:r>
      <w:bookmarkEnd w:id="25"/>
      <w:r>
        <w:rPr>
          <w:rFonts w:hint="eastAsia" w:ascii="黑体" w:hAnsi="仿宋" w:eastAsia="黑体"/>
        </w:rPr>
        <w:t>：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法定代表人授权委托书</w:t>
      </w:r>
    </w:p>
    <w:p>
      <w:pPr>
        <w:spacing w:line="480" w:lineRule="exact"/>
        <w:ind w:firstLine="840" w:firstLineChars="30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616" w:firstLineChars="22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兹委派我单位 </w:t>
      </w:r>
      <w:r>
        <w:rPr>
          <w:rFonts w:hint="eastAsia" w:ascii="仿宋" w:hAnsi="仿宋" w:eastAsia="仿宋"/>
          <w:sz w:val="28"/>
          <w:szCs w:val="28"/>
        </w:rPr>
        <w:t xml:space="preserve">       </w:t>
      </w:r>
      <w:r>
        <w:rPr>
          <w:rFonts w:ascii="仿宋" w:hAnsi="仿宋" w:eastAsia="仿宋"/>
          <w:sz w:val="28"/>
          <w:szCs w:val="28"/>
        </w:rPr>
        <w:t xml:space="preserve">（姓名）参加贵单位组织的          </w:t>
      </w:r>
      <w:r>
        <w:rPr>
          <w:rFonts w:hint="eastAsia" w:ascii="仿宋" w:hAnsi="仿宋" w:eastAsia="仿宋"/>
          <w:sz w:val="28"/>
          <w:szCs w:val="28"/>
        </w:rPr>
        <w:t xml:space="preserve">        </w:t>
      </w:r>
      <w:r>
        <w:rPr>
          <w:rFonts w:ascii="仿宋" w:hAnsi="仿宋" w:eastAsia="仿宋"/>
          <w:sz w:val="28"/>
          <w:szCs w:val="28"/>
        </w:rPr>
        <w:t>采购活动（项目编号：</w:t>
      </w:r>
      <w:r>
        <w:rPr>
          <w:rFonts w:hint="eastAsia" w:ascii="仿宋" w:hAnsi="仿宋" w:eastAsia="仿宋"/>
          <w:sz w:val="28"/>
          <w:szCs w:val="28"/>
        </w:rPr>
        <w:t xml:space="preserve">          </w:t>
      </w:r>
      <w:r>
        <w:rPr>
          <w:rFonts w:ascii="仿宋" w:hAnsi="仿宋" w:eastAsia="仿宋"/>
          <w:sz w:val="28"/>
          <w:szCs w:val="28"/>
        </w:rPr>
        <w:t>），委派人全权代表我单位处理本次竞标中的有关事务，并签署全部有关文件、协议及合同。我单位对委托代理人签署内容负全部责任。</w:t>
      </w:r>
    </w:p>
    <w:p>
      <w:pPr>
        <w:spacing w:line="450" w:lineRule="exact"/>
        <w:ind w:firstLine="616" w:firstLineChars="22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本授权书于签字盖章后生效，在贵</w:t>
      </w:r>
      <w:r>
        <w:rPr>
          <w:rFonts w:hint="eastAsia" w:ascii="仿宋" w:hAnsi="仿宋" w:eastAsia="仿宋"/>
          <w:sz w:val="28"/>
          <w:szCs w:val="28"/>
        </w:rPr>
        <w:t>公司</w:t>
      </w:r>
      <w:r>
        <w:rPr>
          <w:rFonts w:ascii="仿宋" w:hAnsi="仿宋" w:eastAsia="仿宋"/>
          <w:sz w:val="28"/>
          <w:szCs w:val="28"/>
        </w:rPr>
        <w:t>收到撤消授权的书面通知以前，本授权书一直有效。被授权人签署的所有文件不因授权的撤消而失效。</w:t>
      </w:r>
    </w:p>
    <w:p>
      <w:pPr>
        <w:spacing w:line="450" w:lineRule="exact"/>
        <w:ind w:firstLine="616" w:firstLineChars="22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委托代理人无转委权。</w:t>
      </w:r>
    </w:p>
    <w:p>
      <w:pPr>
        <w:spacing w:line="45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特此委托。</w:t>
      </w: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121920</wp:posOffset>
                </wp:positionV>
                <wp:extent cx="2514600" cy="1905000"/>
                <wp:effectExtent l="4445" t="4445" r="14605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560" w:lineRule="exact"/>
                              <w:jc w:val="center"/>
                              <w:rPr>
                                <w:rFonts w:ascii="黑体" w:hAnsi="Times New Roman" w:eastAsia="黑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spacing w:line="560" w:lineRule="exact"/>
                              <w:jc w:val="center"/>
                              <w:rPr>
                                <w:rFonts w:ascii="黑体" w:hAnsi="Times New Roman" w:eastAsia="黑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hAnsi="Times New Roman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Times New Roman" w:eastAsia="黑体"/>
                                <w:sz w:val="32"/>
                                <w:szCs w:val="32"/>
                              </w:rPr>
                              <w:t>委托代理人身份证扫描件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楷体_GB2312" w:hAnsi="Times New Roman" w:eastAsia="楷体_GB2312"/>
                              </w:rPr>
                            </w:pPr>
                            <w:r>
                              <w:rPr>
                                <w:rFonts w:hint="eastAsia" w:ascii="楷体_GB2312" w:hAnsi="Times New Roman" w:eastAsia="楷体_GB2312"/>
                              </w:rPr>
                              <w:t>（本证件需直接扫描，不允许粘贴）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hAnsi="Times New Roman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0pt;margin-top:9.6pt;height:150pt;width:198pt;z-index:251660288;mso-width-relative:page;mso-height-relative:page;" fillcolor="#FFFFFF" filled="t" stroked="t" coordsize="21600,21600" o:gfxdata="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GP4tVrYAAAACgEAAA8AAAAAAAAAAQAgAAAA&#10;IgAAAGRycy9kb3ducmV2LnhtbFBLAQIUABQAAAAIAIdO4kB69L8ECwIAADcEAAAOAAAAAAAAAAEA&#10;IAAAACc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560" w:lineRule="exact"/>
                        <w:jc w:val="center"/>
                        <w:rPr>
                          <w:rFonts w:ascii="黑体" w:hAnsi="Times New Roman" w:eastAsia="黑体"/>
                          <w:sz w:val="28"/>
                          <w:szCs w:val="28"/>
                        </w:rPr>
                      </w:pPr>
                    </w:p>
                    <w:p>
                      <w:pPr>
                        <w:spacing w:line="560" w:lineRule="exact"/>
                        <w:jc w:val="center"/>
                        <w:rPr>
                          <w:rFonts w:ascii="黑体" w:hAnsi="Times New Roman" w:eastAsia="黑体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hAnsi="Times New Roman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Times New Roman" w:eastAsia="黑体"/>
                          <w:sz w:val="32"/>
                          <w:szCs w:val="32"/>
                        </w:rPr>
                        <w:t>委托代理人身份证扫描件</w:t>
                      </w:r>
                    </w:p>
                    <w:p>
                      <w:pPr>
                        <w:jc w:val="center"/>
                        <w:rPr>
                          <w:rFonts w:ascii="楷体_GB2312" w:hAnsi="Times New Roman" w:eastAsia="楷体_GB2312"/>
                        </w:rPr>
                      </w:pPr>
                      <w:r>
                        <w:rPr>
                          <w:rFonts w:hint="eastAsia" w:ascii="楷体_GB2312" w:hAnsi="Times New Roman" w:eastAsia="楷体_GB2312"/>
                        </w:rPr>
                        <w:t>（本证件需直接扫描，不允许粘贴）</w:t>
                      </w:r>
                    </w:p>
                    <w:p>
                      <w:pPr>
                        <w:jc w:val="center"/>
                        <w:rPr>
                          <w:rFonts w:ascii="黑体" w:hAnsi="Times New Roman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109220</wp:posOffset>
                </wp:positionV>
                <wp:extent cx="2628900" cy="1905000"/>
                <wp:effectExtent l="4445" t="4445" r="14605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560" w:lineRule="exact"/>
                              <w:jc w:val="center"/>
                              <w:rPr>
                                <w:rFonts w:ascii="黑体" w:hAnsi="Times New Roman" w:eastAsia="黑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spacing w:line="560" w:lineRule="exact"/>
                              <w:jc w:val="center"/>
                              <w:rPr>
                                <w:rFonts w:ascii="黑体" w:hAnsi="Times New Roman" w:eastAsia="黑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hAnsi="Times New Roman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Times New Roman" w:eastAsia="黑体"/>
                                <w:sz w:val="32"/>
                                <w:szCs w:val="32"/>
                              </w:rPr>
                              <w:t>法定代表人身份证扫描件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楷体_GB2312" w:hAnsi="Times New Roman" w:eastAsia="楷体_GB2312"/>
                              </w:rPr>
                            </w:pPr>
                            <w:r>
                              <w:rPr>
                                <w:rFonts w:hint="eastAsia" w:ascii="楷体_GB2312" w:hAnsi="Times New Roman" w:eastAsia="楷体_GB2312"/>
                              </w:rPr>
                              <w:t>（本证件需直接扫描，不允许粘贴）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hAnsi="Times New Roman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pt;margin-top:8.6pt;height:150pt;width:207pt;z-index:251659264;mso-width-relative:page;mso-height-relative:page;" fillcolor="#FFFFFF" filled="t" stroked="t" coordsize="21600,21600" o:gfxdata="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uV/tB1gAAAAoBAAAPAAAAAAAAAAEAIAAAACIA&#10;AABkcnMvZG93bnJldi54bWxQSwECFAAUAAAACACHTuJA7CN2fQsCAAA3BAAADgAAAAAAAAABACAA&#10;AAAl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560" w:lineRule="exact"/>
                        <w:jc w:val="center"/>
                        <w:rPr>
                          <w:rFonts w:ascii="黑体" w:hAnsi="Times New Roman" w:eastAsia="黑体"/>
                          <w:sz w:val="28"/>
                          <w:szCs w:val="28"/>
                        </w:rPr>
                      </w:pPr>
                    </w:p>
                    <w:p>
                      <w:pPr>
                        <w:spacing w:line="560" w:lineRule="exact"/>
                        <w:jc w:val="center"/>
                        <w:rPr>
                          <w:rFonts w:ascii="黑体" w:hAnsi="Times New Roman" w:eastAsia="黑体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hAnsi="Times New Roman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Times New Roman" w:eastAsia="黑体"/>
                          <w:sz w:val="32"/>
                          <w:szCs w:val="32"/>
                        </w:rPr>
                        <w:t>法定代表人身份证扫描件</w:t>
                      </w:r>
                    </w:p>
                    <w:p>
                      <w:pPr>
                        <w:jc w:val="center"/>
                        <w:rPr>
                          <w:rFonts w:ascii="楷体_GB2312" w:hAnsi="Times New Roman" w:eastAsia="楷体_GB2312"/>
                        </w:rPr>
                      </w:pPr>
                      <w:r>
                        <w:rPr>
                          <w:rFonts w:hint="eastAsia" w:ascii="楷体_GB2312" w:hAnsi="Times New Roman" w:eastAsia="楷体_GB2312"/>
                        </w:rPr>
                        <w:t>（本证件需直接扫描，不允许粘贴）</w:t>
                      </w:r>
                    </w:p>
                    <w:p>
                      <w:pPr>
                        <w:jc w:val="center"/>
                        <w:rPr>
                          <w:rFonts w:ascii="黑体" w:hAnsi="Times New Roman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承包名称</w:t>
      </w:r>
      <w:r>
        <w:rPr>
          <w:rFonts w:ascii="仿宋" w:hAnsi="仿宋" w:eastAsia="仿宋"/>
          <w:sz w:val="28"/>
          <w:szCs w:val="28"/>
        </w:rPr>
        <w:t>：（公章）</w:t>
      </w: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法定代表人：（签字）</w:t>
      </w:r>
    </w:p>
    <w:p>
      <w:pPr>
        <w:spacing w:line="450" w:lineRule="exact"/>
        <w:ind w:firstLine="56" w:firstLineChars="2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              年   月   日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pStyle w:val="2"/>
        <w:rPr>
          <w:rFonts w:ascii="黑体" w:hAnsi="仿宋" w:eastAsia="黑体"/>
        </w:rPr>
      </w:pPr>
      <w:bookmarkStart w:id="26" w:name="_Toc425349062"/>
      <w:r>
        <w:rPr>
          <w:rFonts w:hint="eastAsia" w:ascii="黑体" w:hAnsi="仿宋" w:eastAsia="黑体"/>
        </w:rPr>
        <w:t>格式五</w:t>
      </w:r>
      <w:bookmarkEnd w:id="26"/>
      <w:r>
        <w:rPr>
          <w:rFonts w:hint="eastAsia" w:ascii="黑体" w:hAnsi="仿宋" w:eastAsia="黑体"/>
        </w:rPr>
        <w:t>：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投标项目分项报价明细表</w:t>
      </w:r>
    </w:p>
    <w:p>
      <w:pPr>
        <w:spacing w:line="460" w:lineRule="exact"/>
        <w:jc w:val="center"/>
        <w:rPr>
          <w:rFonts w:ascii="仿宋" w:hAnsi="仿宋" w:eastAsia="仿宋"/>
          <w:b/>
          <w:color w:val="000000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项目名称：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项目编号：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275"/>
        <w:gridCol w:w="993"/>
        <w:gridCol w:w="1559"/>
        <w:gridCol w:w="1559"/>
        <w:gridCol w:w="155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数量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单价（元）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总价（元）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产品图片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highlight w:val="yellow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highlight w:val="yellow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税费及发票类型</w:t>
            </w:r>
          </w:p>
        </w:tc>
        <w:tc>
          <w:tcPr>
            <w:tcW w:w="666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供货期限</w:t>
            </w:r>
          </w:p>
        </w:tc>
        <w:tc>
          <w:tcPr>
            <w:tcW w:w="666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color w:val="000000"/>
          <w:sz w:val="28"/>
          <w:szCs w:val="28"/>
        </w:rPr>
      </w:pPr>
    </w:p>
    <w:p>
      <w:pPr>
        <w:spacing w:line="450" w:lineRule="exact"/>
        <w:ind w:firstLine="56" w:firstLineChars="2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承包商名称</w:t>
      </w:r>
      <w:r>
        <w:rPr>
          <w:rFonts w:ascii="仿宋" w:hAnsi="仿宋" w:eastAsia="仿宋"/>
          <w:sz w:val="28"/>
          <w:szCs w:val="28"/>
        </w:rPr>
        <w:t>：（公章）</w:t>
      </w:r>
    </w:p>
    <w:p>
      <w:pPr>
        <w:jc w:val="right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日期：   年  月   日</w:t>
      </w:r>
    </w:p>
    <w:p>
      <w:pPr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备注：此报价明细表仅供参考。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近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三</w:t>
      </w:r>
      <w:r>
        <w:rPr>
          <w:rFonts w:hint="eastAsia" w:ascii="仿宋" w:hAnsi="仿宋" w:eastAsia="仿宋"/>
          <w:color w:val="000000"/>
          <w:sz w:val="28"/>
          <w:szCs w:val="28"/>
        </w:rPr>
        <w:t>年同类投标项目或类似项目的业绩证明材料（格式自定）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项目售后服务及质量承诺（格式自定）</w:t>
      </w:r>
    </w:p>
    <w:p>
      <w:pPr>
        <w:autoSpaceDE w:val="0"/>
        <w:autoSpaceDN w:val="0"/>
        <w:spacing w:line="360" w:lineRule="auto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各类资质证明材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料</w:t>
      </w:r>
      <w:r>
        <w:rPr>
          <w:rFonts w:hint="eastAsia" w:ascii="仿宋" w:hAnsi="仿宋" w:eastAsia="仿宋"/>
          <w:color w:val="000000"/>
          <w:sz w:val="28"/>
          <w:szCs w:val="28"/>
        </w:rPr>
        <w:t>（格式自定）</w:t>
      </w:r>
    </w:p>
    <w:p/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pgBorders w:display="firstPage"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Times New Roman" w:hAnsi="Times New Roman" w:eastAsia="宋体"/>
      </w:rPr>
    </w:pPr>
    <w:r>
      <w:rPr>
        <w:rFonts w:ascii="Times New Roman" w:hAnsi="Times New Roman" w:eastAsia="宋体"/>
      </w:rPr>
      <w:fldChar w:fldCharType="begin"/>
    </w:r>
    <w:r>
      <w:rPr>
        <w:rFonts w:ascii="Times New Roman" w:hAnsi="Times New Roman" w:eastAsia="宋体"/>
      </w:rPr>
      <w:instrText xml:space="preserve">PAGE   \* MERGEFORMAT</w:instrText>
    </w:r>
    <w:r>
      <w:rPr>
        <w:rFonts w:ascii="Times New Roman" w:hAnsi="Times New Roman" w:eastAsia="宋体"/>
      </w:rPr>
      <w:fldChar w:fldCharType="separate"/>
    </w:r>
    <w:r>
      <w:rPr>
        <w:rFonts w:ascii="Times New Roman" w:hAnsi="Times New Roman" w:eastAsia="宋体"/>
        <w:lang w:val="zh-CN"/>
      </w:rPr>
      <w:t>23</w:t>
    </w:r>
    <w:r>
      <w:rPr>
        <w:rFonts w:ascii="Times New Roman" w:hAnsi="Times New Roman" w:eastAsia="宋体"/>
        <w:lang w:val="zh-CN"/>
      </w:rPr>
      <w:fldChar w:fldCharType="end"/>
    </w:r>
  </w:p>
  <w:p>
    <w:pPr>
      <w:pStyle w:val="4"/>
      <w:rPr>
        <w:rFonts w:ascii="Times New Roman" w:hAnsi="Times New Roman" w:eastAsia="宋体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Times New Roman" w:hAnsi="Times New Roman" w:eastAsia="宋体"/>
        <w:sz w:val="21"/>
        <w:szCs w:val="21"/>
      </w:rPr>
    </w:pPr>
    <w:r>
      <w:rPr>
        <w:rFonts w:ascii="Times New Roman" w:hAnsi="Times New Roman" w:eastAsia="宋体"/>
      </w:rPr>
      <w:t xml:space="preserve">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20FDE"/>
    <w:multiLevelType w:val="singleLevel"/>
    <w:tmpl w:val="88720FD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92E7510"/>
    <w:multiLevelType w:val="singleLevel"/>
    <w:tmpl w:val="192E7510"/>
    <w:lvl w:ilvl="0" w:tentative="0">
      <w:start w:val="2"/>
      <w:numFmt w:val="decimal"/>
      <w:suff w:val="nothing"/>
      <w:lvlText w:val="%1）"/>
      <w:lvlJc w:val="left"/>
    </w:lvl>
  </w:abstractNum>
  <w:abstractNum w:abstractNumId="2">
    <w:nsid w:val="2B2271EC"/>
    <w:multiLevelType w:val="singleLevel"/>
    <w:tmpl w:val="2B2271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C5F42"/>
    <w:rsid w:val="045005DE"/>
    <w:rsid w:val="272A5894"/>
    <w:rsid w:val="33E75398"/>
    <w:rsid w:val="5C0C5F42"/>
    <w:rsid w:val="66F709FE"/>
    <w:rsid w:val="7218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name="toc 1"/>
    <w:lsdException w:qFormat="1" w:unhideWhenUsed="0" w:uiPriority="99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next w:val="1"/>
    <w:qFormat/>
    <w:uiPriority w:val="99"/>
    <w:pPr>
      <w:keepNext/>
      <w:keepLines/>
      <w:widowControl w:val="0"/>
      <w:spacing w:line="416" w:lineRule="auto"/>
      <w:jc w:val="both"/>
      <w:outlineLvl w:val="1"/>
    </w:pPr>
    <w:rPr>
      <w:rFonts w:ascii="Cambria" w:hAnsi="Cambria" w:eastAsia="仿宋_GB2312" w:cs="Times New Roman"/>
      <w:b/>
      <w:bCs/>
      <w:kern w:val="0"/>
      <w:sz w:val="32"/>
      <w:szCs w:val="3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qFormat/>
    <w:uiPriority w:val="0"/>
    <w:pPr>
      <w:widowControl w:val="0"/>
      <w:jc w:val="left"/>
    </w:pPr>
    <w:rPr>
      <w:rFonts w:ascii="宋体" w:hAnsi="Courier New" w:eastAsia="宋体" w:cs="Times New Roman"/>
      <w:kern w:val="0"/>
      <w:sz w:val="21"/>
      <w:szCs w:val="21"/>
      <w:lang w:val="en-US" w:eastAsia="zh-CN" w:bidi="ar-SA"/>
    </w:rPr>
  </w:style>
  <w:style w:type="paragraph" w:styleId="4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18"/>
      <w:lang w:val="en-US" w:eastAsia="zh-CN" w:bidi="ar-SA"/>
    </w:rPr>
  </w:style>
  <w:style w:type="paragraph" w:styleId="5">
    <w:name w:val="header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0"/>
      <w:sz w:val="18"/>
      <w:szCs w:val="18"/>
      <w:lang w:val="en-US" w:eastAsia="zh-CN" w:bidi="ar-SA"/>
    </w:rPr>
  </w:style>
  <w:style w:type="paragraph" w:styleId="6">
    <w:name w:val="toc 1"/>
    <w:next w:val="1"/>
    <w:semiHidden/>
    <w:qFormat/>
    <w:uiPriority w:val="99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styleId="7">
    <w:name w:val="toc 2"/>
    <w:next w:val="1"/>
    <w:semiHidden/>
    <w:qFormat/>
    <w:uiPriority w:val="99"/>
    <w:pPr>
      <w:widowControl w:val="0"/>
      <w:tabs>
        <w:tab w:val="right" w:leader="dot" w:pos="9736"/>
      </w:tabs>
      <w:jc w:val="left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styleId="10">
    <w:name w:val="Hyperlink"/>
    <w:qFormat/>
    <w:uiPriority w:val="99"/>
    <w:rPr>
      <w:color w:val="0000FF"/>
      <w:u w:val="single"/>
    </w:rPr>
  </w:style>
  <w:style w:type="paragraph" w:customStyle="1" w:styleId="11">
    <w:name w:val="Table Paragraph"/>
    <w:qFormat/>
    <w:uiPriority w:val="1"/>
    <w:pPr>
      <w:widowControl w:val="0"/>
      <w:autoSpaceDE w:val="0"/>
      <w:autoSpaceDN w:val="0"/>
      <w:adjustRightInd w:val="0"/>
      <w:jc w:val="left"/>
    </w:pPr>
    <w:rPr>
      <w:rFonts w:ascii="Times New Roman" w:hAnsi="Times New Roman" w:eastAsia="宋体" w:cs="Calibri"/>
      <w:kern w:val="0"/>
      <w:sz w:val="24"/>
      <w:szCs w:val="21"/>
      <w:lang w:val="en-US" w:eastAsia="zh-CN" w:bidi="ar-SA"/>
    </w:rPr>
  </w:style>
  <w:style w:type="paragraph" w:customStyle="1" w:styleId="12">
    <w:name w:val="无间隔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13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customStyle="1" w:styleId="14">
    <w:name w:val="Normal_1"/>
    <w:qFormat/>
    <w:uiPriority w:val="0"/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customStyle="1" w:styleId="15">
    <w:name w:val="Plain Text"/>
    <w:qFormat/>
    <w:uiPriority w:val="0"/>
    <w:pPr>
      <w:widowControl w:val="0"/>
      <w:jc w:val="both"/>
    </w:pPr>
    <w:rPr>
      <w:rFonts w:ascii="宋体" w:hAnsi="Courier New" w:eastAsia="宋体" w:cs="Calibri"/>
      <w:kern w:val="2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2021-08-30T01:43:00Z</dcterms:created>
  <dc:creator>CR7777777</dc:creator>
  <cp:lastModifiedBy>坑坑</cp:lastModifiedBy>
  <dcterms:modified xsi:type="dcterms:W3CDTF">2021-09-16T07:12:40Z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E8CC280F909045DB96DFB3FB9AD5FBC5</vt:lpwstr>
  </property>
</Properties>
</file>