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sz w:val="52"/>
          <w:szCs w:val="52"/>
        </w:rPr>
      </w:pPr>
      <w:r>
        <w:rPr>
          <w:rFonts w:ascii="仿宋" w:hAnsi="仿宋" w:eastAsia="仿宋"/>
          <w:b/>
          <w:sz w:val="52"/>
          <w:szCs w:val="52"/>
        </w:rPr>
        <w:pict>
          <v:shape id="_x0000_i1025" o:spt="136" type="#_x0000_t136" style="height:69pt;width:487.5pt;" fillcolor="#000000" filled="t" stroked="t" coordsize="21600,21600" adj="10800">
            <v:path/>
            <v:fill on="t" color2="#FFFFFF" focussize="0,0"/>
            <v:stroke color="#000000"/>
            <v:imagedata o:title=""/>
            <o:lock v:ext="edit" aspectratio="f"/>
            <v:textpath on="t" fitshape="t" fitpath="t" trim="t" xscale="f" string="鄂尔多斯市机场酒店有限公司" style="font-family:宋体;font-size:36pt;v-text-align:center;"/>
            <v:shadow on="t" obscured="f" color="#868686" opacity="65536f" offset="1pt,0pt" offset2="-2pt,-4pt" origin="0f,0f" matrix="65536f,0f,0f,65536f,0,0"/>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r>
        <w:rPr>
          <w:rFonts w:ascii="仿宋" w:hAnsi="仿宋" w:eastAsia="仿宋"/>
          <w:b/>
          <w:sz w:val="52"/>
          <w:szCs w:val="52"/>
        </w:rPr>
        <w:pict>
          <v:shape id="_x0000_i1026" o:spt="136" type="#_x0000_t136" style="height:44.25pt;width:177pt;" fillcolor="#000000" filled="t" o:preferrelative="t" coordsize="21600,21600">
            <v:path/>
            <v:fill on="t" focussize="0,0"/>
            <v:stroke miterlimit="2"/>
            <v:imagedata o:title=""/>
            <o:lock v:ext="edit" text="f"/>
            <v:textpath on="t" fitshape="t" fitpath="t" trim="t" xscale="f" string="采购文件" style="font-family:宋体;font-size:44pt;v-text-align:center;"/>
            <v:shadow on="t" color="#868686" offset="2pt,1pt" offset2="-2pt,-2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rPr>
          <w:rFonts w:ascii="仿宋" w:hAnsi="仿宋" w:eastAsia="仿宋"/>
          <w:b/>
          <w:sz w:val="52"/>
          <w:szCs w:val="52"/>
        </w:rPr>
      </w:pPr>
    </w:p>
    <w:p>
      <w:pPr>
        <w:rPr>
          <w:rFonts w:ascii="仿宋" w:hAnsi="仿宋" w:eastAsia="仿宋"/>
          <w:b/>
          <w:sz w:val="52"/>
          <w:szCs w:val="52"/>
        </w:rPr>
      </w:pPr>
    </w:p>
    <w:p>
      <w:pPr>
        <w:jc w:val="center"/>
        <w:rPr>
          <w:rFonts w:ascii="仿宋" w:hAnsi="仿宋" w:eastAsia="仿宋"/>
          <w:b/>
          <w:sz w:val="44"/>
          <w:szCs w:val="44"/>
        </w:rPr>
      </w:pPr>
      <w:r>
        <w:rPr>
          <w:rFonts w:hint="eastAsia" w:ascii="仿宋" w:hAnsi="仿宋" w:eastAsia="仿宋"/>
          <w:b/>
          <w:sz w:val="44"/>
          <w:szCs w:val="44"/>
        </w:rPr>
        <w:t>项目名称：</w:t>
      </w:r>
      <w:r>
        <w:rPr>
          <w:rFonts w:hint="eastAsia" w:ascii="仿宋" w:hAnsi="仿宋" w:eastAsia="仿宋"/>
          <w:b/>
          <w:sz w:val="44"/>
          <w:szCs w:val="44"/>
          <w:lang w:eastAsia="zh-CN"/>
        </w:rPr>
        <w:t>酒店布草洗涤供应商采购项目</w:t>
      </w:r>
    </w:p>
    <w:p>
      <w:pPr>
        <w:jc w:val="center"/>
        <w:rPr>
          <w:rFonts w:hint="eastAsia" w:ascii="仿宋" w:hAnsi="仿宋" w:eastAsia="仿宋"/>
          <w:b/>
          <w:sz w:val="44"/>
          <w:szCs w:val="44"/>
          <w:lang w:eastAsia="zh-CN"/>
        </w:rPr>
      </w:pPr>
      <w:r>
        <w:rPr>
          <w:rFonts w:hint="eastAsia" w:ascii="仿宋" w:hAnsi="仿宋" w:eastAsia="仿宋"/>
          <w:b/>
          <w:sz w:val="44"/>
          <w:szCs w:val="44"/>
        </w:rPr>
        <w:t>项目编号：</w:t>
      </w:r>
      <w:r>
        <w:rPr>
          <w:rFonts w:hint="eastAsia" w:ascii="仿宋" w:hAnsi="仿宋" w:eastAsia="仿宋"/>
          <w:b/>
          <w:sz w:val="44"/>
          <w:szCs w:val="44"/>
          <w:lang w:eastAsia="zh-CN"/>
        </w:rPr>
        <w:t>CG/JDGS-21-00</w:t>
      </w:r>
      <w:r>
        <w:rPr>
          <w:rFonts w:hint="eastAsia" w:ascii="仿宋" w:hAnsi="仿宋" w:eastAsia="仿宋"/>
          <w:b/>
          <w:sz w:val="44"/>
          <w:szCs w:val="44"/>
          <w:lang w:val="en-US" w:eastAsia="zh-CN"/>
        </w:rPr>
        <w:t>7</w:t>
      </w:r>
      <w:r>
        <w:rPr>
          <w:rFonts w:hint="eastAsia" w:ascii="仿宋" w:hAnsi="仿宋" w:eastAsia="仿宋"/>
          <w:b/>
          <w:sz w:val="44"/>
          <w:szCs w:val="44"/>
          <w:lang w:eastAsia="zh-CN"/>
        </w:rPr>
        <w:t>-N</w:t>
      </w:r>
    </w:p>
    <w:p>
      <w:pPr>
        <w:jc w:val="center"/>
        <w:rPr>
          <w:rFonts w:ascii="仿宋" w:hAnsi="仿宋" w:eastAsia="仿宋"/>
          <w:b/>
          <w:sz w:val="44"/>
          <w:szCs w:val="44"/>
        </w:rPr>
      </w:pPr>
    </w:p>
    <w:p>
      <w:pPr>
        <w:jc w:val="center"/>
        <w:rPr>
          <w:rFonts w:ascii="仿宋" w:hAnsi="仿宋" w:eastAsia="仿宋"/>
          <w:b/>
          <w:sz w:val="44"/>
          <w:szCs w:val="44"/>
        </w:rPr>
      </w:pPr>
    </w:p>
    <w:p>
      <w:pPr>
        <w:widowControl/>
        <w:jc w:val="center"/>
        <w:rPr>
          <w:rFonts w:ascii="方正小标宋简体" w:hAnsi="仿宋" w:eastAsia="方正小标宋简体"/>
          <w:sz w:val="44"/>
          <w:szCs w:val="44"/>
        </w:rPr>
      </w:pPr>
      <w:r>
        <w:rPr>
          <w:rFonts w:hint="eastAsia" w:ascii="方正小标宋简体" w:hAnsi="仿宋" w:eastAsia="方正小标宋简体"/>
          <w:sz w:val="44"/>
          <w:szCs w:val="44"/>
        </w:rPr>
        <w:t>目录</w:t>
      </w:r>
    </w:p>
    <w:p>
      <w:pPr>
        <w:widowControl/>
        <w:jc w:val="center"/>
        <w:rPr>
          <w:rFonts w:hint="eastAsia" w:ascii="仿宋_GB2312" w:hAnsi="仿宋_GB2312" w:eastAsia="仿宋_GB2312" w:cs="仿宋_GB2312"/>
          <w:sz w:val="32"/>
          <w:szCs w:val="32"/>
        </w:rPr>
      </w:pPr>
    </w:p>
    <w:p>
      <w:pPr>
        <w:pStyle w:val="9"/>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TOC \o "1-3" \h \z \u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_Toc10545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第一章 竞争性磋商公告</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_Toc10545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_Toc9846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一、项目概况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_Toc9846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_Toc15868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三、获取采购文件的时间、地点、方式</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_Toc15868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9"/>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_Toc4565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第二章 采购内容与技术要求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_Toc4565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_Toc11710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0"/>
          <w:sz w:val="32"/>
          <w:szCs w:val="32"/>
        </w:rPr>
        <w:t>一、适用范围</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_Toc11710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_Toc8092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0"/>
          <w:sz w:val="32"/>
          <w:szCs w:val="32"/>
          <w:lang w:eastAsia="zh-CN"/>
        </w:rPr>
        <w:t>二、</w:t>
      </w:r>
      <w:r>
        <w:rPr>
          <w:rFonts w:hint="eastAsia" w:ascii="仿宋_GB2312" w:hAnsi="仿宋_GB2312" w:eastAsia="仿宋_GB2312" w:cs="仿宋_GB2312"/>
          <w:bCs/>
          <w:kern w:val="0"/>
          <w:sz w:val="32"/>
          <w:szCs w:val="32"/>
        </w:rPr>
        <w:t>项目说明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_Toc8092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_Toc5478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0"/>
          <w:sz w:val="32"/>
          <w:szCs w:val="32"/>
        </w:rPr>
        <w:t>三、其他</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_Toc5478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9"/>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_Toc15691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第三章 投标人须知</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_Toc15691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_Toc10113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一、供应商资格要求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_Toc10113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_Toc2591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二、响应文件的构成</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_Toc2591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_Toc27058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三、评标与中标</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_Toc27058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9"/>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_Toc13090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第四章、响应文件格式与要求(参考)</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_Toc13090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42"/>
        </w:tabs>
        <w:spacing w:line="360" w:lineRule="auto"/>
        <w:rPr>
          <w:rFonts w:ascii="仿宋_GB2312" w:hAnsi="仿宋" w:eastAsia="仿宋_GB2312"/>
          <w:sz w:val="44"/>
          <w:szCs w:val="32"/>
        </w:rPr>
      </w:pPr>
      <w:r>
        <w:rPr>
          <w:rFonts w:hint="eastAsia" w:ascii="仿宋_GB2312" w:hAnsi="仿宋_GB2312" w:eastAsia="仿宋_GB2312" w:cs="仿宋_GB2312"/>
          <w:sz w:val="32"/>
          <w:szCs w:val="32"/>
        </w:rPr>
        <w:fldChar w:fldCharType="end"/>
      </w:r>
    </w:p>
    <w:p/>
    <w:p/>
    <w:p/>
    <w:p/>
    <w:p/>
    <w:p/>
    <w:p/>
    <w:p/>
    <w:p/>
    <w:p/>
    <w:p/>
    <w:p/>
    <w:p>
      <w:pPr>
        <w:pStyle w:val="3"/>
        <w:spacing w:line="360" w:lineRule="auto"/>
        <w:jc w:val="both"/>
        <w:rPr>
          <w:rFonts w:ascii="仿宋" w:hAnsi="仿宋" w:eastAsia="仿宋"/>
        </w:rPr>
      </w:pPr>
      <w:bookmarkStart w:id="0" w:name="_Toc10545"/>
      <w:r>
        <w:rPr>
          <w:rFonts w:hint="eastAsia" w:ascii="仿宋" w:hAnsi="仿宋" w:eastAsia="仿宋"/>
        </w:rPr>
        <w:t>第一章</w:t>
      </w:r>
      <w:r>
        <w:rPr>
          <w:rFonts w:ascii="仿宋" w:hAnsi="仿宋" w:eastAsia="仿宋"/>
        </w:rPr>
        <w:t xml:space="preserve"> </w:t>
      </w:r>
      <w:r>
        <w:rPr>
          <w:rFonts w:hint="eastAsia" w:ascii="仿宋" w:hAnsi="仿宋" w:eastAsia="仿宋"/>
        </w:rPr>
        <w:t>竞争性磋商公告</w:t>
      </w:r>
      <w:bookmarkEnd w:id="0"/>
    </w:p>
    <w:p>
      <w:pPr>
        <w:ind w:firstLine="560" w:firstLineChars="200"/>
        <w:jc w:val="left"/>
        <w:rPr>
          <w:rFonts w:ascii="仿宋" w:hAnsi="仿宋" w:eastAsia="仿宋"/>
          <w:sz w:val="28"/>
          <w:szCs w:val="28"/>
        </w:rPr>
      </w:pPr>
      <w:r>
        <w:rPr>
          <w:rFonts w:hint="eastAsia" w:ascii="仿宋" w:hAnsi="仿宋" w:eastAsia="仿宋"/>
          <w:sz w:val="28"/>
          <w:szCs w:val="28"/>
          <w:lang w:eastAsia="zh-CN"/>
        </w:rPr>
        <w:t>鄂尔多斯市机场酒店有限公司</w:t>
      </w:r>
      <w:r>
        <w:rPr>
          <w:rFonts w:hint="eastAsia" w:ascii="仿宋" w:hAnsi="仿宋" w:eastAsia="仿宋"/>
          <w:sz w:val="28"/>
          <w:szCs w:val="28"/>
        </w:rPr>
        <w:t>拟采用竞争性磋商的方式</w:t>
      </w:r>
      <w:r>
        <w:rPr>
          <w:rFonts w:hint="eastAsia" w:ascii="仿宋" w:hAnsi="仿宋" w:eastAsia="仿宋"/>
          <w:sz w:val="28"/>
          <w:szCs w:val="28"/>
          <w:lang w:eastAsia="zh-CN"/>
        </w:rPr>
        <w:t>酒店布草</w:t>
      </w:r>
      <w:r>
        <w:rPr>
          <w:rFonts w:hint="eastAsia" w:ascii="仿宋" w:hAnsi="仿宋" w:eastAsia="仿宋"/>
          <w:sz w:val="28"/>
          <w:szCs w:val="28"/>
          <w:lang w:val="en-US" w:eastAsia="zh-CN"/>
        </w:rPr>
        <w:t>洗涤供应商</w:t>
      </w:r>
      <w:r>
        <w:rPr>
          <w:rFonts w:hint="eastAsia" w:ascii="仿宋" w:hAnsi="仿宋" w:eastAsia="仿宋"/>
          <w:sz w:val="28"/>
          <w:szCs w:val="28"/>
        </w:rPr>
        <w:t>进行采购，现邀请符合条件的供应商前来参与此次采购活动。</w:t>
      </w:r>
    </w:p>
    <w:p>
      <w:pPr>
        <w:pStyle w:val="4"/>
        <w:spacing w:line="360" w:lineRule="auto"/>
        <w:ind w:firstLine="562" w:firstLineChars="200"/>
        <w:rPr>
          <w:rFonts w:ascii="仿宋" w:hAnsi="仿宋" w:eastAsia="仿宋"/>
          <w:sz w:val="28"/>
          <w:szCs w:val="28"/>
        </w:rPr>
      </w:pPr>
      <w:bookmarkStart w:id="1" w:name="_Toc9846"/>
      <w:r>
        <w:rPr>
          <w:rFonts w:hint="eastAsia" w:ascii="仿宋" w:hAnsi="仿宋" w:eastAsia="仿宋"/>
          <w:sz w:val="28"/>
          <w:szCs w:val="28"/>
        </w:rPr>
        <w:t>一、项目概况</w:t>
      </w:r>
      <w:bookmarkEnd w:id="1"/>
    </w:p>
    <w:p>
      <w:pPr>
        <w:ind w:firstLine="560" w:firstLineChars="200"/>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（一）项目名称：酒店布草洗涤供应商采购项目</w:t>
      </w:r>
    </w:p>
    <w:p>
      <w:pPr>
        <w:pStyle w:val="6"/>
        <w:spacing w:line="360" w:lineRule="auto"/>
        <w:ind w:firstLine="560" w:firstLineChars="200"/>
        <w:rPr>
          <w:rFonts w:hint="eastAsia" w:ascii="仿宋" w:hAnsi="仿宋" w:eastAsia="仿宋"/>
          <w:kern w:val="2"/>
          <w:sz w:val="28"/>
          <w:szCs w:val="28"/>
          <w:lang w:eastAsia="zh-CN"/>
        </w:rPr>
      </w:pPr>
      <w:r>
        <w:rPr>
          <w:rFonts w:hint="eastAsia" w:ascii="仿宋" w:hAnsi="仿宋" w:eastAsia="仿宋"/>
          <w:kern w:val="2"/>
          <w:sz w:val="28"/>
          <w:szCs w:val="28"/>
        </w:rPr>
        <w:t>（二）项目编号：</w:t>
      </w:r>
      <w:r>
        <w:rPr>
          <w:rFonts w:hint="eastAsia" w:ascii="仿宋" w:hAnsi="仿宋" w:eastAsia="仿宋"/>
          <w:kern w:val="2"/>
          <w:sz w:val="28"/>
          <w:szCs w:val="28"/>
          <w:lang w:eastAsia="zh-CN"/>
        </w:rPr>
        <w:t>CG/JDGS-21-00</w:t>
      </w:r>
      <w:r>
        <w:rPr>
          <w:rFonts w:hint="eastAsia" w:ascii="仿宋" w:hAnsi="仿宋" w:eastAsia="仿宋"/>
          <w:kern w:val="2"/>
          <w:sz w:val="28"/>
          <w:szCs w:val="28"/>
          <w:lang w:val="en-US" w:eastAsia="zh-CN"/>
        </w:rPr>
        <w:t>7</w:t>
      </w:r>
      <w:r>
        <w:rPr>
          <w:rFonts w:hint="eastAsia" w:ascii="仿宋" w:hAnsi="仿宋" w:eastAsia="仿宋"/>
          <w:kern w:val="2"/>
          <w:sz w:val="28"/>
          <w:szCs w:val="28"/>
          <w:lang w:eastAsia="zh-CN"/>
        </w:rPr>
        <w:t>-N</w:t>
      </w:r>
    </w:p>
    <w:p>
      <w:pPr>
        <w:pStyle w:val="6"/>
        <w:spacing w:line="360" w:lineRule="auto"/>
        <w:ind w:firstLine="560" w:firstLineChars="200"/>
        <w:rPr>
          <w:rFonts w:hint="eastAsia" w:ascii="仿宋" w:hAnsi="仿宋" w:eastAsia="仿宋"/>
          <w:kern w:val="2"/>
          <w:sz w:val="28"/>
          <w:szCs w:val="28"/>
          <w:lang w:eastAsia="zh-CN"/>
        </w:rPr>
      </w:pPr>
      <w:r>
        <w:rPr>
          <w:rFonts w:hint="eastAsia" w:ascii="仿宋" w:hAnsi="仿宋" w:eastAsia="仿宋"/>
          <w:kern w:val="2"/>
          <w:sz w:val="28"/>
          <w:szCs w:val="28"/>
        </w:rPr>
        <w:t>（三）采购人：</w:t>
      </w:r>
      <w:r>
        <w:rPr>
          <w:rFonts w:hint="eastAsia" w:ascii="仿宋" w:hAnsi="仿宋" w:eastAsia="仿宋"/>
          <w:kern w:val="2"/>
          <w:sz w:val="28"/>
          <w:szCs w:val="28"/>
          <w:lang w:eastAsia="zh-CN"/>
        </w:rPr>
        <w:t>鄂尔多斯市机场酒店有限公司</w:t>
      </w:r>
    </w:p>
    <w:p>
      <w:pPr>
        <w:pStyle w:val="6"/>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（四）资金来源：企业自筹</w:t>
      </w:r>
    </w:p>
    <w:p>
      <w:pPr>
        <w:pStyle w:val="6"/>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（五）采购内容：</w:t>
      </w:r>
    </w:p>
    <w:p>
      <w:pPr>
        <w:pStyle w:val="6"/>
        <w:spacing w:line="360" w:lineRule="auto"/>
        <w:ind w:firstLine="560" w:firstLineChars="200"/>
        <w:rPr>
          <w:rFonts w:hint="default" w:ascii="仿宋" w:hAnsi="仿宋" w:eastAsia="仿宋"/>
          <w:sz w:val="28"/>
          <w:szCs w:val="28"/>
          <w:u w:val="single"/>
          <w:lang w:val="en-US"/>
        </w:rPr>
      </w:pPr>
      <w:r>
        <w:rPr>
          <w:rFonts w:hint="eastAsia" w:ascii="仿宋" w:hAnsi="仿宋" w:eastAsia="仿宋"/>
          <w:sz w:val="28"/>
          <w:szCs w:val="28"/>
          <w:lang w:val="en-US" w:eastAsia="zh-CN"/>
        </w:rPr>
        <w:t>1</w:t>
      </w:r>
      <w:r>
        <w:rPr>
          <w:rFonts w:hint="eastAsia" w:ascii="仿宋" w:hAnsi="仿宋" w:eastAsia="仿宋"/>
          <w:sz w:val="28"/>
          <w:szCs w:val="28"/>
        </w:rPr>
        <w:t>.项目预算金额：</w:t>
      </w:r>
      <w:r>
        <w:rPr>
          <w:rFonts w:hint="eastAsia" w:ascii="仿宋" w:hAnsi="仿宋" w:eastAsia="仿宋"/>
          <w:sz w:val="28"/>
          <w:szCs w:val="28"/>
          <w:u w:val="single"/>
          <w:lang w:val="en-US" w:eastAsia="zh-CN"/>
        </w:rPr>
        <w:t>无固定价格，以实际发生为准</w:t>
      </w:r>
    </w:p>
    <w:p>
      <w:pPr>
        <w:pStyle w:val="6"/>
        <w:spacing w:line="360" w:lineRule="auto"/>
        <w:ind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2</w:t>
      </w:r>
      <w:r>
        <w:rPr>
          <w:rFonts w:hint="eastAsia" w:ascii="仿宋" w:hAnsi="仿宋" w:eastAsia="仿宋"/>
          <w:sz w:val="28"/>
          <w:szCs w:val="28"/>
        </w:rPr>
        <w:t>.</w:t>
      </w:r>
      <w:r>
        <w:rPr>
          <w:rFonts w:hint="eastAsia" w:ascii="仿宋" w:hAnsi="仿宋" w:eastAsia="仿宋"/>
          <w:sz w:val="28"/>
          <w:szCs w:val="28"/>
          <w:lang w:val="en-US" w:eastAsia="zh-CN"/>
        </w:rPr>
        <w:t>合作周期</w:t>
      </w:r>
      <w:r>
        <w:rPr>
          <w:rFonts w:hint="eastAsia" w:ascii="仿宋" w:hAnsi="仿宋" w:eastAsia="仿宋"/>
          <w:sz w:val="28"/>
          <w:szCs w:val="28"/>
        </w:rPr>
        <w:t>：</w:t>
      </w:r>
      <w:r>
        <w:rPr>
          <w:rFonts w:hint="eastAsia" w:ascii="仿宋" w:hAnsi="仿宋" w:eastAsia="仿宋"/>
          <w:sz w:val="28"/>
          <w:szCs w:val="28"/>
          <w:lang w:val="en-US" w:eastAsia="zh-CN"/>
        </w:rPr>
        <w:t>3年。</w:t>
      </w:r>
    </w:p>
    <w:p>
      <w:pPr>
        <w:pStyle w:val="6"/>
        <w:spacing w:line="360" w:lineRule="auto"/>
        <w:ind w:firstLine="560" w:firstLineChars="200"/>
        <w:rPr>
          <w:rFonts w:hint="default" w:ascii="仿宋" w:hAnsi="仿宋" w:eastAsia="仿宋"/>
          <w:sz w:val="28"/>
          <w:szCs w:val="28"/>
          <w:lang w:val="en-US" w:eastAsia="zh-CN"/>
        </w:rPr>
      </w:pPr>
      <w:r>
        <w:rPr>
          <w:rFonts w:hint="eastAsia" w:ascii="仿宋" w:hAnsi="仿宋" w:eastAsia="仿宋"/>
          <w:sz w:val="28"/>
          <w:szCs w:val="28"/>
          <w:lang w:val="en-US" w:eastAsia="zh-CN"/>
        </w:rPr>
        <w:t>3.服务内容：</w:t>
      </w:r>
      <w:r>
        <w:rPr>
          <w:rFonts w:hint="eastAsia" w:ascii="仿宋" w:hAnsi="仿宋" w:eastAsia="仿宋" w:cs="仿宋"/>
          <w:kern w:val="0"/>
          <w:sz w:val="28"/>
          <w:szCs w:val="28"/>
          <w:lang w:val="en-US" w:eastAsia="zh-CN"/>
        </w:rPr>
        <w:t>按照要求对鄂尔多斯机场酒店现有布草进行运输、清洗等（详见招标文件）。</w:t>
      </w:r>
    </w:p>
    <w:p>
      <w:pPr>
        <w:pStyle w:val="6"/>
        <w:spacing w:line="360" w:lineRule="auto"/>
        <w:ind w:firstLine="562" w:firstLineChars="200"/>
        <w:rPr>
          <w:rFonts w:hint="eastAsia" w:ascii="仿宋" w:hAnsi="仿宋" w:eastAsia="仿宋" w:cs="Times New Roman"/>
          <w:b/>
          <w:bCs/>
          <w:kern w:val="0"/>
          <w:sz w:val="28"/>
          <w:szCs w:val="28"/>
          <w:lang w:val="en-US" w:eastAsia="zh-CN" w:bidi="ar-SA"/>
        </w:rPr>
      </w:pPr>
      <w:r>
        <w:rPr>
          <w:rFonts w:hint="eastAsia" w:ascii="仿宋" w:hAnsi="仿宋" w:eastAsia="仿宋" w:cs="Times New Roman"/>
          <w:b/>
          <w:bCs/>
          <w:kern w:val="0"/>
          <w:sz w:val="28"/>
          <w:szCs w:val="28"/>
          <w:lang w:val="en-US" w:eastAsia="zh-CN" w:bidi="ar-SA"/>
        </w:rPr>
        <w:t>二、供应商的资格要求</w:t>
      </w:r>
    </w:p>
    <w:p>
      <w:pPr>
        <w:spacing w:line="360" w:lineRule="auto"/>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供应商应符合《中华人民共和国政府采购法》第二十二条规定的条件；</w:t>
      </w:r>
    </w:p>
    <w:p>
      <w:pPr>
        <w:pStyle w:val="4"/>
        <w:spacing w:line="360" w:lineRule="auto"/>
        <w:ind w:firstLine="562" w:firstLineChars="200"/>
        <w:rPr>
          <w:rFonts w:ascii="仿宋" w:hAnsi="仿宋" w:eastAsia="仿宋"/>
          <w:sz w:val="28"/>
          <w:szCs w:val="28"/>
        </w:rPr>
      </w:pPr>
      <w:bookmarkStart w:id="2" w:name="_Toc15868"/>
      <w:r>
        <w:rPr>
          <w:rFonts w:hint="eastAsia" w:ascii="仿宋" w:hAnsi="仿宋" w:eastAsia="仿宋"/>
          <w:sz w:val="28"/>
          <w:szCs w:val="28"/>
        </w:rPr>
        <w:t>三、获取采购文件的时间、地点、方式</w:t>
      </w:r>
      <w:bookmarkEnd w:id="2"/>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仿宋_GB2312" w:eastAsia="仿宋_GB2312"/>
          <w:sz w:val="32"/>
          <w:szCs w:val="32"/>
          <w:lang w:val="en-US" w:eastAsia="zh-CN"/>
        </w:rPr>
      </w:pPr>
      <w:r>
        <w:rPr>
          <w:rFonts w:hint="eastAsia" w:ascii="仿宋" w:hAnsi="仿宋" w:eastAsia="仿宋" w:cs="Calibri"/>
          <w:color w:val="000000"/>
          <w:kern w:val="2"/>
          <w:sz w:val="28"/>
          <w:szCs w:val="28"/>
          <w:lang w:val="en-US" w:eastAsia="zh-CN" w:bidi="ar-SA"/>
        </w:rPr>
        <w:t>符合上述条件的供应商可于2021年9月24日起起登录鄂尔多斯机场管理集团有限公司网站页面（网址：</w:t>
      </w:r>
      <w:r>
        <w:rPr>
          <w:rFonts w:hint="eastAsia" w:ascii="仿宋" w:hAnsi="仿宋" w:eastAsia="仿宋" w:cs="Calibri"/>
          <w:color w:val="000000"/>
          <w:kern w:val="2"/>
          <w:sz w:val="28"/>
          <w:szCs w:val="28"/>
          <w:lang w:val="en-US" w:eastAsia="zh-CN" w:bidi="ar-SA"/>
        </w:rPr>
        <w:fldChar w:fldCharType="begin"/>
      </w:r>
      <w:r>
        <w:rPr>
          <w:rFonts w:hint="eastAsia" w:ascii="仿宋" w:hAnsi="仿宋" w:eastAsia="仿宋" w:cs="Calibri"/>
          <w:color w:val="000000"/>
          <w:kern w:val="2"/>
          <w:sz w:val="28"/>
          <w:szCs w:val="28"/>
          <w:lang w:val="en-US" w:eastAsia="zh-CN" w:bidi="ar-SA"/>
        </w:rPr>
        <w:instrText xml:space="preserve"> HYPERLINK "http://ordosairport.com/），点击\“公告\”栏中的\“招标信息\”栏，查询采购信息，点击信息公告页面左下角\“附件\”即可浏览、下载采购文件" </w:instrText>
      </w:r>
      <w:r>
        <w:rPr>
          <w:rFonts w:hint="eastAsia" w:ascii="仿宋" w:hAnsi="仿宋" w:eastAsia="仿宋" w:cs="Calibri"/>
          <w:color w:val="000000"/>
          <w:kern w:val="2"/>
          <w:sz w:val="28"/>
          <w:szCs w:val="28"/>
          <w:lang w:val="en-US" w:eastAsia="zh-CN" w:bidi="ar-SA"/>
        </w:rPr>
        <w:fldChar w:fldCharType="separate"/>
      </w:r>
      <w:r>
        <w:rPr>
          <w:rFonts w:hint="eastAsia" w:ascii="仿宋" w:hAnsi="仿宋" w:eastAsia="仿宋" w:cs="Calibri"/>
          <w:color w:val="000000"/>
          <w:kern w:val="2"/>
          <w:sz w:val="28"/>
          <w:szCs w:val="28"/>
          <w:lang w:val="en-US" w:eastAsia="zh-CN" w:bidi="ar-SA"/>
        </w:rPr>
        <w:t>http://ordosairport.com/），点击“公告”栏中的“招标信息”栏，查询采购信息，点击信息公告页面左下角“附件”即可浏览、下载采购文件</w:t>
      </w:r>
      <w:r>
        <w:rPr>
          <w:rFonts w:hint="eastAsia" w:ascii="仿宋" w:hAnsi="仿宋" w:eastAsia="仿宋" w:cs="Calibri"/>
          <w:color w:val="000000"/>
          <w:kern w:val="2"/>
          <w:sz w:val="28"/>
          <w:szCs w:val="28"/>
          <w:lang w:val="en-US" w:eastAsia="zh-CN" w:bidi="ar-SA"/>
        </w:rPr>
        <w:fldChar w:fldCharType="end"/>
      </w:r>
      <w:r>
        <w:rPr>
          <w:rFonts w:hint="eastAsia" w:ascii="仿宋_GB2312"/>
          <w:sz w:val="32"/>
          <w:szCs w:val="32"/>
          <w:lang w:val="en-US" w:eastAsia="zh-CN"/>
        </w:rPr>
        <w:t>。</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2" w:firstLineChars="200"/>
        <w:jc w:val="both"/>
        <w:textAlignment w:val="auto"/>
        <w:rPr>
          <w:rFonts w:hint="eastAsia" w:ascii="仿宋" w:hAnsi="仿宋" w:eastAsia="仿宋" w:cs="Times New Roman"/>
          <w:b/>
          <w:bCs/>
          <w:kern w:val="0"/>
          <w:sz w:val="28"/>
          <w:szCs w:val="28"/>
          <w:lang w:val="en-US" w:eastAsia="zh-CN" w:bidi="ar-SA"/>
        </w:rPr>
      </w:pPr>
      <w:r>
        <w:rPr>
          <w:rFonts w:hint="eastAsia" w:ascii="仿宋" w:hAnsi="仿宋" w:eastAsia="仿宋" w:cs="Times New Roman"/>
          <w:b/>
          <w:bCs/>
          <w:kern w:val="0"/>
          <w:sz w:val="28"/>
          <w:szCs w:val="28"/>
          <w:lang w:val="en-US" w:eastAsia="zh-CN" w:bidi="ar-SA"/>
        </w:rPr>
        <w:t>四、递交响应文件截止（评标）时间、地点</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仿宋" w:hAnsi="仿宋" w:eastAsia="仿宋" w:cs="Calibri"/>
          <w:color w:val="000000"/>
          <w:kern w:val="2"/>
          <w:sz w:val="28"/>
          <w:szCs w:val="28"/>
          <w:lang w:val="en-US" w:eastAsia="zh-CN" w:bidi="ar-SA"/>
        </w:rPr>
      </w:pPr>
      <w:r>
        <w:rPr>
          <w:rFonts w:hint="eastAsia" w:ascii="仿宋" w:hAnsi="仿宋" w:eastAsia="仿宋" w:cs="Calibri"/>
          <w:color w:val="000000"/>
          <w:kern w:val="2"/>
          <w:sz w:val="28"/>
          <w:szCs w:val="28"/>
          <w:lang w:val="en-US" w:eastAsia="zh-CN" w:bidi="ar-SA"/>
        </w:rPr>
        <w:t>1.获取招标文件的截止时间为：2021年9月28日17:00。</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仿宋" w:hAnsi="仿宋" w:eastAsia="仿宋" w:cs="Calibri"/>
          <w:color w:val="000000"/>
          <w:kern w:val="2"/>
          <w:sz w:val="28"/>
          <w:szCs w:val="28"/>
          <w:lang w:val="en-US" w:eastAsia="zh-CN" w:bidi="ar-SA"/>
        </w:rPr>
      </w:pPr>
      <w:r>
        <w:rPr>
          <w:rFonts w:hint="eastAsia" w:ascii="仿宋" w:hAnsi="仿宋" w:eastAsia="仿宋" w:cs="Calibri"/>
          <w:color w:val="000000"/>
          <w:kern w:val="2"/>
          <w:sz w:val="28"/>
          <w:szCs w:val="28"/>
          <w:lang w:val="en-US" w:eastAsia="zh-CN" w:bidi="ar-SA"/>
        </w:rPr>
        <w:t>2.递交响应文件截止（评标）时间：2021年9月29日9:30分</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仿宋" w:hAnsi="仿宋" w:eastAsia="仿宋" w:cs="Calibri"/>
          <w:color w:val="000000"/>
          <w:kern w:val="2"/>
          <w:sz w:val="28"/>
          <w:szCs w:val="28"/>
          <w:lang w:val="en-US" w:eastAsia="zh-CN" w:bidi="ar-SA"/>
        </w:rPr>
      </w:pPr>
      <w:r>
        <w:rPr>
          <w:rFonts w:hint="eastAsia" w:ascii="仿宋" w:hAnsi="仿宋" w:eastAsia="仿宋" w:cs="Calibri"/>
          <w:color w:val="000000"/>
          <w:kern w:val="2"/>
          <w:sz w:val="28"/>
          <w:szCs w:val="28"/>
          <w:lang w:val="en-US" w:eastAsia="zh-CN" w:bidi="ar-SA"/>
        </w:rPr>
        <w:t>3.响应文件接收及评标地点：鄂尔多斯飞机场综合办公楼2楼208室</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仿宋" w:hAnsi="仿宋" w:eastAsia="仿宋" w:cs="Calibri"/>
          <w:color w:val="000000"/>
          <w:kern w:val="2"/>
          <w:sz w:val="28"/>
          <w:szCs w:val="28"/>
          <w:lang w:val="en-US" w:eastAsia="zh-CN" w:bidi="ar-SA"/>
        </w:rPr>
      </w:pPr>
      <w:r>
        <w:rPr>
          <w:rFonts w:hint="eastAsia" w:ascii="仿宋" w:hAnsi="仿宋" w:eastAsia="仿宋" w:cs="Calibri"/>
          <w:color w:val="000000"/>
          <w:kern w:val="2"/>
          <w:sz w:val="28"/>
          <w:szCs w:val="28"/>
          <w:lang w:val="en-US" w:eastAsia="zh-CN" w:bidi="ar-SA"/>
        </w:rPr>
        <w:t>五、联系方式</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default" w:ascii="仿宋" w:hAnsi="仿宋" w:eastAsia="仿宋" w:cs="Calibri"/>
          <w:color w:val="000000"/>
          <w:kern w:val="2"/>
          <w:sz w:val="28"/>
          <w:szCs w:val="28"/>
          <w:lang w:val="en-US" w:eastAsia="zh-CN" w:bidi="ar-SA"/>
        </w:rPr>
      </w:pPr>
      <w:r>
        <w:rPr>
          <w:rFonts w:hint="eastAsia" w:ascii="仿宋" w:hAnsi="仿宋" w:eastAsia="仿宋" w:cs="Calibri"/>
          <w:color w:val="000000"/>
          <w:kern w:val="2"/>
          <w:sz w:val="28"/>
          <w:szCs w:val="28"/>
          <w:lang w:val="en-US" w:eastAsia="zh-CN" w:bidi="ar-SA"/>
        </w:rPr>
        <w:t>联 系 人：何先生，联系电话：0477-3855615</w:t>
      </w:r>
    </w:p>
    <w:p>
      <w:pPr>
        <w:shd w:val="clear"/>
        <w:spacing w:line="360" w:lineRule="auto"/>
        <w:ind w:firstLine="560" w:firstLineChars="200"/>
        <w:textAlignment w:val="baseline"/>
        <w:rPr>
          <w:rFonts w:hint="eastAsia" w:ascii="仿宋" w:hAnsi="仿宋" w:eastAsia="仿宋" w:cs="Calibri"/>
          <w:color w:val="000000"/>
          <w:kern w:val="2"/>
          <w:sz w:val="28"/>
          <w:szCs w:val="28"/>
          <w:lang w:val="en-US" w:eastAsia="zh-CN" w:bidi="ar-SA"/>
        </w:rPr>
      </w:pPr>
    </w:p>
    <w:p>
      <w:pPr>
        <w:shd w:val="clear"/>
        <w:spacing w:line="360" w:lineRule="auto"/>
        <w:rPr>
          <w:rFonts w:hint="eastAsia" w:ascii="仿宋" w:hAnsi="仿宋" w:eastAsia="仿宋" w:cs="Calibri"/>
          <w:color w:val="000000"/>
          <w:kern w:val="2"/>
          <w:sz w:val="28"/>
          <w:szCs w:val="28"/>
          <w:lang w:val="en-US" w:eastAsia="zh-CN" w:bidi="ar-SA"/>
        </w:rPr>
      </w:pPr>
    </w:p>
    <w:p>
      <w:pPr>
        <w:shd w:val="clear"/>
        <w:spacing w:line="360" w:lineRule="auto"/>
        <w:rPr>
          <w:rFonts w:hint="eastAsia" w:ascii="仿宋" w:hAnsi="仿宋" w:eastAsia="仿宋" w:cs="Calibri"/>
          <w:color w:val="000000"/>
          <w:kern w:val="2"/>
          <w:sz w:val="28"/>
          <w:szCs w:val="28"/>
          <w:lang w:val="en-US" w:eastAsia="zh-CN" w:bidi="ar-SA"/>
        </w:rPr>
      </w:pPr>
    </w:p>
    <w:p>
      <w:pPr>
        <w:shd w:val="clear"/>
        <w:spacing w:line="360" w:lineRule="auto"/>
        <w:rPr>
          <w:rFonts w:hint="eastAsia" w:ascii="仿宋" w:hAnsi="仿宋" w:eastAsia="仿宋" w:cs="Calibri"/>
          <w:color w:val="000000"/>
          <w:kern w:val="2"/>
          <w:sz w:val="28"/>
          <w:szCs w:val="28"/>
          <w:lang w:val="en-US" w:eastAsia="zh-CN" w:bidi="ar-SA"/>
        </w:rPr>
      </w:pPr>
    </w:p>
    <w:p>
      <w:pPr>
        <w:shd w:val="clear"/>
        <w:spacing w:line="360" w:lineRule="auto"/>
        <w:rPr>
          <w:rFonts w:hint="eastAsia" w:ascii="仿宋" w:hAnsi="仿宋" w:eastAsia="仿宋" w:cs="Calibri"/>
          <w:color w:val="000000"/>
          <w:kern w:val="2"/>
          <w:sz w:val="28"/>
          <w:szCs w:val="28"/>
          <w:lang w:val="en-US" w:eastAsia="zh-CN" w:bidi="ar-SA"/>
        </w:rPr>
      </w:pPr>
    </w:p>
    <w:p>
      <w:pPr>
        <w:shd w:val="clear"/>
        <w:spacing w:line="360" w:lineRule="auto"/>
        <w:rPr>
          <w:rFonts w:hint="eastAsia" w:ascii="仿宋" w:hAnsi="仿宋" w:eastAsia="仿宋" w:cs="Calibri"/>
          <w:color w:val="000000"/>
          <w:kern w:val="2"/>
          <w:sz w:val="28"/>
          <w:szCs w:val="28"/>
          <w:lang w:val="en-US" w:eastAsia="zh-CN" w:bidi="ar-SA"/>
        </w:rPr>
      </w:pPr>
    </w:p>
    <w:p>
      <w:pPr>
        <w:shd w:val="clear"/>
        <w:spacing w:line="360" w:lineRule="auto"/>
        <w:rPr>
          <w:rFonts w:hint="eastAsia" w:ascii="仿宋" w:hAnsi="仿宋" w:eastAsia="仿宋" w:cs="Calibri"/>
          <w:color w:val="000000"/>
          <w:kern w:val="2"/>
          <w:sz w:val="28"/>
          <w:szCs w:val="28"/>
          <w:lang w:val="en-US" w:eastAsia="zh-CN" w:bidi="ar-SA"/>
        </w:rPr>
      </w:pPr>
    </w:p>
    <w:p>
      <w:pPr>
        <w:shd w:val="clear"/>
        <w:spacing w:line="360" w:lineRule="auto"/>
        <w:rPr>
          <w:rFonts w:hint="eastAsia" w:ascii="仿宋" w:hAnsi="仿宋" w:eastAsia="仿宋" w:cs="Calibri"/>
          <w:color w:val="000000"/>
          <w:kern w:val="2"/>
          <w:sz w:val="28"/>
          <w:szCs w:val="28"/>
          <w:lang w:val="en-US" w:eastAsia="zh-CN" w:bidi="ar-SA"/>
        </w:rPr>
      </w:pPr>
    </w:p>
    <w:p>
      <w:pPr>
        <w:shd w:val="clear"/>
        <w:spacing w:line="360" w:lineRule="auto"/>
        <w:rPr>
          <w:rFonts w:hint="eastAsia" w:ascii="仿宋" w:hAnsi="仿宋" w:eastAsia="仿宋" w:cs="Calibri"/>
          <w:color w:val="000000"/>
          <w:kern w:val="2"/>
          <w:sz w:val="28"/>
          <w:szCs w:val="28"/>
          <w:lang w:val="en-US" w:eastAsia="zh-CN" w:bidi="ar-SA"/>
        </w:rPr>
      </w:pPr>
    </w:p>
    <w:p>
      <w:pPr>
        <w:spacing w:line="360" w:lineRule="auto"/>
        <w:rPr>
          <w:rFonts w:hint="eastAsia" w:ascii="仿宋" w:hAnsi="仿宋" w:eastAsia="仿宋" w:cs="Calibri"/>
          <w:color w:val="000000"/>
          <w:kern w:val="2"/>
          <w:sz w:val="28"/>
          <w:szCs w:val="28"/>
          <w:lang w:val="en-US" w:eastAsia="zh-CN" w:bidi="ar-SA"/>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pStyle w:val="2"/>
        <w:rPr>
          <w:rFonts w:ascii="仿宋" w:hAnsi="仿宋" w:eastAsia="仿宋"/>
          <w:sz w:val="28"/>
          <w:szCs w:val="28"/>
        </w:rPr>
      </w:pPr>
    </w:p>
    <w:p>
      <w:pPr>
        <w:pStyle w:val="2"/>
        <w:rPr>
          <w:rFonts w:ascii="仿宋" w:hAnsi="仿宋" w:eastAsia="仿宋"/>
          <w:sz w:val="28"/>
          <w:szCs w:val="28"/>
        </w:rPr>
      </w:pPr>
    </w:p>
    <w:p>
      <w:pPr>
        <w:spacing w:line="360" w:lineRule="auto"/>
        <w:rPr>
          <w:rFonts w:ascii="仿宋" w:hAnsi="仿宋" w:eastAsia="仿宋"/>
          <w:sz w:val="28"/>
          <w:szCs w:val="28"/>
        </w:rPr>
      </w:pPr>
    </w:p>
    <w:p>
      <w:pPr>
        <w:pStyle w:val="3"/>
        <w:spacing w:line="360" w:lineRule="auto"/>
        <w:rPr>
          <w:rFonts w:ascii="仿宋" w:hAnsi="仿宋" w:eastAsia="仿宋"/>
        </w:rPr>
      </w:pPr>
      <w:bookmarkStart w:id="3" w:name="_Toc4565"/>
      <w:r>
        <w:rPr>
          <w:rFonts w:hint="eastAsia" w:ascii="仿宋" w:hAnsi="仿宋" w:eastAsia="仿宋"/>
        </w:rPr>
        <w:t>第二章</w:t>
      </w:r>
      <w:r>
        <w:rPr>
          <w:rFonts w:ascii="仿宋" w:hAnsi="仿宋" w:eastAsia="仿宋"/>
        </w:rPr>
        <w:t xml:space="preserve"> </w:t>
      </w:r>
      <w:r>
        <w:rPr>
          <w:rFonts w:hint="eastAsia" w:ascii="仿宋" w:hAnsi="仿宋" w:eastAsia="仿宋"/>
        </w:rPr>
        <w:t>采购内容与技术要求</w:t>
      </w:r>
      <w:bookmarkEnd w:id="3"/>
    </w:p>
    <w:p>
      <w:pPr>
        <w:spacing w:line="360" w:lineRule="auto"/>
        <w:ind w:firstLine="562" w:firstLineChars="200"/>
        <w:jc w:val="left"/>
        <w:outlineLvl w:val="1"/>
        <w:rPr>
          <w:rFonts w:ascii="仿宋" w:hAnsi="仿宋" w:eastAsia="仿宋" w:cs="Cambria"/>
          <w:b/>
          <w:bCs/>
          <w:kern w:val="0"/>
          <w:sz w:val="28"/>
          <w:szCs w:val="32"/>
        </w:rPr>
      </w:pPr>
      <w:bookmarkStart w:id="4" w:name="_Toc11710"/>
      <w:r>
        <w:rPr>
          <w:rFonts w:hint="eastAsia" w:ascii="仿宋" w:hAnsi="仿宋" w:eastAsia="仿宋" w:cs="Cambria"/>
          <w:b/>
          <w:bCs/>
          <w:kern w:val="0"/>
          <w:sz w:val="28"/>
          <w:szCs w:val="32"/>
        </w:rPr>
        <w:t>一、适用范围</w:t>
      </w:r>
      <w:bookmarkEnd w:id="4"/>
    </w:p>
    <w:p>
      <w:pPr>
        <w:spacing w:line="360" w:lineRule="auto"/>
        <w:ind w:firstLine="560" w:firstLineChars="200"/>
        <w:jc w:val="left"/>
        <w:rPr>
          <w:rFonts w:ascii="仿宋" w:hAnsi="仿宋" w:eastAsia="仿宋"/>
          <w:sz w:val="28"/>
          <w:szCs w:val="28"/>
        </w:rPr>
      </w:pPr>
      <w:r>
        <w:rPr>
          <w:rFonts w:hint="eastAsia" w:ascii="仿宋" w:hAnsi="仿宋" w:eastAsia="仿宋"/>
          <w:sz w:val="28"/>
          <w:szCs w:val="28"/>
        </w:rPr>
        <w:t>本招标文件仅适用于本次招标公告中所涉及的项目和内容。</w:t>
      </w:r>
    </w:p>
    <w:p>
      <w:pPr>
        <w:numPr>
          <w:ilvl w:val="0"/>
          <w:numId w:val="1"/>
        </w:numPr>
        <w:spacing w:line="360" w:lineRule="auto"/>
        <w:ind w:firstLine="562" w:firstLineChars="200"/>
        <w:jc w:val="left"/>
        <w:outlineLvl w:val="1"/>
        <w:rPr>
          <w:rFonts w:hint="eastAsia" w:ascii="仿宋" w:hAnsi="仿宋" w:eastAsia="仿宋" w:cs="Cambria"/>
          <w:b/>
          <w:bCs/>
          <w:kern w:val="0"/>
          <w:sz w:val="28"/>
          <w:szCs w:val="32"/>
        </w:rPr>
      </w:pPr>
      <w:bookmarkStart w:id="5" w:name="_Toc406421928"/>
      <w:bookmarkStart w:id="6" w:name="_Toc8092"/>
      <w:r>
        <w:rPr>
          <w:rFonts w:hint="eastAsia" w:ascii="仿宋" w:hAnsi="仿宋" w:eastAsia="仿宋" w:cs="Cambria"/>
          <w:b/>
          <w:bCs/>
          <w:kern w:val="0"/>
          <w:sz w:val="28"/>
          <w:szCs w:val="32"/>
        </w:rPr>
        <w:t>项目说明</w:t>
      </w:r>
      <w:bookmarkEnd w:id="5"/>
      <w:bookmarkEnd w:id="6"/>
    </w:p>
    <w:p>
      <w:pPr>
        <w:pStyle w:val="2"/>
        <w:numPr>
          <w:ilvl w:val="0"/>
          <w:numId w:val="0"/>
        </w:numPr>
        <w:ind w:firstLine="562" w:firstLineChars="200"/>
        <w:jc w:val="both"/>
        <w:rPr>
          <w:rFonts w:hint="default" w:ascii="仿宋" w:hAnsi="仿宋" w:eastAsia="仿宋" w:cs="Calibri"/>
          <w:b/>
          <w:bCs/>
          <w:kern w:val="2"/>
          <w:sz w:val="28"/>
          <w:szCs w:val="28"/>
          <w:lang w:val="en-US" w:eastAsia="zh-CN" w:bidi="ar-SA"/>
        </w:rPr>
      </w:pPr>
      <w:r>
        <w:rPr>
          <w:rFonts w:hint="eastAsia" w:ascii="仿宋" w:hAnsi="仿宋" w:eastAsia="仿宋" w:cs="Calibri"/>
          <w:b/>
          <w:bCs/>
          <w:kern w:val="2"/>
          <w:sz w:val="28"/>
          <w:szCs w:val="28"/>
          <w:lang w:val="en-US" w:eastAsia="zh-CN" w:bidi="ar-SA"/>
        </w:rPr>
        <w:t>（一）基本情况</w:t>
      </w:r>
    </w:p>
    <w:p>
      <w:pPr>
        <w:spacing w:line="360" w:lineRule="auto"/>
        <w:ind w:firstLine="560" w:firstLineChars="200"/>
        <w:jc w:val="left"/>
        <w:rPr>
          <w:rFonts w:hint="eastAsia" w:ascii="仿宋" w:hAnsi="仿宋" w:eastAsia="仿宋"/>
          <w:sz w:val="28"/>
          <w:szCs w:val="28"/>
        </w:rPr>
      </w:pPr>
      <w:r>
        <w:rPr>
          <w:rFonts w:hint="eastAsia" w:ascii="仿宋" w:hAnsi="仿宋" w:eastAsia="仿宋"/>
          <w:sz w:val="28"/>
          <w:szCs w:val="28"/>
          <w:lang w:val="en-US" w:eastAsia="zh-CN"/>
        </w:rPr>
        <w:t>1.</w:t>
      </w:r>
      <w:r>
        <w:rPr>
          <w:rFonts w:hint="eastAsia" w:ascii="仿宋" w:hAnsi="仿宋" w:eastAsia="仿宋"/>
          <w:sz w:val="28"/>
          <w:szCs w:val="28"/>
        </w:rPr>
        <w:t>项目基本情况：本项目为</w:t>
      </w:r>
      <w:r>
        <w:rPr>
          <w:rFonts w:hint="eastAsia" w:ascii="仿宋" w:hAnsi="仿宋" w:eastAsia="仿宋"/>
          <w:sz w:val="28"/>
          <w:szCs w:val="28"/>
          <w:lang w:val="en-US" w:eastAsia="zh-CN"/>
        </w:rPr>
        <w:t>一包，不可分包</w:t>
      </w:r>
      <w:r>
        <w:rPr>
          <w:rFonts w:hint="eastAsia" w:ascii="仿宋" w:hAnsi="仿宋" w:eastAsia="仿宋"/>
          <w:sz w:val="28"/>
          <w:szCs w:val="28"/>
        </w:rPr>
        <w:t>。</w:t>
      </w:r>
    </w:p>
    <w:p>
      <w:pPr>
        <w:spacing w:line="360" w:lineRule="auto"/>
        <w:ind w:firstLine="560" w:firstLineChars="200"/>
        <w:jc w:val="left"/>
        <w:rPr>
          <w:rFonts w:hint="eastAsia" w:ascii="仿宋" w:hAnsi="仿宋" w:eastAsia="仿宋"/>
          <w:sz w:val="28"/>
          <w:szCs w:val="28"/>
          <w:lang w:val="en-US" w:eastAsia="zh-CN"/>
        </w:rPr>
      </w:pPr>
      <w:r>
        <w:rPr>
          <w:rFonts w:hint="eastAsia" w:ascii="仿宋" w:hAnsi="仿宋" w:eastAsia="仿宋"/>
          <w:sz w:val="28"/>
          <w:szCs w:val="28"/>
          <w:lang w:val="en-US" w:eastAsia="zh-CN"/>
        </w:rPr>
        <w:t>2.发票要求：增值税专用发票。</w:t>
      </w:r>
    </w:p>
    <w:p>
      <w:pPr>
        <w:spacing w:line="360" w:lineRule="auto"/>
        <w:ind w:firstLine="560" w:firstLineChars="200"/>
        <w:jc w:val="left"/>
        <w:rPr>
          <w:rFonts w:hint="eastAsia" w:ascii="仿宋" w:hAnsi="仿宋" w:eastAsia="仿宋"/>
          <w:sz w:val="28"/>
          <w:szCs w:val="28"/>
        </w:rPr>
      </w:pPr>
      <w:r>
        <w:rPr>
          <w:rFonts w:hint="eastAsia" w:ascii="仿宋" w:hAnsi="仿宋" w:eastAsia="仿宋"/>
          <w:sz w:val="28"/>
          <w:szCs w:val="28"/>
          <w:lang w:val="en-US" w:eastAsia="zh-CN"/>
        </w:rPr>
        <w:t>3.</w:t>
      </w:r>
      <w:r>
        <w:rPr>
          <w:rFonts w:hint="eastAsia" w:ascii="仿宋" w:hAnsi="仿宋" w:eastAsia="仿宋"/>
          <w:sz w:val="28"/>
          <w:szCs w:val="28"/>
        </w:rPr>
        <w:t>付款方式：</w:t>
      </w:r>
      <w:r>
        <w:rPr>
          <w:rFonts w:hint="eastAsia" w:ascii="仿宋" w:hAnsi="仿宋" w:eastAsia="仿宋" w:cs="仿宋"/>
          <w:sz w:val="28"/>
          <w:szCs w:val="28"/>
          <w:lang w:val="en-US" w:eastAsia="zh-CN"/>
        </w:rPr>
        <w:t>按月支付，与招标方核对洗涤数量后，中标方提供增值税专用发票及相关附件，按照实际发生进行支付</w:t>
      </w:r>
      <w:r>
        <w:rPr>
          <w:rFonts w:hint="eastAsia" w:ascii="仿宋" w:hAnsi="仿宋" w:eastAsia="仿宋"/>
          <w:sz w:val="28"/>
          <w:szCs w:val="28"/>
        </w:rPr>
        <w:t>。</w:t>
      </w:r>
    </w:p>
    <w:p>
      <w:pPr>
        <w:spacing w:line="360" w:lineRule="auto"/>
        <w:ind w:firstLine="560" w:firstLineChars="200"/>
        <w:jc w:val="left"/>
        <w:rPr>
          <w:rFonts w:hint="default" w:ascii="仿宋" w:hAnsi="仿宋" w:eastAsia="仿宋"/>
          <w:sz w:val="28"/>
          <w:szCs w:val="28"/>
          <w:lang w:val="en-US" w:eastAsia="zh-CN"/>
        </w:rPr>
      </w:pPr>
      <w:r>
        <w:rPr>
          <w:rFonts w:hint="eastAsia" w:ascii="仿宋" w:hAnsi="仿宋" w:eastAsia="仿宋"/>
          <w:sz w:val="28"/>
          <w:szCs w:val="28"/>
          <w:lang w:val="en-US" w:eastAsia="zh-CN"/>
        </w:rPr>
        <w:t>4.合作期：3年。</w:t>
      </w:r>
    </w:p>
    <w:p>
      <w:pPr>
        <w:keepNext w:val="0"/>
        <w:keepLines w:val="0"/>
        <w:pageBreakBefore w:val="0"/>
        <w:widowControl w:val="0"/>
        <w:numPr>
          <w:ilvl w:val="0"/>
          <w:numId w:val="0"/>
        </w:numPr>
        <w:tabs>
          <w:tab w:val="left" w:pos="425"/>
        </w:tabs>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Calibri"/>
          <w:b/>
          <w:bCs/>
          <w:kern w:val="2"/>
          <w:sz w:val="28"/>
          <w:szCs w:val="28"/>
          <w:lang w:val="en-US" w:eastAsia="zh-CN" w:bidi="ar-SA"/>
        </w:rPr>
      </w:pPr>
      <w:r>
        <w:rPr>
          <w:rFonts w:hint="eastAsia" w:ascii="仿宋" w:hAnsi="仿宋" w:eastAsia="仿宋" w:cs="Calibri"/>
          <w:b/>
          <w:bCs/>
          <w:kern w:val="2"/>
          <w:sz w:val="28"/>
          <w:szCs w:val="28"/>
          <w:lang w:val="en-US" w:eastAsia="zh-CN" w:bidi="ar-SA"/>
        </w:rPr>
        <w:t>（二）供货清单</w:t>
      </w:r>
    </w:p>
    <w:tbl>
      <w:tblPr>
        <w:tblStyle w:val="13"/>
        <w:tblW w:w="9434" w:type="dxa"/>
        <w:tblInd w:w="93" w:type="dxa"/>
        <w:shd w:val="clear" w:color="auto" w:fill="auto"/>
        <w:tblLayout w:type="fixed"/>
        <w:tblCellMar>
          <w:top w:w="0" w:type="dxa"/>
          <w:left w:w="108" w:type="dxa"/>
          <w:bottom w:w="0" w:type="dxa"/>
          <w:right w:w="108" w:type="dxa"/>
        </w:tblCellMar>
      </w:tblPr>
      <w:tblGrid>
        <w:gridCol w:w="1080"/>
        <w:gridCol w:w="1642"/>
        <w:gridCol w:w="2350"/>
        <w:gridCol w:w="1063"/>
        <w:gridCol w:w="1075"/>
        <w:gridCol w:w="1112"/>
        <w:gridCol w:w="1112"/>
      </w:tblGrid>
      <w:tr>
        <w:tblPrEx>
          <w:tblCellMar>
            <w:top w:w="0" w:type="dxa"/>
            <w:left w:w="108" w:type="dxa"/>
            <w:bottom w:w="0" w:type="dxa"/>
            <w:right w:w="108" w:type="dxa"/>
          </w:tblCellMar>
        </w:tblPrEx>
        <w:trPr>
          <w:trHeight w:val="5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序号</w:t>
            </w: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品名</w:t>
            </w:r>
          </w:p>
        </w:tc>
        <w:tc>
          <w:tcPr>
            <w:tcW w:w="2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预估数量/天</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单位</w:t>
            </w:r>
          </w:p>
        </w:tc>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单价</w:t>
            </w: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税率</w:t>
            </w: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总计</w:t>
            </w:r>
          </w:p>
        </w:tc>
      </w:tr>
      <w:tr>
        <w:tblPrEx>
          <w:shd w:val="clear" w:color="auto" w:fill="auto"/>
          <w:tblCellMar>
            <w:top w:w="0" w:type="dxa"/>
            <w:left w:w="108" w:type="dxa"/>
            <w:bottom w:w="0" w:type="dxa"/>
            <w:right w:w="108" w:type="dxa"/>
          </w:tblCellMar>
        </w:tblPrEx>
        <w:trPr>
          <w:trHeight w:val="3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w:t>
            </w: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床单</w:t>
            </w:r>
          </w:p>
        </w:tc>
        <w:tc>
          <w:tcPr>
            <w:tcW w:w="2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100</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个</w:t>
            </w:r>
          </w:p>
        </w:tc>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r>
      <w:tr>
        <w:tblPrEx>
          <w:shd w:val="clear" w:color="auto" w:fill="auto"/>
          <w:tblCellMar>
            <w:top w:w="0" w:type="dxa"/>
            <w:left w:w="108" w:type="dxa"/>
            <w:bottom w:w="0" w:type="dxa"/>
            <w:right w:w="108" w:type="dxa"/>
          </w:tblCellMar>
        </w:tblPrEx>
        <w:trPr>
          <w:trHeight w:val="3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2</w:t>
            </w: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被罩</w:t>
            </w:r>
          </w:p>
        </w:tc>
        <w:tc>
          <w:tcPr>
            <w:tcW w:w="2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100</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个</w:t>
            </w:r>
          </w:p>
        </w:tc>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r>
      <w:tr>
        <w:tblPrEx>
          <w:tblCellMar>
            <w:top w:w="0" w:type="dxa"/>
            <w:left w:w="108" w:type="dxa"/>
            <w:bottom w:w="0" w:type="dxa"/>
            <w:right w:w="108" w:type="dxa"/>
          </w:tblCellMar>
        </w:tblPrEx>
        <w:trPr>
          <w:trHeight w:val="3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3</w:t>
            </w: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枕套</w:t>
            </w:r>
          </w:p>
        </w:tc>
        <w:tc>
          <w:tcPr>
            <w:tcW w:w="2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150</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个</w:t>
            </w:r>
          </w:p>
        </w:tc>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r>
      <w:tr>
        <w:tblPrEx>
          <w:tblCellMar>
            <w:top w:w="0" w:type="dxa"/>
            <w:left w:w="108" w:type="dxa"/>
            <w:bottom w:w="0" w:type="dxa"/>
            <w:right w:w="108" w:type="dxa"/>
          </w:tblCellMar>
        </w:tblPrEx>
        <w:trPr>
          <w:trHeight w:val="3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4</w:t>
            </w: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浴巾</w:t>
            </w:r>
          </w:p>
        </w:tc>
        <w:tc>
          <w:tcPr>
            <w:tcW w:w="2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80</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个</w:t>
            </w:r>
          </w:p>
        </w:tc>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r>
      <w:tr>
        <w:tblPrEx>
          <w:shd w:val="clear" w:color="auto" w:fill="auto"/>
          <w:tblCellMar>
            <w:top w:w="0" w:type="dxa"/>
            <w:left w:w="108" w:type="dxa"/>
            <w:bottom w:w="0" w:type="dxa"/>
            <w:right w:w="108" w:type="dxa"/>
          </w:tblCellMar>
        </w:tblPrEx>
        <w:trPr>
          <w:trHeight w:val="3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5</w:t>
            </w: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毛巾</w:t>
            </w:r>
          </w:p>
        </w:tc>
        <w:tc>
          <w:tcPr>
            <w:tcW w:w="2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120</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个</w:t>
            </w:r>
          </w:p>
        </w:tc>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r>
      <w:tr>
        <w:tblPrEx>
          <w:tblCellMar>
            <w:top w:w="0" w:type="dxa"/>
            <w:left w:w="108" w:type="dxa"/>
            <w:bottom w:w="0" w:type="dxa"/>
            <w:right w:w="108" w:type="dxa"/>
          </w:tblCellMar>
        </w:tblPrEx>
        <w:trPr>
          <w:trHeight w:val="3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6</w:t>
            </w: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方巾</w:t>
            </w:r>
          </w:p>
        </w:tc>
        <w:tc>
          <w:tcPr>
            <w:tcW w:w="2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90</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个</w:t>
            </w:r>
          </w:p>
        </w:tc>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r>
      <w:tr>
        <w:tblPrEx>
          <w:tblCellMar>
            <w:top w:w="0" w:type="dxa"/>
            <w:left w:w="108" w:type="dxa"/>
            <w:bottom w:w="0" w:type="dxa"/>
            <w:right w:w="108" w:type="dxa"/>
          </w:tblCellMar>
        </w:tblPrEx>
        <w:trPr>
          <w:trHeight w:val="3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7</w:t>
            </w: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地巾</w:t>
            </w:r>
          </w:p>
        </w:tc>
        <w:tc>
          <w:tcPr>
            <w:tcW w:w="2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80</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个</w:t>
            </w:r>
          </w:p>
        </w:tc>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r>
      <w:tr>
        <w:tblPrEx>
          <w:shd w:val="clear" w:color="auto" w:fill="auto"/>
          <w:tblCellMar>
            <w:top w:w="0" w:type="dxa"/>
            <w:left w:w="108" w:type="dxa"/>
            <w:bottom w:w="0" w:type="dxa"/>
            <w:right w:w="108" w:type="dxa"/>
          </w:tblCellMar>
        </w:tblPrEx>
        <w:trPr>
          <w:trHeight w:val="3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8</w:t>
            </w: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床尾巾</w:t>
            </w:r>
          </w:p>
        </w:tc>
        <w:tc>
          <w:tcPr>
            <w:tcW w:w="2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个</w:t>
            </w:r>
          </w:p>
        </w:tc>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r>
      <w:tr>
        <w:tblPrEx>
          <w:shd w:val="clear" w:color="auto" w:fill="auto"/>
          <w:tblCellMar>
            <w:top w:w="0" w:type="dxa"/>
            <w:left w:w="108" w:type="dxa"/>
            <w:bottom w:w="0" w:type="dxa"/>
            <w:right w:w="108" w:type="dxa"/>
          </w:tblCellMar>
        </w:tblPrEx>
        <w:trPr>
          <w:trHeight w:val="3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9</w:t>
            </w: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 xml:space="preserve">浴衣 </w:t>
            </w:r>
          </w:p>
        </w:tc>
        <w:tc>
          <w:tcPr>
            <w:tcW w:w="2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个</w:t>
            </w:r>
          </w:p>
        </w:tc>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r>
      <w:tr>
        <w:tblPrEx>
          <w:tblCellMar>
            <w:top w:w="0" w:type="dxa"/>
            <w:left w:w="108" w:type="dxa"/>
            <w:bottom w:w="0" w:type="dxa"/>
            <w:right w:w="108" w:type="dxa"/>
          </w:tblCellMar>
        </w:tblPrEx>
        <w:trPr>
          <w:trHeight w:val="3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10</w:t>
            </w: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台布</w:t>
            </w:r>
          </w:p>
        </w:tc>
        <w:tc>
          <w:tcPr>
            <w:tcW w:w="2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个</w:t>
            </w:r>
          </w:p>
        </w:tc>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r>
      <w:tr>
        <w:tblPrEx>
          <w:shd w:val="clear" w:color="auto" w:fill="auto"/>
          <w:tblCellMar>
            <w:top w:w="0" w:type="dxa"/>
            <w:left w:w="108" w:type="dxa"/>
            <w:bottom w:w="0" w:type="dxa"/>
            <w:right w:w="108" w:type="dxa"/>
          </w:tblCellMar>
        </w:tblPrEx>
        <w:trPr>
          <w:trHeight w:val="3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11</w:t>
            </w: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口布</w:t>
            </w:r>
          </w:p>
        </w:tc>
        <w:tc>
          <w:tcPr>
            <w:tcW w:w="2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个</w:t>
            </w:r>
          </w:p>
        </w:tc>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r>
      <w:tr>
        <w:tblPrEx>
          <w:tblCellMar>
            <w:top w:w="0" w:type="dxa"/>
            <w:left w:w="108" w:type="dxa"/>
            <w:bottom w:w="0" w:type="dxa"/>
            <w:right w:w="108" w:type="dxa"/>
          </w:tblCellMar>
        </w:tblPrEx>
        <w:trPr>
          <w:trHeight w:val="3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12</w:t>
            </w: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拖鞋</w:t>
            </w:r>
          </w:p>
        </w:tc>
        <w:tc>
          <w:tcPr>
            <w:tcW w:w="2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个</w:t>
            </w:r>
          </w:p>
        </w:tc>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r>
      <w:tr>
        <w:tblPrEx>
          <w:tblCellMar>
            <w:top w:w="0" w:type="dxa"/>
            <w:left w:w="108" w:type="dxa"/>
            <w:bottom w:w="0" w:type="dxa"/>
            <w:right w:w="108" w:type="dxa"/>
          </w:tblCellMar>
        </w:tblPrEx>
        <w:trPr>
          <w:trHeight w:val="3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13</w:t>
            </w: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纱帘</w:t>
            </w:r>
          </w:p>
        </w:tc>
        <w:tc>
          <w:tcPr>
            <w:tcW w:w="2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个</w:t>
            </w:r>
          </w:p>
        </w:tc>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r>
      <w:tr>
        <w:tblPrEx>
          <w:tblCellMar>
            <w:top w:w="0" w:type="dxa"/>
            <w:left w:w="108" w:type="dxa"/>
            <w:bottom w:w="0" w:type="dxa"/>
            <w:right w:w="108" w:type="dxa"/>
          </w:tblCellMar>
        </w:tblPrEx>
        <w:trPr>
          <w:trHeight w:val="3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14</w:t>
            </w:r>
          </w:p>
        </w:tc>
        <w:tc>
          <w:tcPr>
            <w:tcW w:w="1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遮光帘</w:t>
            </w:r>
          </w:p>
        </w:tc>
        <w:tc>
          <w:tcPr>
            <w:tcW w:w="2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个</w:t>
            </w:r>
          </w:p>
        </w:tc>
        <w:tc>
          <w:tcPr>
            <w:tcW w:w="1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r>
      <w:tr>
        <w:tblPrEx>
          <w:shd w:val="clear" w:color="auto" w:fill="auto"/>
          <w:tblCellMar>
            <w:top w:w="0" w:type="dxa"/>
            <w:left w:w="108" w:type="dxa"/>
            <w:bottom w:w="0" w:type="dxa"/>
            <w:right w:w="108" w:type="dxa"/>
          </w:tblCellMar>
        </w:tblPrEx>
        <w:trPr>
          <w:trHeight w:val="340" w:hRule="atLeast"/>
        </w:trPr>
        <w:tc>
          <w:tcPr>
            <w:tcW w:w="832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合计</w:t>
            </w: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p>
        </w:tc>
      </w:tr>
    </w:tbl>
    <w:p>
      <w:pPr>
        <w:pStyle w:val="2"/>
        <w:jc w:val="both"/>
        <w:rPr>
          <w:rFonts w:hint="default"/>
          <w:sz w:val="22"/>
          <w:szCs w:val="21"/>
          <w:highlight w:val="yellow"/>
          <w:lang w:val="en-US" w:eastAsia="zh-CN"/>
        </w:rPr>
      </w:pPr>
      <w:r>
        <w:rPr>
          <w:rFonts w:hint="eastAsia"/>
          <w:sz w:val="22"/>
          <w:szCs w:val="21"/>
          <w:highlight w:val="yellow"/>
          <w:lang w:val="en-US" w:eastAsia="zh-CN"/>
        </w:rPr>
        <w:t>备注：以上洗涤物品为单日预估量（8-14项以实际发生为准）。</w:t>
      </w:r>
    </w:p>
    <w:p>
      <w:pPr>
        <w:keepNext w:val="0"/>
        <w:keepLines w:val="0"/>
        <w:pageBreakBefore w:val="0"/>
        <w:widowControl w:val="0"/>
        <w:numPr>
          <w:ilvl w:val="0"/>
          <w:numId w:val="0"/>
        </w:numPr>
        <w:tabs>
          <w:tab w:val="left" w:pos="425"/>
        </w:tabs>
        <w:kinsoku/>
        <w:wordWrap/>
        <w:overflowPunct/>
        <w:topLinePunct w:val="0"/>
        <w:autoSpaceDE/>
        <w:autoSpaceDN/>
        <w:bidi w:val="0"/>
        <w:adjustRightInd/>
        <w:snapToGrid/>
        <w:spacing w:line="360" w:lineRule="auto"/>
        <w:ind w:firstLine="602" w:firstLineChars="200"/>
        <w:textAlignment w:val="auto"/>
        <w:rPr>
          <w:rFonts w:hint="default" w:ascii="仿宋_GB2312" w:hAnsi="Calibri" w:eastAsia="仿宋_GB2312" w:cs="Calibri"/>
          <w:b/>
          <w:bCs/>
          <w:color w:val="000000"/>
          <w:kern w:val="2"/>
          <w:sz w:val="30"/>
          <w:szCs w:val="30"/>
          <w:lang w:val="en-US" w:eastAsia="zh-CN" w:bidi="ar-SA"/>
        </w:rPr>
      </w:pPr>
      <w:r>
        <w:rPr>
          <w:rFonts w:hint="eastAsia" w:ascii="仿宋_GB2312" w:hAnsi="Calibri" w:eastAsia="仿宋_GB2312" w:cs="Calibri"/>
          <w:b/>
          <w:bCs/>
          <w:color w:val="000000"/>
          <w:kern w:val="2"/>
          <w:sz w:val="30"/>
          <w:szCs w:val="30"/>
          <w:lang w:val="en-US" w:eastAsia="zh-CN" w:bidi="ar-SA"/>
        </w:rPr>
        <w:t>（</w:t>
      </w:r>
      <w:r>
        <w:rPr>
          <w:rFonts w:hint="eastAsia" w:ascii="仿宋_GB2312" w:eastAsia="仿宋_GB2312" w:cs="Calibri"/>
          <w:b/>
          <w:bCs/>
          <w:color w:val="000000"/>
          <w:kern w:val="2"/>
          <w:sz w:val="30"/>
          <w:szCs w:val="30"/>
          <w:lang w:val="en-US" w:eastAsia="zh-CN" w:bidi="ar-SA"/>
        </w:rPr>
        <w:t>三</w:t>
      </w:r>
      <w:r>
        <w:rPr>
          <w:rFonts w:hint="eastAsia" w:ascii="仿宋_GB2312" w:hAnsi="Calibri" w:eastAsia="仿宋_GB2312" w:cs="Calibri"/>
          <w:b/>
          <w:bCs/>
          <w:color w:val="000000"/>
          <w:kern w:val="2"/>
          <w:sz w:val="30"/>
          <w:szCs w:val="30"/>
          <w:lang w:val="en-US" w:eastAsia="zh-CN" w:bidi="ar-SA"/>
        </w:rPr>
        <w:t>）</w:t>
      </w:r>
      <w:r>
        <w:rPr>
          <w:rFonts w:hint="eastAsia" w:ascii="仿宋_GB2312" w:eastAsia="仿宋_GB2312" w:cs="Calibri"/>
          <w:b/>
          <w:bCs/>
          <w:color w:val="000000"/>
          <w:kern w:val="2"/>
          <w:sz w:val="30"/>
          <w:szCs w:val="30"/>
          <w:lang w:val="en-US" w:eastAsia="zh-CN" w:bidi="ar-SA"/>
        </w:rPr>
        <w:t>洗涤要求</w:t>
      </w:r>
    </w:p>
    <w:p>
      <w:pPr>
        <w:tabs>
          <w:tab w:val="left" w:pos="425"/>
        </w:tabs>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取货</w:t>
      </w:r>
      <w:r>
        <w:rPr>
          <w:rFonts w:hint="eastAsia" w:ascii="仿宋" w:hAnsi="仿宋" w:eastAsia="仿宋" w:cs="仿宋"/>
          <w:sz w:val="28"/>
          <w:szCs w:val="28"/>
        </w:rPr>
        <w:t>地点：由中标方按照要求提供货物至鄂尔多斯国际机场凤凰城公寓及小宾馆上门进行取货。</w:t>
      </w:r>
    </w:p>
    <w:p>
      <w:pPr>
        <w:pStyle w:val="2"/>
        <w:ind w:firstLine="560" w:firstLineChars="200"/>
        <w:jc w:val="left"/>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2.洗涤效果必须清洁、无损、无褪色、无缩水等现象。</w:t>
      </w:r>
    </w:p>
    <w:p>
      <w:pPr>
        <w:pStyle w:val="2"/>
        <w:ind w:firstLine="560" w:firstLineChars="200"/>
        <w:jc w:val="left"/>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3.对送洗布草进行分拣分类清洗、特殊污渍必须使用安全有效的方法进行单独处理。</w:t>
      </w:r>
    </w:p>
    <w:p>
      <w:pPr>
        <w:pStyle w:val="2"/>
        <w:ind w:firstLine="560" w:firstLineChars="200"/>
        <w:jc w:val="left"/>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4.床单、被罩、整套等需要上浆的必须按照求操作，保证物品的平整度。</w:t>
      </w:r>
    </w:p>
    <w:p>
      <w:pPr>
        <w:pStyle w:val="2"/>
        <w:ind w:firstLine="560" w:firstLineChars="200"/>
        <w:jc w:val="left"/>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5.巾类棉织品必须保证烘干程度及柔软程度。</w:t>
      </w:r>
    </w:p>
    <w:p>
      <w:pPr>
        <w:pStyle w:val="2"/>
        <w:ind w:firstLine="560" w:firstLineChars="200"/>
        <w:jc w:val="left"/>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6.所有纯白色物品应严格按照洗涤流程、进行漂白处理，不得省略。</w:t>
      </w:r>
    </w:p>
    <w:p>
      <w:pPr>
        <w:pStyle w:val="2"/>
        <w:ind w:firstLine="560" w:firstLineChars="200"/>
        <w:jc w:val="left"/>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7.按照布草折叠要求打包。</w:t>
      </w:r>
    </w:p>
    <w:p>
      <w:pPr>
        <w:pStyle w:val="2"/>
        <w:ind w:firstLine="560" w:firstLineChars="200"/>
        <w:jc w:val="left"/>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8.送回的布草如有发黄、褶皱、污染等进行反洗。</w:t>
      </w:r>
    </w:p>
    <w:p>
      <w:pPr>
        <w:pStyle w:val="2"/>
        <w:ind w:firstLine="560" w:firstLineChars="200"/>
        <w:jc w:val="left"/>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9.如洗涤物品因洗涤造成破洞、脱线、丢失等将由洗涤方赔偿。</w:t>
      </w:r>
    </w:p>
    <w:p>
      <w:pPr>
        <w:pStyle w:val="2"/>
        <w:ind w:firstLine="560" w:firstLineChars="200"/>
        <w:jc w:val="left"/>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10.洗涤厂必须配备软水设备。</w:t>
      </w:r>
    </w:p>
    <w:p>
      <w:pPr>
        <w:pStyle w:val="2"/>
        <w:ind w:firstLine="560" w:firstLineChars="200"/>
        <w:jc w:val="left"/>
        <w:rPr>
          <w:rFonts w:hint="eastAsia" w:ascii="仿宋" w:hAnsi="仿宋" w:eastAsia="仿宋" w:cs="仿宋"/>
          <w:sz w:val="28"/>
          <w:szCs w:val="28"/>
        </w:rPr>
      </w:pPr>
      <w:r>
        <w:rPr>
          <w:rFonts w:hint="eastAsia" w:ascii="仿宋" w:hAnsi="仿宋" w:eastAsia="仿宋" w:cs="仿宋"/>
          <w:b w:val="0"/>
          <w:kern w:val="2"/>
          <w:sz w:val="28"/>
          <w:szCs w:val="28"/>
          <w:lang w:val="en-US" w:eastAsia="zh-CN" w:bidi="ar-SA"/>
        </w:rPr>
        <w:t>11.洗涤及配送时间不得超过1天。</w:t>
      </w:r>
    </w:p>
    <w:p>
      <w:pPr>
        <w:tabs>
          <w:tab w:val="left" w:pos="425"/>
        </w:tabs>
        <w:spacing w:line="360" w:lineRule="auto"/>
        <w:ind w:firstLine="602" w:firstLineChars="200"/>
        <w:rPr>
          <w:rFonts w:hint="eastAsia" w:ascii="仿宋_GB2312" w:hAnsi="Calibri" w:eastAsia="仿宋_GB2312" w:cs="Calibri"/>
          <w:b/>
          <w:bCs/>
          <w:color w:val="000000"/>
          <w:kern w:val="2"/>
          <w:sz w:val="30"/>
          <w:szCs w:val="30"/>
          <w:lang w:val="en-US" w:eastAsia="zh-CN" w:bidi="ar-SA"/>
        </w:rPr>
      </w:pPr>
      <w:r>
        <w:rPr>
          <w:rFonts w:hint="eastAsia" w:ascii="仿宋_GB2312" w:eastAsia="仿宋_GB2312" w:cs="Calibri"/>
          <w:b/>
          <w:bCs/>
          <w:color w:val="000000"/>
          <w:kern w:val="2"/>
          <w:sz w:val="30"/>
          <w:szCs w:val="30"/>
          <w:lang w:val="en-US" w:eastAsia="zh-CN" w:bidi="ar-SA"/>
        </w:rPr>
        <w:t>（四）</w:t>
      </w:r>
      <w:r>
        <w:rPr>
          <w:rFonts w:hint="eastAsia" w:ascii="仿宋_GB2312" w:hAnsi="Calibri" w:eastAsia="仿宋_GB2312" w:cs="Calibri"/>
          <w:b/>
          <w:bCs/>
          <w:color w:val="000000"/>
          <w:kern w:val="2"/>
          <w:sz w:val="30"/>
          <w:szCs w:val="30"/>
          <w:lang w:val="en-US" w:eastAsia="zh-CN" w:bidi="ar-SA"/>
        </w:rPr>
        <w:t>验收标准</w:t>
      </w:r>
    </w:p>
    <w:p>
      <w:pPr>
        <w:ind w:firstLine="560" w:firstLineChars="200"/>
        <w:rPr>
          <w:rFonts w:ascii="仿宋" w:hAnsi="仿宋" w:eastAsia="仿宋"/>
          <w:color w:val="000000"/>
          <w:sz w:val="28"/>
          <w:szCs w:val="28"/>
        </w:rPr>
      </w:pPr>
      <w:r>
        <w:rPr>
          <w:rFonts w:hint="eastAsia" w:ascii="仿宋" w:hAnsi="仿宋" w:eastAsia="仿宋"/>
          <w:color w:val="000000"/>
          <w:sz w:val="28"/>
          <w:szCs w:val="28"/>
          <w:lang w:val="en-US" w:eastAsia="zh-CN"/>
        </w:rPr>
        <w:t>经使用方对对洗涤布草签字确认后，作为验收合格</w:t>
      </w:r>
      <w:r>
        <w:rPr>
          <w:rFonts w:hint="eastAsia" w:ascii="仿宋" w:hAnsi="仿宋" w:eastAsia="仿宋"/>
          <w:color w:val="000000"/>
          <w:sz w:val="28"/>
          <w:szCs w:val="28"/>
        </w:rPr>
        <w:t>。</w:t>
      </w:r>
    </w:p>
    <w:p>
      <w:pPr>
        <w:spacing w:line="360" w:lineRule="auto"/>
        <w:ind w:firstLine="562" w:firstLineChars="200"/>
        <w:jc w:val="left"/>
        <w:outlineLvl w:val="1"/>
        <w:rPr>
          <w:rFonts w:hint="eastAsia" w:ascii="仿宋" w:hAnsi="仿宋" w:eastAsia="仿宋" w:cs="Cambria"/>
          <w:b/>
          <w:bCs/>
          <w:kern w:val="0"/>
          <w:sz w:val="28"/>
          <w:szCs w:val="32"/>
        </w:rPr>
      </w:pPr>
      <w:bookmarkStart w:id="7" w:name="_Toc5478"/>
      <w:r>
        <w:rPr>
          <w:rFonts w:hint="eastAsia" w:ascii="仿宋" w:hAnsi="仿宋" w:eastAsia="仿宋" w:cs="Cambria"/>
          <w:b/>
          <w:bCs/>
          <w:kern w:val="0"/>
          <w:sz w:val="28"/>
          <w:szCs w:val="32"/>
        </w:rPr>
        <w:t>三、其他</w:t>
      </w:r>
      <w:bookmarkEnd w:id="7"/>
    </w:p>
    <w:p>
      <w:pPr>
        <w:ind w:firstLine="560" w:firstLineChars="200"/>
        <w:rPr>
          <w:rFonts w:hint="eastAsia" w:ascii="仿宋" w:hAnsi="仿宋" w:eastAsia="仿宋"/>
          <w:color w:val="000000"/>
          <w:sz w:val="28"/>
          <w:szCs w:val="28"/>
          <w:lang w:eastAsia="zh-CN"/>
        </w:rPr>
      </w:pPr>
      <w:r>
        <w:rPr>
          <w:rFonts w:hint="eastAsia" w:ascii="仿宋" w:hAnsi="仿宋" w:eastAsia="仿宋"/>
          <w:color w:val="000000"/>
          <w:sz w:val="28"/>
          <w:szCs w:val="28"/>
          <w:lang w:eastAsia="zh-CN"/>
        </w:rPr>
        <w:t>1</w:t>
      </w:r>
      <w:r>
        <w:rPr>
          <w:rFonts w:hint="eastAsia" w:ascii="仿宋" w:hAnsi="仿宋" w:eastAsia="仿宋"/>
          <w:color w:val="000000"/>
          <w:sz w:val="28"/>
          <w:szCs w:val="28"/>
          <w:lang w:val="en-US" w:eastAsia="zh-CN"/>
        </w:rPr>
        <w:t>.</w:t>
      </w:r>
      <w:r>
        <w:rPr>
          <w:rFonts w:hint="eastAsia" w:ascii="仿宋" w:hAnsi="仿宋" w:eastAsia="仿宋"/>
          <w:color w:val="000000"/>
          <w:sz w:val="28"/>
          <w:szCs w:val="28"/>
          <w:lang w:eastAsia="zh-CN"/>
        </w:rPr>
        <w:t xml:space="preserve">服务范围中服务内容的增加或减少以实际发生为准，各业务承接以交付的时间为准。 </w:t>
      </w:r>
    </w:p>
    <w:p>
      <w:pPr>
        <w:ind w:firstLine="560" w:firstLineChars="200"/>
        <w:rPr>
          <w:rFonts w:hint="eastAsia" w:ascii="仿宋" w:hAnsi="仿宋" w:eastAsia="仿宋"/>
          <w:color w:val="000000"/>
          <w:sz w:val="28"/>
          <w:szCs w:val="28"/>
          <w:lang w:eastAsia="zh-CN"/>
        </w:rPr>
      </w:pPr>
      <w:r>
        <w:rPr>
          <w:rFonts w:hint="eastAsia" w:ascii="仿宋" w:hAnsi="仿宋" w:eastAsia="仿宋"/>
          <w:color w:val="000000"/>
          <w:sz w:val="28"/>
          <w:szCs w:val="28"/>
          <w:lang w:val="en-US" w:eastAsia="zh-CN"/>
        </w:rPr>
        <w:t>2.</w:t>
      </w:r>
      <w:r>
        <w:rPr>
          <w:rFonts w:hint="eastAsia" w:ascii="仿宋" w:hAnsi="仿宋" w:eastAsia="仿宋"/>
          <w:color w:val="000000"/>
          <w:sz w:val="28"/>
          <w:szCs w:val="28"/>
          <w:lang w:eastAsia="zh-CN"/>
        </w:rPr>
        <w:t>请供应商如有疑问，请与项目联系人联系，联系时间截止为于</w:t>
      </w:r>
      <w:r>
        <w:rPr>
          <w:rFonts w:hint="eastAsia" w:ascii="仿宋" w:hAnsi="仿宋" w:eastAsia="仿宋"/>
          <w:color w:val="000000"/>
          <w:sz w:val="28"/>
          <w:szCs w:val="28"/>
          <w:lang w:val="en-US" w:eastAsia="zh-CN"/>
        </w:rPr>
        <w:t>9</w:t>
      </w:r>
      <w:r>
        <w:rPr>
          <w:rFonts w:hint="eastAsia" w:ascii="仿宋" w:hAnsi="仿宋" w:eastAsia="仿宋"/>
          <w:color w:val="000000"/>
          <w:sz w:val="28"/>
          <w:szCs w:val="28"/>
          <w:lang w:eastAsia="zh-CN"/>
        </w:rPr>
        <w:t>月</w:t>
      </w:r>
      <w:r>
        <w:rPr>
          <w:rFonts w:hint="eastAsia" w:ascii="仿宋" w:hAnsi="仿宋" w:eastAsia="仿宋"/>
          <w:color w:val="000000"/>
          <w:sz w:val="28"/>
          <w:szCs w:val="28"/>
          <w:lang w:val="en-US" w:eastAsia="zh-CN"/>
        </w:rPr>
        <w:t>28</w:t>
      </w:r>
      <w:bookmarkStart w:id="75" w:name="_GoBack"/>
      <w:bookmarkEnd w:id="75"/>
      <w:r>
        <w:rPr>
          <w:rFonts w:hint="eastAsia" w:ascii="仿宋" w:hAnsi="仿宋" w:eastAsia="仿宋"/>
          <w:color w:val="000000"/>
          <w:sz w:val="28"/>
          <w:szCs w:val="28"/>
          <w:lang w:eastAsia="zh-CN"/>
        </w:rPr>
        <w:t>日17:00。</w:t>
      </w:r>
    </w:p>
    <w:p>
      <w:pPr>
        <w:ind w:firstLine="560" w:firstLineChars="200"/>
        <w:rPr>
          <w:rFonts w:hint="default" w:ascii="仿宋" w:hAnsi="仿宋" w:eastAsia="仿宋"/>
          <w:color w:val="000000"/>
          <w:sz w:val="28"/>
          <w:szCs w:val="28"/>
          <w:lang w:val="en-US" w:eastAsia="zh-CN"/>
        </w:rPr>
      </w:pPr>
      <w:r>
        <w:rPr>
          <w:rFonts w:hint="eastAsia" w:ascii="仿宋" w:hAnsi="仿宋" w:eastAsia="仿宋"/>
          <w:color w:val="000000"/>
          <w:sz w:val="28"/>
          <w:szCs w:val="28"/>
          <w:lang w:eastAsia="zh-CN"/>
        </w:rPr>
        <w:t>联系人：何先生        联系电话：0477-3855</w:t>
      </w:r>
      <w:r>
        <w:rPr>
          <w:rFonts w:hint="eastAsia" w:ascii="仿宋" w:hAnsi="仿宋" w:eastAsia="仿宋"/>
          <w:color w:val="000000"/>
          <w:sz w:val="28"/>
          <w:szCs w:val="28"/>
          <w:lang w:val="en-US" w:eastAsia="zh-CN"/>
        </w:rPr>
        <w:t>615</w:t>
      </w:r>
    </w:p>
    <w:p>
      <w:pPr>
        <w:widowControl/>
        <w:rPr>
          <w:rFonts w:ascii="仿宋" w:hAnsi="仿宋" w:eastAsia="仿宋"/>
        </w:rPr>
      </w:pPr>
      <w:r>
        <w:rPr>
          <w:rFonts w:ascii="仿宋" w:hAnsi="仿宋" w:eastAsia="仿宋"/>
        </w:rPr>
        <w:br w:type="page"/>
      </w:r>
    </w:p>
    <w:p>
      <w:pPr>
        <w:pStyle w:val="3"/>
        <w:overflowPunct w:val="0"/>
        <w:spacing w:line="360" w:lineRule="auto"/>
        <w:rPr>
          <w:rFonts w:ascii="仿宋" w:hAnsi="仿宋" w:eastAsia="仿宋"/>
        </w:rPr>
      </w:pPr>
      <w:bookmarkStart w:id="8" w:name="_Toc482106461"/>
      <w:bookmarkStart w:id="9" w:name="_Toc15691"/>
      <w:r>
        <w:rPr>
          <w:rFonts w:hint="eastAsia" w:ascii="仿宋" w:hAnsi="仿宋" w:eastAsia="仿宋"/>
        </w:rPr>
        <w:t>第三章 投标人须知</w:t>
      </w:r>
      <w:bookmarkEnd w:id="8"/>
      <w:bookmarkEnd w:id="9"/>
    </w:p>
    <w:p>
      <w:pPr>
        <w:pStyle w:val="4"/>
        <w:overflowPunct w:val="0"/>
        <w:spacing w:line="360" w:lineRule="auto"/>
        <w:rPr>
          <w:rFonts w:ascii="仿宋" w:hAnsi="仿宋" w:eastAsia="仿宋"/>
          <w:sz w:val="28"/>
          <w:szCs w:val="28"/>
        </w:rPr>
      </w:pPr>
      <w:r>
        <w:rPr>
          <w:rFonts w:hint="eastAsia" w:ascii="仿宋" w:hAnsi="仿宋" w:eastAsia="仿宋"/>
          <w:sz w:val="28"/>
          <w:szCs w:val="28"/>
        </w:rPr>
        <w:t xml:space="preserve">    </w:t>
      </w:r>
      <w:bookmarkStart w:id="10" w:name="_Toc10113"/>
      <w:bookmarkStart w:id="11" w:name="_Toc482106462"/>
      <w:r>
        <w:rPr>
          <w:rFonts w:hint="eastAsia" w:ascii="仿宋" w:hAnsi="仿宋" w:eastAsia="仿宋"/>
          <w:sz w:val="28"/>
          <w:szCs w:val="28"/>
        </w:rPr>
        <w:t>一、供应商资格要求</w:t>
      </w:r>
      <w:bookmarkEnd w:id="10"/>
      <w:bookmarkEnd w:id="11"/>
    </w:p>
    <w:p>
      <w:pPr>
        <w:overflowPunct w:val="0"/>
        <w:spacing w:line="360" w:lineRule="auto"/>
        <w:ind w:firstLine="560" w:firstLineChars="200"/>
        <w:rPr>
          <w:rFonts w:hint="default" w:ascii="仿宋" w:hAnsi="仿宋" w:eastAsia="仿宋" w:cs="Calibri"/>
          <w:b w:val="0"/>
          <w:color w:val="000000"/>
          <w:kern w:val="2"/>
          <w:sz w:val="28"/>
          <w:szCs w:val="28"/>
          <w:lang w:val="en-US" w:eastAsia="zh-CN" w:bidi="ar-SA"/>
        </w:rPr>
      </w:pPr>
      <w:r>
        <w:rPr>
          <w:rFonts w:hint="eastAsia" w:ascii="仿宋" w:hAnsi="仿宋" w:eastAsia="仿宋"/>
          <w:color w:val="000000"/>
          <w:sz w:val="28"/>
          <w:szCs w:val="28"/>
        </w:rPr>
        <w:t>供应商应符合《中华人民共和国政府采购法》第二十二条规定的条件</w:t>
      </w:r>
      <w:r>
        <w:rPr>
          <w:rFonts w:hint="eastAsia" w:ascii="仿宋" w:hAnsi="仿宋" w:eastAsia="仿宋" w:cs="Calibri"/>
          <w:b w:val="0"/>
          <w:color w:val="000000"/>
          <w:kern w:val="2"/>
          <w:sz w:val="28"/>
          <w:szCs w:val="28"/>
          <w:lang w:val="en-US" w:eastAsia="zh-CN" w:bidi="ar-SA"/>
        </w:rPr>
        <w:t>。</w:t>
      </w:r>
    </w:p>
    <w:p>
      <w:pPr>
        <w:overflowPunct w:val="0"/>
        <w:spacing w:line="360" w:lineRule="auto"/>
        <w:ind w:firstLine="560" w:firstLineChars="200"/>
        <w:rPr>
          <w:rFonts w:ascii="仿宋" w:hAnsi="仿宋" w:eastAsia="仿宋"/>
          <w:sz w:val="28"/>
          <w:szCs w:val="28"/>
        </w:rPr>
      </w:pPr>
      <w:bookmarkStart w:id="12" w:name="_Toc482106463"/>
      <w:bookmarkStart w:id="13" w:name="_Toc2591"/>
      <w:r>
        <w:rPr>
          <w:rFonts w:hint="eastAsia" w:ascii="仿宋" w:hAnsi="仿宋" w:eastAsia="仿宋"/>
          <w:sz w:val="28"/>
          <w:szCs w:val="28"/>
        </w:rPr>
        <w:t>二、响应文件的构成</w:t>
      </w:r>
      <w:bookmarkEnd w:id="12"/>
      <w:bookmarkEnd w:id="13"/>
    </w:p>
    <w:p>
      <w:pPr>
        <w:pStyle w:val="6"/>
        <w:overflowPunct w:val="0"/>
        <w:adjustRightInd w:val="0"/>
        <w:snapToGrid w:val="0"/>
        <w:spacing w:line="360" w:lineRule="auto"/>
        <w:ind w:firstLine="560" w:firstLineChars="200"/>
        <w:rPr>
          <w:rFonts w:ascii="仿宋" w:hAnsi="仿宋" w:eastAsia="仿宋"/>
          <w:bCs/>
          <w:color w:val="000000"/>
          <w:sz w:val="28"/>
          <w:szCs w:val="28"/>
        </w:rPr>
      </w:pPr>
      <w:r>
        <w:rPr>
          <w:rFonts w:hint="eastAsia" w:ascii="仿宋" w:hAnsi="仿宋" w:eastAsia="仿宋"/>
          <w:bCs/>
          <w:color w:val="000000"/>
          <w:sz w:val="28"/>
          <w:szCs w:val="28"/>
        </w:rPr>
        <w:t>供应商编制的响应文件应包括但不少于下列内容：</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1</w:t>
      </w:r>
      <w:r>
        <w:rPr>
          <w:rFonts w:hint="eastAsia" w:ascii="仿宋" w:hAnsi="仿宋" w:eastAsia="仿宋"/>
          <w:color w:val="000000"/>
          <w:sz w:val="28"/>
          <w:szCs w:val="28"/>
          <w:lang w:val="en-US" w:eastAsia="zh-CN"/>
        </w:rPr>
        <w:t>.</w:t>
      </w:r>
      <w:r>
        <w:rPr>
          <w:rFonts w:hint="eastAsia" w:ascii="仿宋" w:hAnsi="仿宋" w:eastAsia="仿宋"/>
          <w:color w:val="000000"/>
          <w:sz w:val="28"/>
          <w:szCs w:val="28"/>
        </w:rPr>
        <w:t>投标承诺书</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2</w:t>
      </w:r>
      <w:r>
        <w:rPr>
          <w:rFonts w:hint="eastAsia" w:ascii="仿宋" w:hAnsi="仿宋" w:eastAsia="仿宋"/>
          <w:color w:val="000000"/>
          <w:sz w:val="28"/>
          <w:szCs w:val="28"/>
          <w:lang w:val="en-US" w:eastAsia="zh-CN"/>
        </w:rPr>
        <w:t>.</w:t>
      </w:r>
      <w:r>
        <w:rPr>
          <w:rFonts w:hint="eastAsia" w:ascii="仿宋" w:hAnsi="仿宋" w:eastAsia="仿宋"/>
          <w:color w:val="000000"/>
          <w:sz w:val="28"/>
          <w:szCs w:val="28"/>
        </w:rPr>
        <w:t>委托代表投标时法人代表授权书</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3</w:t>
      </w:r>
      <w:r>
        <w:rPr>
          <w:rFonts w:hint="eastAsia" w:ascii="仿宋" w:hAnsi="仿宋" w:eastAsia="仿宋"/>
          <w:color w:val="000000"/>
          <w:sz w:val="28"/>
          <w:szCs w:val="28"/>
          <w:lang w:val="en-US" w:eastAsia="zh-CN"/>
        </w:rPr>
        <w:t>.</w:t>
      </w:r>
      <w:r>
        <w:rPr>
          <w:rFonts w:hint="eastAsia" w:ascii="仿宋" w:hAnsi="仿宋" w:eastAsia="仿宋"/>
          <w:color w:val="000000"/>
          <w:sz w:val="28"/>
          <w:szCs w:val="28"/>
        </w:rPr>
        <w:t>项目分项报价明细表</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4</w:t>
      </w:r>
      <w:r>
        <w:rPr>
          <w:rFonts w:hint="eastAsia" w:ascii="仿宋" w:hAnsi="仿宋" w:eastAsia="仿宋"/>
          <w:color w:val="000000"/>
          <w:sz w:val="28"/>
          <w:szCs w:val="28"/>
          <w:lang w:val="en-US" w:eastAsia="zh-CN"/>
        </w:rPr>
        <w:t>.</w:t>
      </w:r>
      <w:r>
        <w:rPr>
          <w:rFonts w:hint="eastAsia" w:ascii="仿宋" w:hAnsi="仿宋" w:eastAsia="仿宋"/>
          <w:color w:val="000000"/>
          <w:sz w:val="28"/>
          <w:szCs w:val="28"/>
        </w:rPr>
        <w:t>项目服务方案、承诺和质量保证措施</w:t>
      </w:r>
    </w:p>
    <w:p>
      <w:pPr>
        <w:overflowPunct w:val="0"/>
        <w:spacing w:line="360" w:lineRule="auto"/>
        <w:ind w:right="57" w:firstLine="560" w:firstLineChars="200"/>
        <w:rPr>
          <w:rFonts w:hint="eastAsia" w:ascii="仿宋" w:hAnsi="仿宋" w:eastAsia="仿宋"/>
          <w:color w:val="000000"/>
          <w:sz w:val="28"/>
          <w:szCs w:val="28"/>
          <w:lang w:eastAsia="zh-CN"/>
        </w:rPr>
      </w:pPr>
      <w:r>
        <w:rPr>
          <w:rFonts w:hint="eastAsia" w:ascii="仿宋" w:hAnsi="仿宋" w:eastAsia="仿宋"/>
          <w:color w:val="000000"/>
          <w:sz w:val="28"/>
          <w:szCs w:val="28"/>
        </w:rPr>
        <w:t>5</w:t>
      </w:r>
      <w:r>
        <w:rPr>
          <w:rFonts w:hint="eastAsia" w:ascii="仿宋" w:hAnsi="仿宋" w:eastAsia="仿宋"/>
          <w:color w:val="000000"/>
          <w:sz w:val="28"/>
          <w:szCs w:val="28"/>
          <w:lang w:val="en-US" w:eastAsia="zh-CN"/>
        </w:rPr>
        <w:t>.</w:t>
      </w:r>
      <w:r>
        <w:rPr>
          <w:rFonts w:hint="eastAsia" w:ascii="仿宋" w:hAnsi="仿宋" w:eastAsia="仿宋"/>
          <w:color w:val="000000"/>
          <w:sz w:val="28"/>
          <w:szCs w:val="28"/>
        </w:rPr>
        <w:t>投标人情况介绍，包括办公场所、机构设置、技术力量、服务能力、质量管理等</w:t>
      </w:r>
      <w:r>
        <w:rPr>
          <w:rFonts w:hint="eastAsia" w:ascii="仿宋" w:hAnsi="仿宋" w:eastAsia="仿宋"/>
          <w:color w:val="000000"/>
          <w:sz w:val="28"/>
          <w:szCs w:val="28"/>
          <w:lang w:eastAsia="zh-CN"/>
        </w:rPr>
        <w:t>。</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6、供应商应提供的各类证明材料</w:t>
      </w:r>
      <w:r>
        <w:rPr>
          <w:rFonts w:hint="eastAsia" w:ascii="宋体" w:hAnsi="宋体"/>
          <w:sz w:val="28"/>
          <w:szCs w:val="28"/>
        </w:rPr>
        <w:t>；</w:t>
      </w:r>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（1）投标人营业执照副本（三证合一）、开户许可证、行业主管部门或相关部门颁发的（获奖）证书等</w:t>
      </w:r>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（2）近三年以来有效的项目公司业绩、说明，中标通知书或相关合同复印件（须加盖公章）</w:t>
      </w:r>
    </w:p>
    <w:p>
      <w:pPr>
        <w:overflowPunct w:val="0"/>
        <w:spacing w:line="360" w:lineRule="auto"/>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（3）其他有利于投标的投标人的证明文件</w:t>
      </w:r>
    </w:p>
    <w:p>
      <w:pPr>
        <w:ind w:firstLine="562" w:firstLineChars="200"/>
        <w:rPr>
          <w:rFonts w:hint="default" w:ascii="仿宋" w:hAnsi="仿宋" w:eastAsia="仿宋"/>
          <w:b/>
          <w:bCs/>
          <w:color w:val="000000"/>
          <w:sz w:val="28"/>
          <w:szCs w:val="28"/>
          <w:lang w:val="en-US" w:eastAsia="zh-CN"/>
        </w:rPr>
      </w:pPr>
      <w:r>
        <w:rPr>
          <w:rFonts w:hint="eastAsia" w:ascii="仿宋" w:hAnsi="仿宋" w:eastAsia="仿宋"/>
          <w:b/>
          <w:bCs/>
          <w:color w:val="000000"/>
          <w:sz w:val="28"/>
          <w:szCs w:val="28"/>
          <w:lang w:val="en-US" w:eastAsia="zh-CN"/>
        </w:rPr>
        <w:t>7.供货商需携带投标物品样品进行投标。</w:t>
      </w:r>
    </w:p>
    <w:p>
      <w:pPr>
        <w:overflowPunct w:val="0"/>
        <w:spacing w:line="360" w:lineRule="auto"/>
        <w:ind w:right="114" w:firstLine="560" w:firstLineChars="200"/>
        <w:rPr>
          <w:rFonts w:ascii="仿宋" w:hAnsi="仿宋" w:eastAsia="仿宋"/>
          <w:color w:val="000000"/>
          <w:sz w:val="28"/>
          <w:szCs w:val="28"/>
        </w:rPr>
      </w:pPr>
      <w:r>
        <w:rPr>
          <w:rFonts w:hint="eastAsia" w:ascii="仿宋" w:hAnsi="仿宋" w:eastAsia="仿宋"/>
          <w:color w:val="000000"/>
          <w:kern w:val="0"/>
          <w:sz w:val="28"/>
          <w:szCs w:val="28"/>
        </w:rPr>
        <w:t>以上响应文件需递交正本1份，副本</w:t>
      </w:r>
      <w:r>
        <w:rPr>
          <w:rFonts w:hint="eastAsia" w:ascii="仿宋" w:hAnsi="仿宋" w:eastAsia="仿宋"/>
          <w:color w:val="000000"/>
          <w:kern w:val="0"/>
          <w:sz w:val="28"/>
          <w:szCs w:val="28"/>
          <w:lang w:val="en-US" w:eastAsia="zh-CN"/>
        </w:rPr>
        <w:t>3</w:t>
      </w:r>
      <w:r>
        <w:rPr>
          <w:rFonts w:hint="eastAsia" w:ascii="仿宋" w:hAnsi="仿宋" w:eastAsia="仿宋"/>
          <w:color w:val="000000"/>
          <w:kern w:val="0"/>
          <w:sz w:val="28"/>
          <w:szCs w:val="28"/>
        </w:rPr>
        <w:t>份，PDF格式电子文档1份</w:t>
      </w:r>
      <w:r>
        <w:rPr>
          <w:rFonts w:hint="eastAsia" w:ascii="仿宋" w:hAnsi="仿宋" w:eastAsia="仿宋"/>
          <w:b/>
          <w:sz w:val="28"/>
          <w:szCs w:val="28"/>
        </w:rPr>
        <w:t>(U盘)</w:t>
      </w:r>
      <w:r>
        <w:rPr>
          <w:rFonts w:hint="eastAsia" w:ascii="仿宋" w:hAnsi="仿宋" w:eastAsia="仿宋"/>
          <w:color w:val="000000"/>
          <w:kern w:val="0"/>
          <w:sz w:val="28"/>
          <w:szCs w:val="28"/>
        </w:rPr>
        <w:t>；以上资料需签字、盖章的必须由法定代表人或经其授权的代表签字，并加盖公章,</w:t>
      </w:r>
      <w:r>
        <w:rPr>
          <w:rFonts w:hint="eastAsia" w:ascii="仿宋" w:hAnsi="仿宋" w:eastAsia="仿宋"/>
          <w:color w:val="FF0000"/>
          <w:kern w:val="0"/>
          <w:sz w:val="32"/>
          <w:szCs w:val="28"/>
        </w:rPr>
        <w:t>响应文件必须密封</w:t>
      </w:r>
      <w:r>
        <w:rPr>
          <w:rFonts w:hint="eastAsia" w:ascii="仿宋" w:hAnsi="仿宋" w:eastAsia="仿宋"/>
          <w:color w:val="000000"/>
          <w:kern w:val="0"/>
          <w:sz w:val="28"/>
          <w:szCs w:val="28"/>
        </w:rPr>
        <w:t>。</w:t>
      </w:r>
      <w:r>
        <w:rPr>
          <w:rFonts w:hint="eastAsia" w:ascii="仿宋" w:hAnsi="仿宋" w:eastAsia="仿宋"/>
          <w:color w:val="000000"/>
          <w:sz w:val="28"/>
          <w:szCs w:val="28"/>
        </w:rPr>
        <w:t>响应文件及资料无论供应商是否中标均不予退还。</w:t>
      </w:r>
    </w:p>
    <w:p>
      <w:pPr>
        <w:pStyle w:val="4"/>
        <w:overflowPunct w:val="0"/>
        <w:spacing w:line="360" w:lineRule="auto"/>
        <w:ind w:firstLine="562" w:firstLineChars="200"/>
        <w:rPr>
          <w:rFonts w:ascii="仿宋" w:hAnsi="仿宋" w:eastAsia="仿宋"/>
          <w:sz w:val="28"/>
        </w:rPr>
      </w:pPr>
      <w:bookmarkStart w:id="14" w:name="_Toc482106464"/>
      <w:bookmarkStart w:id="15" w:name="_Toc27058"/>
      <w:r>
        <w:rPr>
          <w:rFonts w:hint="eastAsia" w:ascii="仿宋" w:hAnsi="仿宋" w:eastAsia="仿宋"/>
          <w:sz w:val="28"/>
        </w:rPr>
        <w:t>三、评标与中标</w:t>
      </w:r>
      <w:bookmarkEnd w:id="14"/>
      <w:bookmarkEnd w:id="15"/>
    </w:p>
    <w:p>
      <w:pPr>
        <w:pStyle w:val="6"/>
        <w:spacing w:line="360" w:lineRule="auto"/>
        <w:rPr>
          <w:rFonts w:hint="eastAsia" w:ascii="仿宋" w:hAnsi="仿宋" w:eastAsia="仿宋" w:cs="Calibri"/>
          <w:color w:val="000000"/>
          <w:kern w:val="0"/>
          <w:sz w:val="28"/>
          <w:szCs w:val="28"/>
          <w:lang w:val="en-US" w:eastAsia="zh-CN" w:bidi="ar-SA"/>
        </w:rPr>
      </w:pPr>
      <w:bookmarkStart w:id="16" w:name="_Toc482106465"/>
      <w:r>
        <w:rPr>
          <w:rFonts w:hint="eastAsia" w:ascii="仿宋" w:hAnsi="仿宋" w:eastAsia="仿宋"/>
          <w:color w:val="000000"/>
          <w:sz w:val="28"/>
          <w:szCs w:val="28"/>
        </w:rPr>
        <w:t xml:space="preserve">    </w:t>
      </w:r>
      <w:r>
        <w:rPr>
          <w:rFonts w:hint="eastAsia" w:ascii="仿宋" w:hAnsi="仿宋" w:eastAsia="仿宋" w:cs="Calibri"/>
          <w:color w:val="000000"/>
          <w:kern w:val="0"/>
          <w:sz w:val="28"/>
          <w:szCs w:val="28"/>
          <w:lang w:val="en-US" w:eastAsia="zh-CN" w:bidi="ar-SA"/>
        </w:rPr>
        <w:t>（一）成立谈判小组</w:t>
      </w:r>
    </w:p>
    <w:p>
      <w:pPr>
        <w:pStyle w:val="6"/>
        <w:spacing w:line="360" w:lineRule="auto"/>
        <w:ind w:firstLine="560" w:firstLineChars="2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鄂尔多斯市机场酒店有限公司采购管理部门组织成立竞争性磋商小组，小组将按照以下基本程序组织谈判：</w:t>
      </w:r>
    </w:p>
    <w:p>
      <w:pPr>
        <w:snapToGrid w:val="0"/>
        <w:spacing w:line="360" w:lineRule="auto"/>
        <w:ind w:firstLine="610" w:firstLineChars="218"/>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1、供应商签到；</w:t>
      </w:r>
    </w:p>
    <w:p>
      <w:pPr>
        <w:snapToGrid w:val="0"/>
        <w:spacing w:line="360" w:lineRule="auto"/>
        <w:ind w:firstLine="610" w:firstLineChars="218"/>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2、供应商资格及响应文件初审；</w:t>
      </w:r>
    </w:p>
    <w:p>
      <w:pPr>
        <w:snapToGrid w:val="0"/>
        <w:spacing w:line="360" w:lineRule="auto"/>
        <w:ind w:firstLine="610" w:firstLineChars="218"/>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3、与供应商针对报价及相关服务等内容依次进行项目谈判；</w:t>
      </w:r>
    </w:p>
    <w:p>
      <w:pPr>
        <w:snapToGrid w:val="0"/>
        <w:spacing w:line="360" w:lineRule="auto"/>
        <w:ind w:firstLine="610" w:firstLineChars="218"/>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4、根据招标方需求及投标方标书内容评分；</w:t>
      </w:r>
    </w:p>
    <w:p>
      <w:pPr>
        <w:snapToGrid w:val="0"/>
        <w:spacing w:line="360" w:lineRule="auto"/>
        <w:ind w:firstLine="610" w:firstLineChars="218"/>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5、根据评委评分情况确定中标候选人。</w:t>
      </w:r>
    </w:p>
    <w:p>
      <w:pPr>
        <w:pStyle w:val="6"/>
        <w:spacing w:line="360" w:lineRule="auto"/>
        <w:ind w:firstLine="560" w:firstLineChars="2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（二）谈判与评标</w:t>
      </w:r>
    </w:p>
    <w:p>
      <w:pPr>
        <w:pStyle w:val="6"/>
        <w:spacing w:line="360" w:lineRule="auto"/>
        <w:ind w:firstLine="840" w:firstLineChars="3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（1）评标现场公布投标人名称，监督人员检查投标文件的密封情况。投标文件密封情况经检查确认无误后，监督人员当众拆封。</w:t>
      </w:r>
    </w:p>
    <w:p>
      <w:pPr>
        <w:pStyle w:val="6"/>
        <w:spacing w:line="360" w:lineRule="auto"/>
        <w:ind w:firstLine="840" w:firstLineChars="3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 xml:space="preserve">（2）采购小组对投标人递交的投标文件的有效性、完整性和对磋商文件的响应程度进行审查。经审查，递交响应文件供应商法定代表或其委托授权人身份与响应文件不符的；或未按照磋商文件规定装订、密封、签署、盖章的均视为无效文件。 </w:t>
      </w:r>
    </w:p>
    <w:p>
      <w:pPr>
        <w:pStyle w:val="6"/>
        <w:spacing w:line="360" w:lineRule="auto"/>
        <w:ind w:firstLine="840" w:firstLineChars="3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（3）评标</w:t>
      </w:r>
    </w:p>
    <w:p>
      <w:pPr>
        <w:pStyle w:val="6"/>
        <w:spacing w:line="360" w:lineRule="auto"/>
        <w:ind w:firstLine="840" w:firstLineChars="3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磋商小组对响应文件响应情况、企业业绩、服务质量、报价比例、企业设备等方面进行全面比较与评价，了解和掌握各实质性响应供应商的响应程度，进行项目磋商准备。供应商通过抽签的方法确定参加磋商供应商的磋商顺序，所有磋商小组成员集体与每位供应商分别进行单独磋商，磋商轮次由小组成员视情况而定。</w:t>
      </w:r>
    </w:p>
    <w:p>
      <w:pPr>
        <w:pStyle w:val="6"/>
        <w:spacing w:line="360" w:lineRule="auto"/>
        <w:ind w:firstLine="840" w:firstLineChars="3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 xml:space="preserve">（4）评标原则（综合评分法）   </w:t>
      </w:r>
    </w:p>
    <w:p>
      <w:pPr>
        <w:pStyle w:val="6"/>
        <w:spacing w:line="360" w:lineRule="auto"/>
        <w:ind w:firstLine="840" w:firstLineChars="3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1.价格权重50%  最低投标报价为基准价，投标报价得分=（基础价÷投标报价）×50%×100。</w:t>
      </w:r>
    </w:p>
    <w:p>
      <w:pPr>
        <w:pStyle w:val="6"/>
        <w:spacing w:line="360" w:lineRule="auto"/>
        <w:ind w:firstLine="840" w:firstLineChars="3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2.商务及技术权重50%</w:t>
      </w:r>
    </w:p>
    <w:tbl>
      <w:tblPr>
        <w:tblStyle w:val="13"/>
        <w:tblW w:w="104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9"/>
        <w:gridCol w:w="8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83" w:type="dxa"/>
            <w:gridSpan w:val="2"/>
            <w:noWrap w:val="0"/>
            <w:vAlign w:val="center"/>
          </w:tcPr>
          <w:p>
            <w:pPr>
              <w:spacing w:line="500" w:lineRule="exact"/>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商务及技术评分标建议评标办法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jc w:val="center"/>
        </w:trPr>
        <w:tc>
          <w:tcPr>
            <w:tcW w:w="10483" w:type="dxa"/>
            <w:gridSpan w:val="2"/>
            <w:noWrap w:val="0"/>
            <w:vAlign w:val="center"/>
          </w:tcPr>
          <w:p>
            <w:pP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项目名称：</w:t>
            </w:r>
            <w:r>
              <w:rPr>
                <w:rFonts w:hint="eastAsia" w:ascii="仿宋" w:hAnsi="仿宋" w:eastAsia="仿宋" w:cs="Times New Roman"/>
                <w:kern w:val="2"/>
                <w:sz w:val="28"/>
                <w:szCs w:val="28"/>
                <w:lang w:val="en-US" w:eastAsia="zh-CN" w:bidi="ar-SA"/>
              </w:rPr>
              <w:t>酒店布草采洗涤供应商采购项目</w:t>
            </w:r>
          </w:p>
          <w:p>
            <w:pP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项目编号：CG/JDGS-21-007-N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079" w:type="dxa"/>
            <w:noWrap w:val="0"/>
            <w:vAlign w:val="center"/>
          </w:tcPr>
          <w:p>
            <w:pPr>
              <w:spacing w:line="240" w:lineRule="exact"/>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评审因素</w:t>
            </w:r>
          </w:p>
        </w:tc>
        <w:tc>
          <w:tcPr>
            <w:tcW w:w="8404" w:type="dxa"/>
            <w:noWrap w:val="0"/>
            <w:vAlign w:val="center"/>
          </w:tcPr>
          <w:p>
            <w:pPr>
              <w:spacing w:line="240" w:lineRule="exact"/>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9" w:hRule="atLeast"/>
          <w:jc w:val="center"/>
        </w:trPr>
        <w:tc>
          <w:tcPr>
            <w:tcW w:w="2079" w:type="dxa"/>
            <w:noWrap w:val="0"/>
            <w:vAlign w:val="center"/>
          </w:tcPr>
          <w:p>
            <w:pPr>
              <w:pStyle w:val="6"/>
              <w:spacing w:line="360" w:lineRule="auto"/>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投标人响应文件质量</w:t>
            </w:r>
          </w:p>
          <w:p>
            <w:pPr>
              <w:pStyle w:val="6"/>
              <w:spacing w:line="360" w:lineRule="auto"/>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（4分）</w:t>
            </w:r>
          </w:p>
        </w:tc>
        <w:tc>
          <w:tcPr>
            <w:tcW w:w="8404" w:type="dxa"/>
            <w:noWrap w:val="0"/>
            <w:vAlign w:val="center"/>
          </w:tcPr>
          <w:p>
            <w:pPr>
              <w:numPr>
                <w:ilvl w:val="0"/>
                <w:numId w:val="0"/>
              </w:numPr>
              <w:spacing w:line="240" w:lineRule="auto"/>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根据投标人响应文件制定质量情况，投标日期、文字排版、印刷、提供数量等情况，以及要求报价一览表、投标承诺等文件符合情况</w:t>
            </w:r>
          </w:p>
          <w:p>
            <w:pPr>
              <w:numPr>
                <w:ilvl w:val="0"/>
                <w:numId w:val="0"/>
              </w:numPr>
              <w:spacing w:line="240" w:lineRule="auto"/>
              <w:rPr>
                <w:rFonts w:hint="default"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优：4           良：3         差：2分以下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4" w:hRule="atLeast"/>
          <w:jc w:val="center"/>
        </w:trPr>
        <w:tc>
          <w:tcPr>
            <w:tcW w:w="2079" w:type="dxa"/>
            <w:noWrap w:val="0"/>
            <w:vAlign w:val="center"/>
          </w:tcPr>
          <w:p>
            <w:pPr>
              <w:spacing w:line="240" w:lineRule="auto"/>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投标人业绩情况（10分）</w:t>
            </w:r>
          </w:p>
        </w:tc>
        <w:tc>
          <w:tcPr>
            <w:tcW w:w="8404" w:type="dxa"/>
            <w:noWrap w:val="0"/>
            <w:vAlign w:val="center"/>
          </w:tcPr>
          <w:p>
            <w:pPr>
              <w:spacing w:line="240" w:lineRule="auto"/>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提供近5年之后签订的相关业绩合同，合同金额</w:t>
            </w:r>
            <w:r>
              <w:rPr>
                <w:rFonts w:hint="default" w:ascii="仿宋" w:hAnsi="仿宋" w:eastAsia="仿宋" w:cs="Calibri"/>
                <w:color w:val="000000"/>
                <w:kern w:val="0"/>
                <w:sz w:val="28"/>
                <w:szCs w:val="28"/>
                <w:lang w:val="en-US" w:eastAsia="zh-CN" w:bidi="ar-SA"/>
              </w:rPr>
              <w:t>≥</w:t>
            </w:r>
            <w:r>
              <w:rPr>
                <w:rFonts w:hint="eastAsia" w:ascii="仿宋" w:hAnsi="仿宋" w:eastAsia="仿宋" w:cs="Calibri"/>
                <w:color w:val="000000"/>
                <w:kern w:val="0"/>
                <w:sz w:val="28"/>
                <w:szCs w:val="28"/>
                <w:lang w:val="en-US" w:eastAsia="zh-CN" w:bidi="ar-SA"/>
              </w:rPr>
              <w:t>20万元，每有一项得3分；合同金额</w:t>
            </w:r>
            <w:r>
              <w:rPr>
                <w:rFonts w:hint="default" w:ascii="仿宋" w:hAnsi="仿宋" w:eastAsia="仿宋" w:cs="Calibri"/>
                <w:color w:val="000000"/>
                <w:kern w:val="0"/>
                <w:sz w:val="28"/>
                <w:szCs w:val="28"/>
                <w:lang w:val="en-US" w:eastAsia="zh-CN" w:bidi="ar-SA"/>
              </w:rPr>
              <w:t>&lt;</w:t>
            </w:r>
            <w:r>
              <w:rPr>
                <w:rFonts w:hint="eastAsia" w:ascii="仿宋" w:hAnsi="仿宋" w:eastAsia="仿宋" w:cs="Calibri"/>
                <w:color w:val="000000"/>
                <w:kern w:val="0"/>
                <w:sz w:val="28"/>
                <w:szCs w:val="28"/>
                <w:lang w:val="en-US" w:eastAsia="zh-CN" w:bidi="ar-SA"/>
              </w:rPr>
              <w:t>20万元，每有一项得2分。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9" w:type="dxa"/>
            <w:noWrap w:val="0"/>
            <w:vAlign w:val="center"/>
          </w:tcPr>
          <w:p>
            <w:pPr>
              <w:pStyle w:val="6"/>
              <w:spacing w:line="360" w:lineRule="auto"/>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洗涤设备及洗料</w:t>
            </w:r>
          </w:p>
          <w:p>
            <w:pPr>
              <w:pStyle w:val="6"/>
              <w:spacing w:line="360" w:lineRule="auto"/>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（15分）</w:t>
            </w:r>
          </w:p>
        </w:tc>
        <w:tc>
          <w:tcPr>
            <w:tcW w:w="8404" w:type="dxa"/>
            <w:noWrap w:val="0"/>
            <w:vAlign w:val="center"/>
          </w:tcPr>
          <w:p>
            <w:pPr>
              <w:spacing w:line="240" w:lineRule="auto"/>
              <w:jc w:val="left"/>
              <w:rPr>
                <w:rFonts w:hint="eastAsia" w:ascii="仿宋" w:hAnsi="仿宋" w:eastAsia="仿宋" w:cs="Calibri"/>
                <w:b w:val="0"/>
                <w:bCs w:val="0"/>
                <w:color w:val="000000"/>
                <w:kern w:val="0"/>
                <w:sz w:val="28"/>
                <w:szCs w:val="28"/>
                <w:lang w:val="en-US" w:eastAsia="zh-CN" w:bidi="ar-SA"/>
              </w:rPr>
            </w:pPr>
            <w:r>
              <w:rPr>
                <w:rFonts w:hint="eastAsia" w:ascii="仿宋" w:hAnsi="仿宋" w:eastAsia="仿宋" w:cs="Calibri"/>
                <w:b w:val="0"/>
                <w:bCs w:val="0"/>
                <w:color w:val="000000"/>
                <w:kern w:val="0"/>
                <w:sz w:val="28"/>
                <w:szCs w:val="28"/>
                <w:lang w:val="en-US" w:eastAsia="zh-CN" w:bidi="ar-SA"/>
              </w:rPr>
              <w:t>根据本项目，有专业洗涤设备，并配备软水器等设备，使用专业洗涤用料，确保洗涤后布草满足使用要求。</w:t>
            </w:r>
          </w:p>
          <w:p>
            <w:pPr>
              <w:pStyle w:val="2"/>
              <w:jc w:val="left"/>
              <w:rPr>
                <w:rFonts w:hint="default" w:ascii="仿宋" w:hAnsi="仿宋" w:eastAsia="仿宋" w:cs="Calibri"/>
                <w:b w:val="0"/>
                <w:bCs w:val="0"/>
                <w:color w:val="000000"/>
                <w:kern w:val="0"/>
                <w:sz w:val="28"/>
                <w:szCs w:val="28"/>
                <w:lang w:val="en-US" w:eastAsia="zh-CN" w:bidi="ar-SA"/>
              </w:rPr>
            </w:pPr>
            <w:r>
              <w:rPr>
                <w:rFonts w:hint="eastAsia" w:ascii="仿宋" w:hAnsi="仿宋" w:eastAsia="仿宋" w:cs="Calibri"/>
                <w:b w:val="0"/>
                <w:bCs w:val="0"/>
                <w:color w:val="000000"/>
                <w:kern w:val="0"/>
                <w:sz w:val="28"/>
                <w:szCs w:val="28"/>
                <w:lang w:val="en-US" w:eastAsia="zh-CN" w:bidi="ar-SA"/>
              </w:rPr>
              <w:t>1.有专业设备，设备优越，完全满足洗涤需求，得11-15分；</w:t>
            </w:r>
          </w:p>
          <w:p>
            <w:pPr>
              <w:pStyle w:val="2"/>
              <w:jc w:val="left"/>
              <w:rPr>
                <w:rFonts w:hint="default" w:ascii="仿宋" w:hAnsi="仿宋" w:eastAsia="仿宋" w:cs="Calibri"/>
                <w:b w:val="0"/>
                <w:bCs w:val="0"/>
                <w:color w:val="000000"/>
                <w:kern w:val="0"/>
                <w:sz w:val="28"/>
                <w:szCs w:val="28"/>
                <w:lang w:val="en-US" w:eastAsia="zh-CN" w:bidi="ar-SA"/>
              </w:rPr>
            </w:pPr>
            <w:r>
              <w:rPr>
                <w:rFonts w:hint="eastAsia" w:ascii="仿宋" w:hAnsi="仿宋" w:eastAsia="仿宋" w:cs="Calibri"/>
                <w:b w:val="0"/>
                <w:bCs w:val="0"/>
                <w:color w:val="000000"/>
                <w:kern w:val="0"/>
                <w:sz w:val="28"/>
                <w:szCs w:val="28"/>
                <w:lang w:val="en-US" w:eastAsia="zh-CN" w:bidi="ar-SA"/>
              </w:rPr>
              <w:t>2.有专业设备，设备陈旧，但可满足洗涤需求，得6-10分；</w:t>
            </w:r>
          </w:p>
          <w:p>
            <w:pPr>
              <w:pStyle w:val="2"/>
              <w:jc w:val="left"/>
              <w:rPr>
                <w:rFonts w:hint="default" w:ascii="仿宋" w:hAnsi="仿宋" w:eastAsia="仿宋" w:cs="Calibri"/>
                <w:b w:val="0"/>
                <w:bCs w:val="0"/>
                <w:color w:val="000000"/>
                <w:kern w:val="0"/>
                <w:sz w:val="28"/>
                <w:szCs w:val="28"/>
                <w:lang w:val="en-US" w:eastAsia="zh-CN" w:bidi="ar-SA"/>
              </w:rPr>
            </w:pPr>
            <w:r>
              <w:rPr>
                <w:rFonts w:hint="eastAsia" w:ascii="仿宋" w:hAnsi="仿宋" w:eastAsia="仿宋" w:cs="Calibri"/>
                <w:b w:val="0"/>
                <w:bCs w:val="0"/>
                <w:color w:val="000000"/>
                <w:kern w:val="0"/>
                <w:sz w:val="28"/>
                <w:szCs w:val="28"/>
                <w:lang w:val="en-US" w:eastAsia="zh-CN" w:bidi="ar-SA"/>
              </w:rPr>
              <w:t>3.有专业设备，但不能满足需求，不得分。</w:t>
            </w:r>
          </w:p>
          <w:p>
            <w:pPr>
              <w:spacing w:line="240" w:lineRule="auto"/>
              <w:jc w:val="left"/>
              <w:rPr>
                <w:rFonts w:hint="default" w:ascii="仿宋" w:hAnsi="仿宋" w:eastAsia="仿宋" w:cs="Calibri"/>
                <w:color w:val="000000"/>
                <w:kern w:val="0"/>
                <w:sz w:val="28"/>
                <w:szCs w:val="28"/>
                <w:lang w:val="en-US" w:eastAsia="zh-CN" w:bidi="ar-SA"/>
              </w:rPr>
            </w:pPr>
            <w:r>
              <w:rPr>
                <w:rFonts w:hint="eastAsia" w:ascii="仿宋" w:hAnsi="仿宋" w:eastAsia="仿宋" w:cs="Calibri"/>
                <w:b w:val="0"/>
                <w:bCs w:val="0"/>
                <w:color w:val="000000"/>
                <w:kern w:val="0"/>
                <w:sz w:val="28"/>
                <w:szCs w:val="28"/>
                <w:lang w:val="en-US" w:eastAsia="zh-CN" w:bidi="ar-SA"/>
              </w:rPr>
              <w:t>说明：需对洗涤场所及洗涤设备进行拍照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2079" w:type="dxa"/>
            <w:noWrap w:val="0"/>
            <w:vAlign w:val="center"/>
          </w:tcPr>
          <w:p>
            <w:pPr>
              <w:pStyle w:val="28"/>
              <w:spacing w:line="240" w:lineRule="auto"/>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运输服务</w:t>
            </w:r>
          </w:p>
          <w:p>
            <w:pPr>
              <w:pStyle w:val="28"/>
              <w:spacing w:line="240" w:lineRule="auto"/>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（6分）</w:t>
            </w:r>
          </w:p>
        </w:tc>
        <w:tc>
          <w:tcPr>
            <w:tcW w:w="8404" w:type="dxa"/>
            <w:noWrap w:val="0"/>
            <w:vAlign w:val="center"/>
          </w:tcPr>
          <w:p>
            <w:pPr>
              <w:pStyle w:val="28"/>
              <w:numPr>
                <w:ilvl w:val="0"/>
                <w:numId w:val="0"/>
              </w:numPr>
              <w:rPr>
                <w:rFonts w:hint="eastAsia" w:ascii="仿宋" w:hAnsi="仿宋" w:eastAsia="仿宋" w:cs="Calibri"/>
                <w:b w:val="0"/>
                <w:bCs w:val="0"/>
                <w:color w:val="000000"/>
                <w:kern w:val="0"/>
                <w:sz w:val="28"/>
                <w:szCs w:val="28"/>
                <w:lang w:val="en-US" w:eastAsia="zh-CN" w:bidi="ar-SA"/>
              </w:rPr>
            </w:pPr>
            <w:r>
              <w:rPr>
                <w:rFonts w:hint="eastAsia" w:ascii="仿宋" w:hAnsi="仿宋" w:eastAsia="仿宋" w:cs="Calibri"/>
                <w:b w:val="0"/>
                <w:bCs w:val="0"/>
                <w:color w:val="000000"/>
                <w:kern w:val="0"/>
                <w:sz w:val="28"/>
                <w:szCs w:val="28"/>
                <w:lang w:val="en-US" w:eastAsia="zh-CN" w:bidi="ar-SA"/>
              </w:rPr>
              <w:t>1.按照本项目实际需求，配有布草运输车辆，得3分；</w:t>
            </w:r>
          </w:p>
          <w:p>
            <w:pPr>
              <w:pStyle w:val="28"/>
              <w:numPr>
                <w:ilvl w:val="0"/>
                <w:numId w:val="0"/>
              </w:numPr>
              <w:rPr>
                <w:rFonts w:hint="default" w:ascii="仿宋" w:hAnsi="仿宋" w:eastAsia="仿宋" w:cs="Calibri"/>
                <w:b w:val="0"/>
                <w:bCs w:val="0"/>
                <w:color w:val="000000"/>
                <w:kern w:val="0"/>
                <w:sz w:val="28"/>
                <w:szCs w:val="28"/>
                <w:lang w:val="en-US" w:eastAsia="zh-CN" w:bidi="ar-SA"/>
              </w:rPr>
            </w:pPr>
            <w:r>
              <w:rPr>
                <w:rFonts w:hint="eastAsia" w:ascii="仿宋" w:hAnsi="仿宋" w:eastAsia="仿宋" w:cs="Calibri"/>
                <w:b w:val="0"/>
                <w:bCs w:val="0"/>
                <w:color w:val="000000"/>
                <w:kern w:val="0"/>
                <w:sz w:val="28"/>
                <w:szCs w:val="28"/>
                <w:lang w:val="en-US" w:eastAsia="zh-CN" w:bidi="ar-SA"/>
              </w:rPr>
              <w:t>2.有专人对布草进行运输及清点，确保布草运送零失误，得3分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2079" w:type="dxa"/>
            <w:noWrap w:val="0"/>
            <w:vAlign w:val="center"/>
          </w:tcPr>
          <w:p>
            <w:pPr>
              <w:pStyle w:val="28"/>
              <w:spacing w:line="240" w:lineRule="auto"/>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售后服务</w:t>
            </w:r>
          </w:p>
          <w:p>
            <w:pPr>
              <w:pStyle w:val="28"/>
              <w:spacing w:line="240" w:lineRule="auto"/>
              <w:jc w:val="center"/>
              <w:rPr>
                <w:rFonts w:hint="default"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（15分）</w:t>
            </w:r>
          </w:p>
        </w:tc>
        <w:tc>
          <w:tcPr>
            <w:tcW w:w="8404" w:type="dxa"/>
            <w:noWrap w:val="0"/>
            <w:vAlign w:val="center"/>
          </w:tcPr>
          <w:p>
            <w:pPr>
              <w:pStyle w:val="28"/>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根据本项目情况，因设备等因素，造成洗涤物品破损或丢失，制定相关方案。</w:t>
            </w:r>
          </w:p>
          <w:p>
            <w:pPr>
              <w:pStyle w:val="28"/>
              <w:numPr>
                <w:ilvl w:val="0"/>
                <w:numId w:val="2"/>
              </w:numPr>
              <w:rPr>
                <w:rFonts w:hint="default"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具有针对性且可实施的售后服务方案，售后质量高于需求，得11-15分；</w:t>
            </w:r>
          </w:p>
          <w:p>
            <w:pPr>
              <w:pStyle w:val="28"/>
              <w:numPr>
                <w:ilvl w:val="0"/>
                <w:numId w:val="2"/>
              </w:numPr>
              <w:rPr>
                <w:rFonts w:hint="default"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具有售后服务方案，售后质量符合需求，得6-10分；</w:t>
            </w:r>
          </w:p>
          <w:p>
            <w:pPr>
              <w:pStyle w:val="28"/>
              <w:numPr>
                <w:ilvl w:val="0"/>
                <w:numId w:val="2"/>
              </w:numPr>
              <w:rPr>
                <w:rFonts w:hint="default"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具有售后服务方案，售后质量较差，得5分以下</w:t>
            </w:r>
          </w:p>
        </w:tc>
      </w:tr>
    </w:tbl>
    <w:p>
      <w:pPr>
        <w:pStyle w:val="6"/>
        <w:spacing w:line="360" w:lineRule="auto"/>
        <w:ind w:firstLine="840" w:firstLineChars="3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（5）确定成交供应商</w:t>
      </w:r>
    </w:p>
    <w:p>
      <w:pPr>
        <w:pStyle w:val="6"/>
        <w:spacing w:line="360" w:lineRule="auto"/>
        <w:ind w:firstLine="840" w:firstLineChars="3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若各供应商最终报价均超过了项目采购预算，采购人不能支付的，活动终止；在推荐确定成交候选供应商之前，如果磋商小组超过三分之二的成员认为，排在前面的成交候选供应商的最终报价或者某些分项报价明显不合理或者低于成本，有可能影响商品质量和不能诚信履约，可要求其予以说明理由。否则，磋商小组可以取消该供应商的成交候选资格，按顺序由排在其次的成交候选供应商递补。</w:t>
      </w:r>
    </w:p>
    <w:p>
      <w:pPr>
        <w:pStyle w:val="6"/>
        <w:spacing w:line="360" w:lineRule="auto"/>
        <w:ind w:firstLine="840" w:firstLineChars="3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在磋商结束后，按照磋商小组成员推荐的成交候选人顺序确定排序第一的供应商为成交供应商。如成交供应商拒绝与采购人签订合同，或签订合同后无法履约的，磋商小组可以取消该供应商的中标资格，由排在第二的成交候选供应商递补。</w:t>
      </w:r>
    </w:p>
    <w:p>
      <w:pPr>
        <w:pStyle w:val="6"/>
        <w:spacing w:line="360" w:lineRule="auto"/>
        <w:ind w:firstLine="840" w:firstLineChars="300"/>
        <w:rPr>
          <w:rFonts w:hint="eastAsia" w:ascii="仿宋_GB2312" w:hAnsi="Courier New" w:eastAsia="仿宋_GB2312"/>
          <w:sz w:val="32"/>
          <w:szCs w:val="32"/>
        </w:rPr>
      </w:pPr>
      <w:r>
        <w:rPr>
          <w:rFonts w:hint="eastAsia" w:ascii="仿宋" w:hAnsi="仿宋" w:eastAsia="仿宋" w:cs="Calibri"/>
          <w:color w:val="000000"/>
          <w:kern w:val="0"/>
          <w:sz w:val="28"/>
          <w:szCs w:val="28"/>
          <w:lang w:val="en-US" w:eastAsia="zh-CN" w:bidi="ar-SA"/>
        </w:rPr>
        <w:t>项目中标结果将于2-4个工作日后在鄂尔多斯国际机场微信公众平台上进行公布，供应商可自行查询，不再另行通知。</w:t>
      </w:r>
    </w:p>
    <w:p>
      <w:pPr>
        <w:pStyle w:val="6"/>
        <w:spacing w:line="360" w:lineRule="auto"/>
        <w:ind w:firstLine="618" w:firstLineChars="221"/>
        <w:rPr>
          <w:rFonts w:ascii="仿宋" w:hAnsi="仿宋" w:eastAsia="仿宋"/>
          <w:color w:val="000000"/>
          <w:sz w:val="28"/>
          <w:szCs w:val="28"/>
        </w:rPr>
      </w:pPr>
    </w:p>
    <w:p>
      <w:pPr>
        <w:pStyle w:val="6"/>
        <w:spacing w:line="360" w:lineRule="auto"/>
        <w:ind w:firstLine="618" w:firstLineChars="221"/>
        <w:rPr>
          <w:rFonts w:ascii="仿宋" w:hAnsi="仿宋" w:eastAsia="仿宋"/>
          <w:color w:val="000000"/>
          <w:sz w:val="28"/>
          <w:szCs w:val="28"/>
        </w:rPr>
      </w:pPr>
    </w:p>
    <w:p>
      <w:pPr>
        <w:pStyle w:val="6"/>
        <w:spacing w:line="360" w:lineRule="auto"/>
        <w:ind w:firstLine="618" w:firstLineChars="221"/>
        <w:rPr>
          <w:rFonts w:ascii="仿宋" w:hAnsi="仿宋" w:eastAsia="仿宋"/>
          <w:color w:val="000000"/>
          <w:sz w:val="28"/>
          <w:szCs w:val="28"/>
        </w:rPr>
      </w:pPr>
    </w:p>
    <w:p>
      <w:pPr>
        <w:pStyle w:val="6"/>
        <w:spacing w:line="360" w:lineRule="auto"/>
        <w:ind w:firstLine="618" w:firstLineChars="221"/>
        <w:rPr>
          <w:rFonts w:ascii="仿宋" w:hAnsi="仿宋" w:eastAsia="仿宋"/>
          <w:color w:val="000000"/>
          <w:sz w:val="28"/>
          <w:szCs w:val="28"/>
        </w:rPr>
      </w:pPr>
    </w:p>
    <w:p>
      <w:pPr>
        <w:pStyle w:val="6"/>
        <w:spacing w:line="360" w:lineRule="auto"/>
        <w:ind w:firstLine="618" w:firstLineChars="221"/>
        <w:rPr>
          <w:rFonts w:ascii="仿宋" w:hAnsi="仿宋" w:eastAsia="仿宋"/>
          <w:color w:val="000000"/>
          <w:sz w:val="28"/>
          <w:szCs w:val="28"/>
        </w:rPr>
      </w:pPr>
    </w:p>
    <w:p>
      <w:pPr>
        <w:pStyle w:val="6"/>
        <w:spacing w:line="360" w:lineRule="auto"/>
        <w:ind w:firstLine="618" w:firstLineChars="221"/>
        <w:rPr>
          <w:rFonts w:ascii="仿宋" w:hAnsi="仿宋" w:eastAsia="仿宋"/>
          <w:color w:val="000000"/>
          <w:sz w:val="28"/>
          <w:szCs w:val="28"/>
        </w:rPr>
      </w:pPr>
    </w:p>
    <w:p>
      <w:pPr>
        <w:pStyle w:val="6"/>
        <w:spacing w:line="360" w:lineRule="auto"/>
        <w:rPr>
          <w:rFonts w:ascii="仿宋" w:hAnsi="仿宋" w:eastAsia="仿宋"/>
          <w:color w:val="000000"/>
          <w:sz w:val="28"/>
          <w:szCs w:val="28"/>
        </w:rPr>
      </w:pPr>
    </w:p>
    <w:p>
      <w:pPr>
        <w:pStyle w:val="3"/>
        <w:overflowPunct w:val="0"/>
        <w:spacing w:line="360" w:lineRule="auto"/>
        <w:rPr>
          <w:rFonts w:ascii="仿宋" w:hAnsi="仿宋" w:eastAsia="仿宋"/>
        </w:rPr>
      </w:pPr>
      <w:bookmarkStart w:id="17" w:name="_Toc13090"/>
      <w:r>
        <w:rPr>
          <w:rFonts w:hint="eastAsia" w:ascii="仿宋" w:hAnsi="仿宋" w:eastAsia="仿宋"/>
        </w:rPr>
        <w:t>第四章、响应文件格式与要求(参考)</w:t>
      </w:r>
      <w:bookmarkEnd w:id="16"/>
      <w:bookmarkEnd w:id="17"/>
    </w:p>
    <w:p>
      <w:pPr>
        <w:pStyle w:val="4"/>
        <w:overflowPunct w:val="0"/>
        <w:spacing w:line="415" w:lineRule="auto"/>
        <w:ind w:firstLine="562" w:firstLineChars="200"/>
        <w:rPr>
          <w:rFonts w:ascii="仿宋" w:hAnsi="仿宋" w:eastAsia="仿宋"/>
          <w:sz w:val="28"/>
        </w:rPr>
      </w:pPr>
      <w:bookmarkStart w:id="18" w:name="_Toc508179917"/>
      <w:bookmarkStart w:id="19" w:name="_Toc12969"/>
      <w:bookmarkStart w:id="20" w:name="_Toc25351"/>
      <w:bookmarkStart w:id="21" w:name="_Toc515961876"/>
      <w:bookmarkStart w:id="22" w:name="_Toc482106466"/>
      <w:bookmarkStart w:id="23" w:name="_Toc31340"/>
      <w:bookmarkStart w:id="24" w:name="_Toc10461"/>
      <w:bookmarkStart w:id="25" w:name="_Toc511901338"/>
      <w:r>
        <w:rPr>
          <w:rFonts w:hint="eastAsia" w:ascii="仿宋" w:hAnsi="仿宋" w:eastAsia="仿宋"/>
          <w:sz w:val="28"/>
        </w:rPr>
        <w:t>格式一：</w:t>
      </w:r>
      <w:bookmarkEnd w:id="18"/>
      <w:bookmarkEnd w:id="19"/>
      <w:bookmarkEnd w:id="20"/>
      <w:bookmarkEnd w:id="21"/>
      <w:bookmarkEnd w:id="22"/>
      <w:bookmarkEnd w:id="23"/>
      <w:bookmarkEnd w:id="24"/>
      <w:bookmarkEnd w:id="25"/>
    </w:p>
    <w:p>
      <w:pPr>
        <w:overflowPunct w:val="0"/>
        <w:jc w:val="center"/>
        <w:rPr>
          <w:rFonts w:ascii="仿宋" w:hAnsi="仿宋" w:eastAsia="仿宋"/>
        </w:rPr>
      </w:pPr>
      <w:r>
        <w:rPr>
          <w:rFonts w:hint="eastAsia" w:ascii="仿宋" w:hAnsi="仿宋" w:eastAsia="仿宋"/>
          <w:sz w:val="40"/>
        </w:rPr>
        <w:t>（相应文件封面）</w:t>
      </w:r>
    </w:p>
    <w:p>
      <w:pPr>
        <w:overflowPunct w:val="0"/>
        <w:jc w:val="center"/>
        <w:rPr>
          <w:rFonts w:ascii="仿宋" w:hAnsi="仿宋" w:eastAsia="仿宋"/>
          <w:sz w:val="52"/>
          <w:szCs w:val="52"/>
        </w:rPr>
      </w:pPr>
      <w:r>
        <w:rPr>
          <w:rFonts w:hint="eastAsia" w:ascii="仿宋" w:hAnsi="仿宋" w:eastAsia="仿宋"/>
          <w:sz w:val="52"/>
          <w:szCs w:val="52"/>
        </w:rPr>
        <w:t>询价/竞争性磋商响应文件</w:t>
      </w:r>
    </w:p>
    <w:p>
      <w:pPr>
        <w:overflowPunct w:val="0"/>
        <w:jc w:val="center"/>
        <w:rPr>
          <w:rFonts w:ascii="仿宋" w:hAnsi="仿宋" w:eastAsia="仿宋"/>
          <w:sz w:val="52"/>
          <w:szCs w:val="52"/>
        </w:rPr>
      </w:pPr>
      <w:r>
        <w:rPr>
          <w:rFonts w:hint="eastAsia" w:ascii="仿宋" w:hAnsi="仿宋" w:eastAsia="仿宋"/>
          <w:sz w:val="52"/>
          <w:szCs w:val="52"/>
        </w:rPr>
        <w:t>（正本/副本）</w:t>
      </w:r>
    </w:p>
    <w:p>
      <w:pPr>
        <w:overflowPunct w:val="0"/>
        <w:jc w:val="center"/>
        <w:rPr>
          <w:rFonts w:ascii="仿宋" w:hAnsi="仿宋" w:eastAsia="仿宋"/>
          <w:sz w:val="44"/>
          <w:szCs w:val="44"/>
        </w:rPr>
      </w:pPr>
      <w:r>
        <w:rPr>
          <w:rFonts w:hint="eastAsia" w:ascii="仿宋" w:hAnsi="仿宋" w:eastAsia="仿宋"/>
          <w:sz w:val="44"/>
          <w:szCs w:val="44"/>
        </w:rPr>
        <w:t>项目名称：</w:t>
      </w:r>
    </w:p>
    <w:p>
      <w:pPr>
        <w:overflowPunct w:val="0"/>
        <w:jc w:val="center"/>
        <w:rPr>
          <w:rFonts w:ascii="仿宋" w:hAnsi="仿宋" w:eastAsia="仿宋"/>
          <w:sz w:val="44"/>
          <w:szCs w:val="44"/>
        </w:rPr>
      </w:pPr>
      <w:r>
        <w:rPr>
          <w:rFonts w:hint="eastAsia" w:ascii="仿宋" w:hAnsi="仿宋" w:eastAsia="仿宋"/>
          <w:sz w:val="44"/>
          <w:szCs w:val="44"/>
        </w:rPr>
        <w:t>项目编号：</w:t>
      </w:r>
    </w:p>
    <w:p>
      <w:pPr>
        <w:overflowPunct w:val="0"/>
        <w:jc w:val="center"/>
        <w:rPr>
          <w:rFonts w:ascii="仿宋" w:hAnsi="仿宋" w:eastAsia="仿宋"/>
          <w:sz w:val="52"/>
          <w:szCs w:val="52"/>
        </w:rPr>
      </w:pPr>
    </w:p>
    <w:p>
      <w:pPr>
        <w:overflowPunct w:val="0"/>
        <w:jc w:val="center"/>
        <w:rPr>
          <w:rFonts w:ascii="仿宋" w:hAnsi="仿宋" w:eastAsia="仿宋"/>
          <w:sz w:val="52"/>
          <w:szCs w:val="52"/>
        </w:rPr>
      </w:pPr>
    </w:p>
    <w:p>
      <w:pPr>
        <w:overflowPunct w:val="0"/>
        <w:jc w:val="center"/>
        <w:rPr>
          <w:rFonts w:ascii="仿宋" w:hAnsi="仿宋" w:eastAsia="仿宋"/>
          <w:sz w:val="52"/>
          <w:szCs w:val="52"/>
        </w:rPr>
      </w:pPr>
    </w:p>
    <w:p>
      <w:pPr>
        <w:overflowPunct w:val="0"/>
        <w:jc w:val="center"/>
        <w:rPr>
          <w:rFonts w:ascii="仿宋" w:hAnsi="仿宋" w:eastAsia="仿宋"/>
          <w:sz w:val="52"/>
          <w:szCs w:val="52"/>
        </w:rPr>
      </w:pPr>
    </w:p>
    <w:p>
      <w:pPr>
        <w:overflowPunct w:val="0"/>
        <w:jc w:val="center"/>
        <w:rPr>
          <w:rFonts w:ascii="仿宋" w:hAnsi="仿宋" w:eastAsia="仿宋"/>
          <w:sz w:val="44"/>
          <w:szCs w:val="44"/>
        </w:rPr>
      </w:pPr>
      <w:r>
        <w:rPr>
          <w:rFonts w:hint="eastAsia" w:ascii="仿宋" w:hAnsi="仿宋" w:eastAsia="仿宋"/>
          <w:sz w:val="44"/>
          <w:szCs w:val="44"/>
        </w:rPr>
        <w:t>竞标人名称</w:t>
      </w:r>
    </w:p>
    <w:p>
      <w:pPr>
        <w:overflowPunct w:val="0"/>
        <w:jc w:val="center"/>
        <w:rPr>
          <w:rFonts w:ascii="仿宋" w:hAnsi="仿宋" w:eastAsia="仿宋"/>
          <w:sz w:val="44"/>
          <w:szCs w:val="44"/>
        </w:rPr>
      </w:pPr>
    </w:p>
    <w:p>
      <w:pPr>
        <w:overflowPunct w:val="0"/>
        <w:jc w:val="center"/>
        <w:rPr>
          <w:rFonts w:ascii="仿宋" w:hAnsi="仿宋" w:eastAsia="仿宋"/>
          <w:sz w:val="44"/>
          <w:szCs w:val="44"/>
        </w:rPr>
      </w:pPr>
      <w:r>
        <w:rPr>
          <w:rFonts w:hint="eastAsia" w:ascii="仿宋" w:hAnsi="仿宋" w:eastAsia="仿宋"/>
          <w:sz w:val="44"/>
          <w:szCs w:val="44"/>
        </w:rPr>
        <w:t>年    月    日</w:t>
      </w: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pStyle w:val="4"/>
        <w:overflowPunct w:val="0"/>
        <w:spacing w:line="415" w:lineRule="auto"/>
        <w:rPr>
          <w:rFonts w:ascii="仿宋" w:hAnsi="仿宋" w:eastAsia="仿宋"/>
        </w:rPr>
      </w:pPr>
      <w:bookmarkStart w:id="26" w:name="_Toc16397"/>
      <w:bookmarkStart w:id="27" w:name="_Toc29605"/>
      <w:bookmarkStart w:id="28" w:name="_Toc8808"/>
      <w:bookmarkStart w:id="29" w:name="_Toc8365"/>
      <w:bookmarkStart w:id="30" w:name="_Toc482106467"/>
      <w:bookmarkStart w:id="31" w:name="_Toc511901339"/>
      <w:bookmarkStart w:id="32" w:name="_Toc515961877"/>
      <w:bookmarkStart w:id="33" w:name="_Toc508179918"/>
      <w:r>
        <w:rPr>
          <w:rFonts w:hint="eastAsia" w:ascii="仿宋" w:hAnsi="仿宋" w:eastAsia="仿宋"/>
        </w:rPr>
        <w:t>格式二：</w:t>
      </w:r>
      <w:bookmarkEnd w:id="26"/>
      <w:bookmarkEnd w:id="27"/>
      <w:bookmarkEnd w:id="28"/>
      <w:bookmarkEnd w:id="29"/>
      <w:bookmarkEnd w:id="30"/>
      <w:bookmarkEnd w:id="31"/>
      <w:bookmarkEnd w:id="32"/>
      <w:bookmarkEnd w:id="33"/>
    </w:p>
    <w:p>
      <w:pPr>
        <w:overflowPunct w:val="0"/>
        <w:jc w:val="center"/>
        <w:rPr>
          <w:rFonts w:ascii="仿宋" w:hAnsi="仿宋" w:eastAsia="仿宋"/>
          <w:sz w:val="32"/>
          <w:szCs w:val="32"/>
        </w:rPr>
      </w:pPr>
      <w:r>
        <w:rPr>
          <w:rFonts w:hint="eastAsia" w:ascii="仿宋" w:hAnsi="仿宋" w:eastAsia="仿宋"/>
          <w:sz w:val="32"/>
          <w:szCs w:val="32"/>
        </w:rPr>
        <w:t>目录</w:t>
      </w:r>
    </w:p>
    <w:p>
      <w:pPr>
        <w:overflowPunct w:val="0"/>
        <w:rPr>
          <w:rFonts w:ascii="仿宋" w:hAnsi="仿宋" w:eastAsia="仿宋"/>
          <w:sz w:val="32"/>
          <w:szCs w:val="32"/>
        </w:rPr>
      </w:pPr>
    </w:p>
    <w:p>
      <w:pPr>
        <w:overflowPunct w:val="0"/>
        <w:spacing w:line="480" w:lineRule="exact"/>
        <w:jc w:val="center"/>
        <w:rPr>
          <w:rFonts w:ascii="仿宋" w:hAnsi="仿宋" w:eastAsia="仿宋"/>
          <w:b/>
          <w:color w:val="000000"/>
          <w:sz w:val="28"/>
          <w:szCs w:val="28"/>
        </w:rPr>
      </w:pP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一、投标承诺书…………………………………………………………（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二、法定代表人授权委托书……………………………………………（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三、项目分项报价明细表………………………………………………（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四、项目服务方案、承诺和质量保证措施……………………………（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五、各类</w:t>
      </w:r>
      <w:r>
        <w:rPr>
          <w:rFonts w:hint="eastAsia" w:ascii="仿宋" w:hAnsi="仿宋" w:eastAsia="仿宋"/>
          <w:color w:val="000000"/>
          <w:sz w:val="28"/>
          <w:szCs w:val="28"/>
          <w:lang w:val="zh-CN"/>
        </w:rPr>
        <w:t>证明材料</w:t>
      </w:r>
      <w:r>
        <w:rPr>
          <w:rFonts w:hint="eastAsia" w:ascii="仿宋" w:hAnsi="仿宋" w:eastAsia="仿宋"/>
          <w:color w:val="000000"/>
          <w:sz w:val="28"/>
          <w:szCs w:val="28"/>
        </w:rPr>
        <w:t>………………… ………… ……………………… （ ）</w:t>
      </w:r>
    </w:p>
    <w:p>
      <w:pPr>
        <w:overflowPunct w:val="0"/>
        <w:jc w:val="center"/>
        <w:rPr>
          <w:rFonts w:ascii="仿宋" w:hAnsi="仿宋" w:eastAsia="仿宋"/>
          <w:sz w:val="32"/>
          <w:szCs w:val="32"/>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pStyle w:val="4"/>
        <w:overflowPunct w:val="0"/>
        <w:spacing w:line="415" w:lineRule="auto"/>
        <w:rPr>
          <w:rFonts w:ascii="仿宋" w:hAnsi="仿宋" w:eastAsia="仿宋"/>
        </w:rPr>
      </w:pPr>
      <w:bookmarkStart w:id="34" w:name="_Toc515961878"/>
      <w:bookmarkStart w:id="35" w:name="_Toc14935"/>
      <w:bookmarkStart w:id="36" w:name="_Toc27116"/>
      <w:bookmarkStart w:id="37" w:name="_Toc28473"/>
      <w:bookmarkStart w:id="38" w:name="_Toc511901340"/>
      <w:bookmarkStart w:id="39" w:name="_Toc482106468"/>
      <w:bookmarkStart w:id="40" w:name="_Toc20679"/>
      <w:bookmarkStart w:id="41" w:name="_Toc508179919"/>
      <w:r>
        <w:rPr>
          <w:rFonts w:hint="eastAsia" w:ascii="仿宋" w:hAnsi="仿宋" w:eastAsia="仿宋"/>
        </w:rPr>
        <w:t>格式三</w:t>
      </w:r>
      <w:bookmarkEnd w:id="34"/>
      <w:bookmarkEnd w:id="35"/>
      <w:bookmarkEnd w:id="36"/>
      <w:bookmarkEnd w:id="37"/>
      <w:bookmarkEnd w:id="38"/>
      <w:bookmarkEnd w:id="39"/>
      <w:bookmarkEnd w:id="40"/>
      <w:bookmarkEnd w:id="41"/>
    </w:p>
    <w:p>
      <w:pPr>
        <w:overflowPunct w:val="0"/>
        <w:spacing w:line="520" w:lineRule="exact"/>
        <w:jc w:val="center"/>
        <w:rPr>
          <w:rFonts w:ascii="仿宋" w:hAnsi="仿宋" w:eastAsia="仿宋"/>
          <w:bCs/>
          <w:color w:val="000000"/>
          <w:sz w:val="28"/>
          <w:szCs w:val="28"/>
        </w:rPr>
      </w:pPr>
      <w:r>
        <w:rPr>
          <w:rFonts w:hint="eastAsia" w:ascii="仿宋" w:hAnsi="仿宋" w:eastAsia="仿宋"/>
          <w:bCs/>
          <w:color w:val="000000"/>
          <w:sz w:val="28"/>
          <w:szCs w:val="28"/>
        </w:rPr>
        <w:t>投标承诺书</w:t>
      </w:r>
    </w:p>
    <w:p>
      <w:pPr>
        <w:overflowPunct w:val="0"/>
        <w:spacing w:line="520" w:lineRule="exact"/>
        <w:ind w:firstLine="56" w:firstLineChars="20"/>
        <w:rPr>
          <w:rFonts w:ascii="仿宋" w:hAnsi="仿宋" w:eastAsia="仿宋"/>
          <w:color w:val="000000"/>
          <w:sz w:val="28"/>
          <w:szCs w:val="28"/>
        </w:rPr>
      </w:pPr>
      <w:r>
        <w:rPr>
          <w:rFonts w:hint="eastAsia" w:ascii="仿宋" w:hAnsi="仿宋" w:eastAsia="仿宋"/>
          <w:color w:val="000000"/>
          <w:sz w:val="28"/>
          <w:szCs w:val="28"/>
          <w:lang w:eastAsia="zh-CN"/>
        </w:rPr>
        <w:t>鄂尔多斯市机场酒店有限公司</w:t>
      </w:r>
      <w:r>
        <w:rPr>
          <w:rFonts w:hint="eastAsia" w:ascii="仿宋" w:hAnsi="仿宋" w:eastAsia="仿宋"/>
          <w:color w:val="000000"/>
          <w:sz w:val="28"/>
          <w:szCs w:val="28"/>
        </w:rPr>
        <w:t xml:space="preserve">： </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1.按照已收到的项目编号为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的</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采购项目采购文件要求，经我公司/本人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2.一旦我方中标，我方保证在合同签订后履行服务内容。</w:t>
      </w:r>
    </w:p>
    <w:p>
      <w:pPr>
        <w:overflowPunct w:val="0"/>
        <w:spacing w:line="520" w:lineRule="exact"/>
        <w:ind w:firstLine="57"/>
        <w:rPr>
          <w:rFonts w:ascii="仿宋" w:hAnsi="仿宋" w:eastAsia="仿宋"/>
          <w:color w:val="000000"/>
          <w:sz w:val="28"/>
          <w:szCs w:val="28"/>
        </w:rPr>
      </w:pPr>
      <w:r>
        <w:rPr>
          <w:rFonts w:hint="eastAsia" w:ascii="仿宋" w:hAnsi="仿宋" w:eastAsia="仿宋"/>
          <w:color w:val="000000"/>
          <w:sz w:val="28"/>
          <w:szCs w:val="28"/>
        </w:rPr>
        <w:t xml:space="preserve">    3.我方同意所递交的响应文件在“投标须知”规定的投标有效期内有效，在此期间内我方的投标如能中标，我方将受此约束。</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4.我方郑重声明：所提供的响应文件内容全部真实有效。</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5.我方</w:t>
      </w:r>
      <w:r>
        <w:rPr>
          <w:rFonts w:hint="eastAsia" w:ascii="仿宋" w:hAnsi="仿宋" w:eastAsia="仿宋"/>
          <w:color w:val="000000"/>
          <w:kern w:val="0"/>
          <w:sz w:val="28"/>
          <w:szCs w:val="28"/>
        </w:rPr>
        <w:t>接受招标文件所列须知中关于没收投标保证金的约定。</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6.我方同意提供</w:t>
      </w:r>
      <w:r>
        <w:rPr>
          <w:rFonts w:hint="eastAsia" w:ascii="仿宋" w:hAnsi="仿宋" w:eastAsia="仿宋"/>
          <w:color w:val="000000"/>
          <w:kern w:val="0"/>
          <w:sz w:val="28"/>
          <w:szCs w:val="28"/>
        </w:rPr>
        <w:t>按照贵方</w:t>
      </w:r>
      <w:r>
        <w:rPr>
          <w:rFonts w:hint="eastAsia" w:ascii="仿宋" w:hAnsi="仿宋" w:eastAsia="仿宋"/>
          <w:color w:val="000000"/>
          <w:sz w:val="28"/>
          <w:szCs w:val="28"/>
        </w:rPr>
        <w:t>可能另外要求的与其投标有关的任何数据或资料。除非另外达成协议并生效，否则，中标通知书和本响应文件将构成约束双方合同的组成部分。</w:t>
      </w:r>
    </w:p>
    <w:p>
      <w:pPr>
        <w:overflowPunct w:val="0"/>
        <w:spacing w:line="520" w:lineRule="exact"/>
        <w:ind w:firstLine="845" w:firstLineChars="302"/>
        <w:rPr>
          <w:rFonts w:ascii="仿宋" w:hAnsi="仿宋" w:eastAsia="仿宋"/>
          <w:color w:val="000000"/>
          <w:kern w:val="0"/>
          <w:sz w:val="28"/>
          <w:szCs w:val="28"/>
          <w:u w:val="single"/>
        </w:rPr>
      </w:pPr>
      <w:r>
        <w:rPr>
          <w:rFonts w:hint="eastAsia" w:ascii="仿宋" w:hAnsi="仿宋" w:eastAsia="仿宋"/>
          <w:color w:val="000000"/>
          <w:kern w:val="0"/>
          <w:sz w:val="28"/>
          <w:szCs w:val="28"/>
        </w:rPr>
        <w:t>供应商名称：</w:t>
      </w:r>
    </w:p>
    <w:p>
      <w:pPr>
        <w:overflowPunct w:val="0"/>
        <w:autoSpaceDE w:val="0"/>
        <w:autoSpaceDN w:val="0"/>
        <w:adjustRightInd w:val="0"/>
        <w:spacing w:line="520" w:lineRule="exact"/>
        <w:ind w:right="246" w:firstLine="840" w:firstLineChars="300"/>
        <w:rPr>
          <w:rFonts w:ascii="仿宋" w:hAnsi="仿宋" w:eastAsia="仿宋"/>
          <w:color w:val="000000"/>
          <w:sz w:val="28"/>
          <w:szCs w:val="28"/>
        </w:rPr>
      </w:pPr>
      <w:r>
        <w:rPr>
          <w:rFonts w:hint="eastAsia" w:ascii="仿宋" w:hAnsi="仿宋" w:eastAsia="仿宋"/>
          <w:color w:val="000000"/>
          <w:kern w:val="0"/>
          <w:sz w:val="28"/>
          <w:szCs w:val="28"/>
        </w:rPr>
        <w:t xml:space="preserve">详细地址：                        </w:t>
      </w:r>
      <w:r>
        <w:rPr>
          <w:rFonts w:hint="eastAsia" w:ascii="仿宋" w:hAnsi="仿宋" w:eastAsia="仿宋"/>
          <w:color w:val="000000"/>
          <w:sz w:val="28"/>
          <w:szCs w:val="28"/>
        </w:rPr>
        <w:t>邮政编码：</w:t>
      </w:r>
    </w:p>
    <w:p>
      <w:pPr>
        <w:overflowPunct w:val="0"/>
        <w:autoSpaceDE w:val="0"/>
        <w:autoSpaceDN w:val="0"/>
        <w:adjustRightInd w:val="0"/>
        <w:spacing w:line="520" w:lineRule="exact"/>
        <w:ind w:right="246" w:firstLine="840" w:firstLineChars="300"/>
        <w:rPr>
          <w:rFonts w:ascii="仿宋" w:hAnsi="仿宋" w:eastAsia="仿宋"/>
          <w:color w:val="000000"/>
          <w:kern w:val="0"/>
          <w:sz w:val="28"/>
          <w:szCs w:val="28"/>
        </w:rPr>
      </w:pPr>
      <w:r>
        <w:rPr>
          <w:rFonts w:hint="eastAsia" w:ascii="仿宋" w:hAnsi="仿宋" w:eastAsia="仿宋"/>
          <w:color w:val="000000"/>
          <w:kern w:val="0"/>
          <w:sz w:val="28"/>
          <w:szCs w:val="28"/>
        </w:rPr>
        <w:t>电    话：        传    真：      电子函件：</w:t>
      </w:r>
    </w:p>
    <w:p>
      <w:pPr>
        <w:overflowPunct w:val="0"/>
        <w:autoSpaceDE w:val="0"/>
        <w:autoSpaceDN w:val="0"/>
        <w:adjustRightInd w:val="0"/>
        <w:spacing w:line="520" w:lineRule="exact"/>
        <w:ind w:right="246" w:firstLine="840" w:firstLineChars="300"/>
        <w:rPr>
          <w:rFonts w:ascii="仿宋" w:hAnsi="仿宋" w:eastAsia="仿宋"/>
          <w:color w:val="000000"/>
          <w:sz w:val="28"/>
          <w:szCs w:val="28"/>
        </w:rPr>
      </w:pPr>
      <w:r>
        <w:rPr>
          <w:rFonts w:hint="eastAsia" w:ascii="仿宋" w:hAnsi="仿宋" w:eastAsia="仿宋"/>
          <w:color w:val="000000"/>
          <w:sz w:val="28"/>
          <w:szCs w:val="28"/>
        </w:rPr>
        <w:t>供应商开户银行：                  账号/行号：</w:t>
      </w:r>
    </w:p>
    <w:p>
      <w:pPr>
        <w:overflowPunct w:val="0"/>
        <w:adjustRightInd w:val="0"/>
        <w:snapToGrid w:val="0"/>
        <w:spacing w:line="520" w:lineRule="exact"/>
        <w:ind w:firstLine="840" w:firstLineChars="300"/>
        <w:rPr>
          <w:rFonts w:ascii="仿宋" w:hAnsi="仿宋" w:eastAsia="仿宋"/>
          <w:color w:val="000000"/>
          <w:sz w:val="28"/>
          <w:szCs w:val="28"/>
        </w:rPr>
      </w:pPr>
      <w:r>
        <w:rPr>
          <w:rFonts w:hint="eastAsia" w:ascii="仿宋" w:hAnsi="仿宋" w:eastAsia="仿宋"/>
          <w:color w:val="000000"/>
          <w:sz w:val="28"/>
          <w:szCs w:val="28"/>
        </w:rPr>
        <w:t>供应商法人签字：</w:t>
      </w:r>
    </w:p>
    <w:p>
      <w:pPr>
        <w:overflowPunct w:val="0"/>
        <w:adjustRightInd w:val="0"/>
        <w:snapToGrid w:val="0"/>
        <w:spacing w:line="520" w:lineRule="exact"/>
        <w:ind w:firstLine="840" w:firstLineChars="300"/>
        <w:rPr>
          <w:rFonts w:ascii="仿宋" w:hAnsi="仿宋" w:eastAsia="仿宋"/>
          <w:color w:val="000000"/>
          <w:sz w:val="28"/>
          <w:szCs w:val="28"/>
          <w:u w:val="single"/>
        </w:rPr>
      </w:pPr>
      <w:r>
        <w:rPr>
          <w:rFonts w:hint="eastAsia" w:ascii="仿宋" w:hAnsi="仿宋" w:eastAsia="仿宋"/>
          <w:color w:val="000000"/>
          <w:sz w:val="28"/>
          <w:szCs w:val="28"/>
        </w:rPr>
        <w:t>供应商法人授权代表签字：</w:t>
      </w:r>
    </w:p>
    <w:p>
      <w:pPr>
        <w:overflowPunct w:val="0"/>
        <w:autoSpaceDE w:val="0"/>
        <w:autoSpaceDN w:val="0"/>
        <w:spacing w:line="520" w:lineRule="exact"/>
        <w:ind w:firstLine="5460" w:firstLineChars="1950"/>
        <w:rPr>
          <w:rFonts w:ascii="仿宋" w:hAnsi="仿宋" w:eastAsia="仿宋"/>
          <w:color w:val="000000"/>
          <w:sz w:val="28"/>
          <w:szCs w:val="28"/>
        </w:rPr>
      </w:pPr>
      <w:r>
        <w:rPr>
          <w:rFonts w:hint="eastAsia" w:ascii="仿宋" w:hAnsi="仿宋" w:eastAsia="仿宋"/>
          <w:color w:val="000000"/>
          <w:sz w:val="28"/>
          <w:szCs w:val="28"/>
        </w:rPr>
        <w:t>供应商名称(公章)：</w:t>
      </w:r>
    </w:p>
    <w:p>
      <w:pPr>
        <w:overflowPunct w:val="0"/>
        <w:autoSpaceDE w:val="0"/>
        <w:autoSpaceDN w:val="0"/>
        <w:spacing w:line="450" w:lineRule="exact"/>
        <w:ind w:firstLine="6020" w:firstLineChars="2150"/>
        <w:rPr>
          <w:rFonts w:ascii="仿宋" w:hAnsi="仿宋" w:eastAsia="仿宋"/>
          <w:color w:val="000000"/>
          <w:sz w:val="28"/>
          <w:szCs w:val="28"/>
        </w:rPr>
      </w:pPr>
      <w:r>
        <w:rPr>
          <w:rFonts w:hint="eastAsia" w:ascii="仿宋" w:hAnsi="仿宋" w:eastAsia="仿宋"/>
          <w:color w:val="000000"/>
          <w:sz w:val="28"/>
          <w:szCs w:val="28"/>
        </w:rPr>
        <w:t>年 月 日</w:t>
      </w:r>
    </w:p>
    <w:p>
      <w:pPr>
        <w:overflowPunct w:val="0"/>
        <w:autoSpaceDE w:val="0"/>
        <w:autoSpaceDN w:val="0"/>
        <w:spacing w:line="450" w:lineRule="exact"/>
        <w:ind w:firstLine="6020" w:firstLineChars="2150"/>
        <w:rPr>
          <w:rFonts w:ascii="仿宋" w:hAnsi="仿宋" w:eastAsia="仿宋"/>
          <w:color w:val="000000"/>
          <w:sz w:val="28"/>
          <w:szCs w:val="28"/>
        </w:rPr>
      </w:pPr>
    </w:p>
    <w:p>
      <w:pPr>
        <w:overflowPunct w:val="0"/>
        <w:autoSpaceDE w:val="0"/>
        <w:autoSpaceDN w:val="0"/>
        <w:spacing w:line="450" w:lineRule="exact"/>
        <w:ind w:firstLine="6020" w:firstLineChars="2150"/>
        <w:rPr>
          <w:rFonts w:ascii="仿宋" w:hAnsi="仿宋" w:eastAsia="仿宋"/>
          <w:color w:val="000000"/>
          <w:sz w:val="28"/>
          <w:szCs w:val="28"/>
        </w:rPr>
      </w:pPr>
    </w:p>
    <w:p>
      <w:pPr>
        <w:pStyle w:val="4"/>
        <w:overflowPunct w:val="0"/>
        <w:spacing w:line="415" w:lineRule="auto"/>
        <w:rPr>
          <w:rFonts w:ascii="仿宋" w:hAnsi="仿宋" w:eastAsia="仿宋"/>
        </w:rPr>
      </w:pPr>
      <w:bookmarkStart w:id="42" w:name="_Toc482106469"/>
      <w:bookmarkStart w:id="43" w:name="_Toc16038"/>
      <w:bookmarkStart w:id="44" w:name="_Toc3795"/>
      <w:bookmarkStart w:id="45" w:name="_Toc29464"/>
      <w:bookmarkStart w:id="46" w:name="_Toc508179920"/>
      <w:bookmarkStart w:id="47" w:name="_Toc511901341"/>
      <w:bookmarkStart w:id="48" w:name="_Toc515961879"/>
      <w:bookmarkStart w:id="49" w:name="_Toc2315"/>
      <w:r>
        <w:rPr>
          <w:rFonts w:hint="eastAsia" w:ascii="仿宋" w:hAnsi="仿宋" w:eastAsia="仿宋"/>
        </w:rPr>
        <w:t>格式四</w:t>
      </w:r>
      <w:bookmarkEnd w:id="42"/>
      <w:bookmarkEnd w:id="43"/>
      <w:bookmarkEnd w:id="44"/>
      <w:bookmarkEnd w:id="45"/>
      <w:bookmarkEnd w:id="46"/>
      <w:bookmarkEnd w:id="47"/>
      <w:bookmarkEnd w:id="48"/>
      <w:bookmarkEnd w:id="49"/>
    </w:p>
    <w:p>
      <w:pPr>
        <w:overflowPunct w:val="0"/>
        <w:jc w:val="center"/>
        <w:rPr>
          <w:rFonts w:ascii="仿宋" w:hAnsi="仿宋" w:eastAsia="仿宋"/>
          <w:sz w:val="28"/>
          <w:szCs w:val="28"/>
        </w:rPr>
      </w:pPr>
      <w:r>
        <w:rPr>
          <w:rFonts w:hint="eastAsia" w:ascii="仿宋" w:hAnsi="仿宋" w:eastAsia="仿宋"/>
          <w:sz w:val="28"/>
          <w:szCs w:val="28"/>
        </w:rPr>
        <w:t>法定代表人授权委托书</w:t>
      </w:r>
    </w:p>
    <w:p>
      <w:pPr>
        <w:overflowPunct w:val="0"/>
        <w:spacing w:line="480" w:lineRule="exact"/>
        <w:ind w:firstLine="840" w:firstLineChars="30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 xml:space="preserve">兹委派我单位 </w:t>
      </w:r>
      <w:r>
        <w:rPr>
          <w:rFonts w:hint="eastAsia" w:ascii="仿宋" w:hAnsi="仿宋" w:eastAsia="仿宋"/>
          <w:sz w:val="28"/>
          <w:szCs w:val="28"/>
        </w:rPr>
        <w:t xml:space="preserve">       </w:t>
      </w:r>
      <w:r>
        <w:rPr>
          <w:rFonts w:ascii="仿宋" w:hAnsi="仿宋" w:eastAsia="仿宋"/>
          <w:sz w:val="28"/>
          <w:szCs w:val="28"/>
        </w:rPr>
        <w:t xml:space="preserve">（姓名）参加贵单位组织的          </w:t>
      </w:r>
      <w:r>
        <w:rPr>
          <w:rFonts w:hint="eastAsia" w:ascii="仿宋" w:hAnsi="仿宋" w:eastAsia="仿宋"/>
          <w:sz w:val="28"/>
          <w:szCs w:val="28"/>
        </w:rPr>
        <w:t xml:space="preserve">        </w:t>
      </w:r>
      <w:r>
        <w:rPr>
          <w:rFonts w:ascii="仿宋" w:hAnsi="仿宋" w:eastAsia="仿宋"/>
          <w:sz w:val="28"/>
          <w:szCs w:val="28"/>
        </w:rPr>
        <w:t>采购活动（项目编号：</w:t>
      </w:r>
      <w:r>
        <w:rPr>
          <w:rFonts w:hint="eastAsia" w:ascii="仿宋" w:hAnsi="仿宋" w:eastAsia="仿宋"/>
          <w:sz w:val="28"/>
          <w:szCs w:val="28"/>
        </w:rPr>
        <w:t xml:space="preserve">          </w:t>
      </w:r>
      <w:r>
        <w:rPr>
          <w:rFonts w:ascii="仿宋" w:hAnsi="仿宋" w:eastAsia="仿宋"/>
          <w:sz w:val="28"/>
          <w:szCs w:val="28"/>
        </w:rPr>
        <w:t>），委派人全权代表我单位处理本次竞标中的有关事务，并签署全部有关文件、协议及合同。我单位对委托代理人签署内容负全部责任。</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本授权书于签字盖章后生效，在贵</w:t>
      </w:r>
      <w:r>
        <w:rPr>
          <w:rFonts w:hint="eastAsia" w:ascii="仿宋" w:hAnsi="仿宋" w:eastAsia="仿宋"/>
          <w:sz w:val="28"/>
          <w:szCs w:val="28"/>
        </w:rPr>
        <w:t>公司</w:t>
      </w:r>
      <w:r>
        <w:rPr>
          <w:rFonts w:ascii="仿宋" w:hAnsi="仿宋" w:eastAsia="仿宋"/>
          <w:sz w:val="28"/>
          <w:szCs w:val="28"/>
        </w:rPr>
        <w:t>收到撤消授权的书面通知以前，本授权书一直有效。被授权人签署的所有文件不因授权的撤消而失效。</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委托代理人无转委权。</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特此委托。</w:t>
      </w: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pict>
          <v:shape id="Text Box 2" o:spid="_x0000_s2053" o:spt="202" type="#_x0000_t202" style="position:absolute;left:0pt;margin-left:270pt;margin-top:9.6pt;height:150pt;width:198pt;z-index:251659264;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r>
        <w:rPr>
          <w:rFonts w:ascii="仿宋" w:hAnsi="仿宋" w:eastAsia="仿宋"/>
          <w:sz w:val="28"/>
          <w:szCs w:val="28"/>
        </w:rPr>
        <w:pict>
          <v:shape id="Text Box 3" o:spid="_x0000_s2052" o:spt="202" type="#_x0000_t202" style="position:absolute;left:0pt;margin-left:-9pt;margin-top:8.6pt;height:150pt;width:207pt;z-index:251660288;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竞标人：（公章）</w:t>
      </w: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法定代表人：（签字）</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 xml:space="preserve">                                   年   月   日</w:t>
      </w:r>
    </w:p>
    <w:p>
      <w:pPr>
        <w:overflowPunct w:val="0"/>
        <w:spacing w:line="450" w:lineRule="exact"/>
        <w:ind w:firstLine="56" w:firstLineChars="20"/>
        <w:rPr>
          <w:rFonts w:ascii="仿宋" w:hAnsi="仿宋" w:eastAsia="仿宋"/>
          <w:sz w:val="28"/>
          <w:szCs w:val="28"/>
        </w:rPr>
      </w:pPr>
    </w:p>
    <w:p>
      <w:pPr>
        <w:overflowPunct w:val="0"/>
        <w:rPr>
          <w:rFonts w:ascii="仿宋" w:hAnsi="仿宋" w:eastAsia="仿宋"/>
          <w:sz w:val="28"/>
          <w:szCs w:val="28"/>
        </w:rPr>
      </w:pPr>
    </w:p>
    <w:p>
      <w:pPr>
        <w:pStyle w:val="4"/>
        <w:overflowPunct w:val="0"/>
        <w:spacing w:line="415" w:lineRule="auto"/>
        <w:rPr>
          <w:rFonts w:ascii="仿宋" w:hAnsi="仿宋" w:eastAsia="仿宋"/>
        </w:rPr>
      </w:pPr>
      <w:bookmarkStart w:id="50" w:name="_Toc511901342"/>
      <w:bookmarkStart w:id="51" w:name="_Toc6323"/>
      <w:bookmarkStart w:id="52" w:name="_Toc515961880"/>
      <w:bookmarkStart w:id="53" w:name="_Toc508179921"/>
      <w:bookmarkStart w:id="54" w:name="_Toc482106470"/>
      <w:bookmarkStart w:id="55" w:name="_Toc27668"/>
      <w:bookmarkStart w:id="56" w:name="_Toc30413"/>
      <w:bookmarkStart w:id="57" w:name="_Toc11545"/>
      <w:r>
        <w:rPr>
          <w:rFonts w:hint="eastAsia" w:ascii="仿宋" w:hAnsi="仿宋" w:eastAsia="仿宋"/>
        </w:rPr>
        <w:t>格式五</w:t>
      </w:r>
      <w:bookmarkEnd w:id="50"/>
      <w:bookmarkEnd w:id="51"/>
      <w:bookmarkEnd w:id="52"/>
      <w:bookmarkEnd w:id="53"/>
      <w:bookmarkEnd w:id="54"/>
      <w:bookmarkEnd w:id="55"/>
      <w:bookmarkEnd w:id="56"/>
      <w:bookmarkEnd w:id="57"/>
    </w:p>
    <w:p>
      <w:pPr>
        <w:overflowPunct w:val="0"/>
        <w:jc w:val="center"/>
        <w:rPr>
          <w:rFonts w:ascii="仿宋" w:hAnsi="仿宋" w:eastAsia="仿宋"/>
          <w:sz w:val="28"/>
          <w:szCs w:val="28"/>
        </w:rPr>
      </w:pPr>
      <w:r>
        <w:rPr>
          <w:rFonts w:hint="eastAsia" w:ascii="仿宋" w:hAnsi="仿宋" w:eastAsia="仿宋"/>
          <w:sz w:val="28"/>
          <w:szCs w:val="28"/>
        </w:rPr>
        <w:t>投标项目分项报价明细表</w:t>
      </w:r>
    </w:p>
    <w:p>
      <w:pPr>
        <w:overflowPunct w:val="0"/>
        <w:rPr>
          <w:rFonts w:ascii="仿宋" w:hAnsi="仿宋" w:eastAsia="仿宋"/>
          <w:sz w:val="28"/>
          <w:szCs w:val="28"/>
        </w:rPr>
      </w:pPr>
      <w:r>
        <w:rPr>
          <w:rFonts w:hint="eastAsia" w:ascii="仿宋" w:hAnsi="仿宋" w:eastAsia="仿宋"/>
          <w:sz w:val="28"/>
          <w:szCs w:val="28"/>
        </w:rPr>
        <w:t>项目名称：</w:t>
      </w:r>
    </w:p>
    <w:tbl>
      <w:tblPr>
        <w:tblStyle w:val="13"/>
        <w:tblW w:w="90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2"/>
        <w:gridCol w:w="2184"/>
        <w:gridCol w:w="1650"/>
        <w:gridCol w:w="1005"/>
        <w:gridCol w:w="1410"/>
        <w:gridCol w:w="1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1342" w:type="dxa"/>
            <w:vAlign w:val="center"/>
          </w:tcPr>
          <w:p>
            <w:pPr>
              <w:overflowPunct w:val="0"/>
              <w:jc w:val="center"/>
              <w:rPr>
                <w:rFonts w:ascii="仿宋" w:hAnsi="仿宋" w:eastAsia="仿宋"/>
                <w:b/>
                <w:sz w:val="24"/>
                <w:szCs w:val="28"/>
              </w:rPr>
            </w:pPr>
            <w:r>
              <w:rPr>
                <w:rFonts w:hint="eastAsia" w:ascii="仿宋" w:hAnsi="仿宋" w:eastAsia="仿宋"/>
                <w:b/>
                <w:sz w:val="24"/>
                <w:szCs w:val="28"/>
              </w:rPr>
              <w:t>序号</w:t>
            </w:r>
          </w:p>
        </w:tc>
        <w:tc>
          <w:tcPr>
            <w:tcW w:w="2184" w:type="dxa"/>
            <w:vAlign w:val="center"/>
          </w:tcPr>
          <w:p>
            <w:pPr>
              <w:overflowPunct w:val="0"/>
              <w:jc w:val="center"/>
              <w:rPr>
                <w:rFonts w:ascii="仿宋" w:hAnsi="仿宋" w:eastAsia="仿宋"/>
                <w:b/>
                <w:sz w:val="24"/>
                <w:szCs w:val="28"/>
              </w:rPr>
            </w:pPr>
            <w:r>
              <w:rPr>
                <w:rFonts w:hint="eastAsia" w:ascii="仿宋" w:hAnsi="仿宋" w:eastAsia="仿宋"/>
                <w:b/>
                <w:sz w:val="24"/>
                <w:szCs w:val="28"/>
              </w:rPr>
              <w:t>名称</w:t>
            </w:r>
          </w:p>
        </w:tc>
        <w:tc>
          <w:tcPr>
            <w:tcW w:w="1650" w:type="dxa"/>
            <w:vAlign w:val="center"/>
          </w:tcPr>
          <w:p>
            <w:pPr>
              <w:overflowPunct w:val="0"/>
              <w:rPr>
                <w:rFonts w:ascii="仿宋" w:hAnsi="仿宋" w:eastAsia="仿宋"/>
                <w:b/>
                <w:sz w:val="24"/>
                <w:szCs w:val="28"/>
              </w:rPr>
            </w:pPr>
            <w:r>
              <w:rPr>
                <w:rFonts w:hint="eastAsia" w:ascii="仿宋" w:hAnsi="仿宋" w:eastAsia="仿宋"/>
                <w:b/>
                <w:sz w:val="24"/>
                <w:szCs w:val="28"/>
              </w:rPr>
              <w:t>单价（元）</w:t>
            </w:r>
          </w:p>
        </w:tc>
        <w:tc>
          <w:tcPr>
            <w:tcW w:w="1005" w:type="dxa"/>
            <w:vAlign w:val="center"/>
          </w:tcPr>
          <w:p>
            <w:pPr>
              <w:overflowPunct w:val="0"/>
              <w:jc w:val="center"/>
              <w:rPr>
                <w:rFonts w:ascii="仿宋" w:hAnsi="仿宋" w:eastAsia="仿宋"/>
                <w:b/>
                <w:sz w:val="24"/>
                <w:szCs w:val="28"/>
              </w:rPr>
            </w:pPr>
            <w:r>
              <w:rPr>
                <w:rFonts w:hint="eastAsia" w:ascii="仿宋" w:hAnsi="仿宋" w:eastAsia="仿宋"/>
                <w:b/>
                <w:sz w:val="24"/>
                <w:szCs w:val="28"/>
              </w:rPr>
              <w:t>数量</w:t>
            </w:r>
          </w:p>
        </w:tc>
        <w:tc>
          <w:tcPr>
            <w:tcW w:w="1410" w:type="dxa"/>
            <w:vAlign w:val="center"/>
          </w:tcPr>
          <w:p>
            <w:pPr>
              <w:overflowPunct w:val="0"/>
              <w:jc w:val="center"/>
              <w:rPr>
                <w:rFonts w:ascii="仿宋" w:hAnsi="仿宋" w:eastAsia="仿宋"/>
                <w:b/>
                <w:sz w:val="24"/>
                <w:szCs w:val="28"/>
              </w:rPr>
            </w:pPr>
            <w:r>
              <w:rPr>
                <w:rFonts w:hint="eastAsia" w:ascii="仿宋" w:hAnsi="仿宋" w:eastAsia="仿宋"/>
                <w:b/>
                <w:sz w:val="24"/>
                <w:szCs w:val="28"/>
              </w:rPr>
              <w:t>总价（元）</w:t>
            </w:r>
          </w:p>
        </w:tc>
        <w:tc>
          <w:tcPr>
            <w:tcW w:w="1501" w:type="dxa"/>
            <w:vAlign w:val="center"/>
          </w:tcPr>
          <w:p>
            <w:pPr>
              <w:overflowPunct w:val="0"/>
              <w:jc w:val="center"/>
              <w:rPr>
                <w:rFonts w:ascii="仿宋" w:hAnsi="仿宋" w:eastAsia="仿宋"/>
                <w:b/>
                <w:sz w:val="24"/>
                <w:szCs w:val="28"/>
              </w:rPr>
            </w:pPr>
            <w:r>
              <w:rPr>
                <w:rFonts w:hint="eastAsia" w:ascii="仿宋" w:hAnsi="仿宋" w:eastAsia="仿宋"/>
                <w:b/>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both"/>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both"/>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both"/>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both"/>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highlight w:val="yellow"/>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bl>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pStyle w:val="4"/>
        <w:overflowPunct w:val="0"/>
        <w:spacing w:line="415" w:lineRule="auto"/>
        <w:rPr>
          <w:rFonts w:ascii="仿宋" w:hAnsi="仿宋" w:eastAsia="仿宋"/>
        </w:rPr>
      </w:pPr>
      <w:bookmarkStart w:id="58" w:name="_Toc22811"/>
      <w:bookmarkStart w:id="59" w:name="_Toc29165"/>
      <w:bookmarkStart w:id="60" w:name="_Toc511901343"/>
      <w:bookmarkStart w:id="61" w:name="_Toc508179922"/>
      <w:bookmarkStart w:id="62" w:name="_Toc4232"/>
      <w:bookmarkStart w:id="63" w:name="_Toc14614"/>
      <w:bookmarkStart w:id="64" w:name="_Toc515961881"/>
      <w:bookmarkStart w:id="65" w:name="_Toc482106471"/>
      <w:bookmarkStart w:id="66" w:name="_Toc359315317"/>
      <w:r>
        <w:rPr>
          <w:rFonts w:hint="eastAsia" w:ascii="仿宋" w:hAnsi="仿宋" w:eastAsia="仿宋"/>
        </w:rPr>
        <w:t>格式六：</w:t>
      </w:r>
      <w:bookmarkEnd w:id="58"/>
      <w:bookmarkEnd w:id="59"/>
      <w:bookmarkEnd w:id="60"/>
      <w:bookmarkEnd w:id="61"/>
      <w:bookmarkEnd w:id="62"/>
      <w:bookmarkEnd w:id="63"/>
      <w:bookmarkEnd w:id="64"/>
      <w:bookmarkEnd w:id="65"/>
      <w:bookmarkEnd w:id="66"/>
    </w:p>
    <w:p>
      <w:pPr>
        <w:overflowPunct w:val="0"/>
        <w:ind w:firstLine="560" w:firstLineChars="200"/>
        <w:jc w:val="center"/>
        <w:rPr>
          <w:rFonts w:ascii="仿宋" w:hAnsi="仿宋" w:eastAsia="仿宋"/>
          <w:color w:val="000000"/>
          <w:sz w:val="28"/>
          <w:szCs w:val="28"/>
        </w:rPr>
      </w:pPr>
      <w:r>
        <w:rPr>
          <w:rFonts w:hint="eastAsia" w:ascii="仿宋" w:hAnsi="仿宋" w:eastAsia="仿宋"/>
          <w:color w:val="000000"/>
          <w:sz w:val="28"/>
          <w:szCs w:val="28"/>
        </w:rPr>
        <w:t>项目服务方案、服务承诺和质量保证</w:t>
      </w:r>
    </w:p>
    <w:p>
      <w:pPr>
        <w:overflowPunct w:val="0"/>
        <w:autoSpaceDE w:val="0"/>
        <w:autoSpaceDN w:val="0"/>
        <w:spacing w:line="4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供应商可根据采购文件要求自行编写，服务方案、服务承诺、质量保证尽可能详细、全面，否则有可能影响供应商的得分。</w:t>
      </w:r>
    </w:p>
    <w:p>
      <w:pPr>
        <w:pStyle w:val="4"/>
        <w:overflowPunct w:val="0"/>
        <w:spacing w:line="415" w:lineRule="auto"/>
        <w:rPr>
          <w:rFonts w:ascii="仿宋" w:hAnsi="仿宋" w:eastAsia="仿宋"/>
        </w:rPr>
      </w:pPr>
      <w:bookmarkStart w:id="67" w:name="_Toc515961883"/>
      <w:bookmarkStart w:id="68" w:name="_Toc9822"/>
      <w:bookmarkStart w:id="69" w:name="_Toc482106473"/>
      <w:bookmarkStart w:id="70" w:name="_Toc508179924"/>
      <w:bookmarkStart w:id="71" w:name="_Toc25307"/>
      <w:bookmarkStart w:id="72" w:name="_Toc16344"/>
      <w:bookmarkStart w:id="73" w:name="_Toc511901345"/>
      <w:bookmarkStart w:id="74" w:name="_Toc18593"/>
      <w:r>
        <w:rPr>
          <w:rFonts w:hint="eastAsia" w:ascii="仿宋" w:hAnsi="仿宋" w:eastAsia="仿宋"/>
        </w:rPr>
        <w:t>格式七：</w:t>
      </w:r>
      <w:bookmarkEnd w:id="67"/>
      <w:bookmarkEnd w:id="68"/>
      <w:bookmarkEnd w:id="69"/>
      <w:bookmarkEnd w:id="70"/>
      <w:bookmarkEnd w:id="71"/>
      <w:bookmarkEnd w:id="72"/>
      <w:bookmarkEnd w:id="73"/>
      <w:bookmarkEnd w:id="74"/>
      <w:r>
        <w:rPr>
          <w:rFonts w:ascii="仿宋" w:hAnsi="仿宋" w:eastAsia="仿宋"/>
        </w:rPr>
        <w:t xml:space="preserve"> </w:t>
      </w:r>
    </w:p>
    <w:p>
      <w:pPr>
        <w:overflowPunct w:val="0"/>
        <w:ind w:firstLine="560" w:firstLineChars="200"/>
        <w:jc w:val="left"/>
        <w:rPr>
          <w:rFonts w:ascii="仿宋" w:hAnsi="仿宋" w:eastAsia="仿宋"/>
          <w:b/>
          <w:color w:val="000000"/>
          <w:sz w:val="36"/>
          <w:szCs w:val="36"/>
        </w:rPr>
      </w:pPr>
      <w:r>
        <w:rPr>
          <w:rFonts w:hint="eastAsia" w:ascii="仿宋" w:hAnsi="仿宋" w:eastAsia="仿宋"/>
          <w:color w:val="000000"/>
          <w:sz w:val="28"/>
          <w:szCs w:val="28"/>
        </w:rPr>
        <w:t>其他相关证明材料</w:t>
      </w:r>
    </w:p>
    <w:p>
      <w:pPr>
        <w:pStyle w:val="3"/>
        <w:spacing w:line="360" w:lineRule="auto"/>
      </w:pPr>
    </w:p>
    <w:sectPr>
      <w:headerReference r:id="rId3" w:type="default"/>
      <w:footerReference r:id="rId4" w:type="default"/>
      <w:pgSz w:w="11906" w:h="16838"/>
      <w:pgMar w:top="1134" w:right="1077" w:bottom="1134" w:left="1077"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fldChar w:fldCharType="begin"/>
    </w:r>
    <w:r>
      <w:instrText xml:space="preserve">PAGE   \* MERGEFORMAT</w:instrText>
    </w:r>
    <w:r>
      <w:fldChar w:fldCharType="separate"/>
    </w:r>
    <w:r>
      <w:rPr>
        <w:lang w:val="zh-CN"/>
      </w:rPr>
      <w:t>2</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cs="宋体"/>
        <w:sz w:val="21"/>
        <w:szCs w:val="21"/>
      </w:rPr>
    </w:pPr>
    <w:r>
      <w:rPr>
        <w:rFonts w:hint="eastAsia" w:cs="宋体"/>
        <w:sz w:val="21"/>
        <w:szCs w:val="21"/>
        <w:lang w:eastAsia="zh-CN"/>
      </w:rPr>
      <w:t>鄂尔多斯市机场酒店有限公司</w:t>
    </w:r>
    <w:r>
      <w:rPr>
        <w:rFonts w:hint="eastAsia" w:cs="宋体"/>
        <w:sz w:val="21"/>
        <w:szCs w:val="21"/>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EC02F2"/>
    <w:multiLevelType w:val="singleLevel"/>
    <w:tmpl w:val="86EC02F2"/>
    <w:lvl w:ilvl="0" w:tentative="0">
      <w:start w:val="2"/>
      <w:numFmt w:val="chineseCounting"/>
      <w:suff w:val="nothing"/>
      <w:lvlText w:val="%1、"/>
      <w:lvlJc w:val="left"/>
      <w:rPr>
        <w:rFonts w:hint="eastAsia"/>
      </w:rPr>
    </w:lvl>
  </w:abstractNum>
  <w:abstractNum w:abstractNumId="1">
    <w:nsid w:val="26683E51"/>
    <w:multiLevelType w:val="singleLevel"/>
    <w:tmpl w:val="26683E51"/>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doNotUseMarginsForDrawingGridOrigin w:val="1"/>
  <w:drawingGridHorizontalOrigin w:val="1077"/>
  <w:drawingGridVerticalOrigin w:val="1134"/>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D92DDD"/>
    <w:rsid w:val="00003CD1"/>
    <w:rsid w:val="000438F7"/>
    <w:rsid w:val="00044E2E"/>
    <w:rsid w:val="000462F0"/>
    <w:rsid w:val="00063B0F"/>
    <w:rsid w:val="000733A6"/>
    <w:rsid w:val="000A3A54"/>
    <w:rsid w:val="000A76B5"/>
    <w:rsid w:val="000B0441"/>
    <w:rsid w:val="000B452B"/>
    <w:rsid w:val="000D3C33"/>
    <w:rsid w:val="00104CBC"/>
    <w:rsid w:val="00107110"/>
    <w:rsid w:val="00113BAC"/>
    <w:rsid w:val="00135F55"/>
    <w:rsid w:val="00172C2B"/>
    <w:rsid w:val="00180DDF"/>
    <w:rsid w:val="001909E9"/>
    <w:rsid w:val="001B14AB"/>
    <w:rsid w:val="001C3FFE"/>
    <w:rsid w:val="001F472D"/>
    <w:rsid w:val="0021501E"/>
    <w:rsid w:val="00236744"/>
    <w:rsid w:val="00254801"/>
    <w:rsid w:val="00257707"/>
    <w:rsid w:val="00262E74"/>
    <w:rsid w:val="002676F9"/>
    <w:rsid w:val="00273511"/>
    <w:rsid w:val="002A33B0"/>
    <w:rsid w:val="002A3760"/>
    <w:rsid w:val="002A5D64"/>
    <w:rsid w:val="002A7BBF"/>
    <w:rsid w:val="002B347F"/>
    <w:rsid w:val="00304A7A"/>
    <w:rsid w:val="00316234"/>
    <w:rsid w:val="0032183A"/>
    <w:rsid w:val="003222FF"/>
    <w:rsid w:val="003342F0"/>
    <w:rsid w:val="0034197D"/>
    <w:rsid w:val="00377D6D"/>
    <w:rsid w:val="00392684"/>
    <w:rsid w:val="003A1620"/>
    <w:rsid w:val="003A7117"/>
    <w:rsid w:val="003C3565"/>
    <w:rsid w:val="003C5185"/>
    <w:rsid w:val="003D7647"/>
    <w:rsid w:val="003E129A"/>
    <w:rsid w:val="003E40FE"/>
    <w:rsid w:val="004066FE"/>
    <w:rsid w:val="00417D07"/>
    <w:rsid w:val="004269A9"/>
    <w:rsid w:val="00441CF6"/>
    <w:rsid w:val="00443ADB"/>
    <w:rsid w:val="00465278"/>
    <w:rsid w:val="004855B0"/>
    <w:rsid w:val="00486085"/>
    <w:rsid w:val="004A1FE8"/>
    <w:rsid w:val="004A6A0B"/>
    <w:rsid w:val="004A6B29"/>
    <w:rsid w:val="004B075F"/>
    <w:rsid w:val="004C6926"/>
    <w:rsid w:val="004E6335"/>
    <w:rsid w:val="004F220C"/>
    <w:rsid w:val="00501010"/>
    <w:rsid w:val="00505014"/>
    <w:rsid w:val="005121F0"/>
    <w:rsid w:val="0052054D"/>
    <w:rsid w:val="00520B66"/>
    <w:rsid w:val="00527EB7"/>
    <w:rsid w:val="00531DBB"/>
    <w:rsid w:val="005367FB"/>
    <w:rsid w:val="005479D8"/>
    <w:rsid w:val="00556BBF"/>
    <w:rsid w:val="00562D0D"/>
    <w:rsid w:val="00581B07"/>
    <w:rsid w:val="00591A82"/>
    <w:rsid w:val="00592062"/>
    <w:rsid w:val="00593F6D"/>
    <w:rsid w:val="00597E9E"/>
    <w:rsid w:val="005A256F"/>
    <w:rsid w:val="005B660B"/>
    <w:rsid w:val="005D1441"/>
    <w:rsid w:val="005D3104"/>
    <w:rsid w:val="005D3703"/>
    <w:rsid w:val="005D4EB2"/>
    <w:rsid w:val="005E2E4F"/>
    <w:rsid w:val="005E4FB4"/>
    <w:rsid w:val="00611635"/>
    <w:rsid w:val="00611861"/>
    <w:rsid w:val="00611DF0"/>
    <w:rsid w:val="00613E47"/>
    <w:rsid w:val="00616C30"/>
    <w:rsid w:val="006311F3"/>
    <w:rsid w:val="00631E39"/>
    <w:rsid w:val="00635207"/>
    <w:rsid w:val="00662F23"/>
    <w:rsid w:val="00670C15"/>
    <w:rsid w:val="00673A0D"/>
    <w:rsid w:val="0069177F"/>
    <w:rsid w:val="006A0723"/>
    <w:rsid w:val="006A5181"/>
    <w:rsid w:val="006B3F87"/>
    <w:rsid w:val="006E0071"/>
    <w:rsid w:val="006E70C4"/>
    <w:rsid w:val="007124D2"/>
    <w:rsid w:val="00712D7B"/>
    <w:rsid w:val="00750763"/>
    <w:rsid w:val="007614D6"/>
    <w:rsid w:val="007641FF"/>
    <w:rsid w:val="00774276"/>
    <w:rsid w:val="0079222C"/>
    <w:rsid w:val="007956C1"/>
    <w:rsid w:val="007D260C"/>
    <w:rsid w:val="007D7230"/>
    <w:rsid w:val="007F188F"/>
    <w:rsid w:val="008044EC"/>
    <w:rsid w:val="00805E4F"/>
    <w:rsid w:val="008223D4"/>
    <w:rsid w:val="008259CB"/>
    <w:rsid w:val="008322DE"/>
    <w:rsid w:val="00844319"/>
    <w:rsid w:val="008546BD"/>
    <w:rsid w:val="00877614"/>
    <w:rsid w:val="008B0CC7"/>
    <w:rsid w:val="008B4F25"/>
    <w:rsid w:val="008C0FBF"/>
    <w:rsid w:val="008C1A89"/>
    <w:rsid w:val="008C560D"/>
    <w:rsid w:val="00904755"/>
    <w:rsid w:val="00907683"/>
    <w:rsid w:val="009531EC"/>
    <w:rsid w:val="009B3D09"/>
    <w:rsid w:val="009D5745"/>
    <w:rsid w:val="009D62CC"/>
    <w:rsid w:val="009F21A5"/>
    <w:rsid w:val="009F57EF"/>
    <w:rsid w:val="009F6F14"/>
    <w:rsid w:val="00A16B85"/>
    <w:rsid w:val="00A22F05"/>
    <w:rsid w:val="00A30E96"/>
    <w:rsid w:val="00A33034"/>
    <w:rsid w:val="00A56F61"/>
    <w:rsid w:val="00A621DC"/>
    <w:rsid w:val="00A70A3A"/>
    <w:rsid w:val="00A71AD1"/>
    <w:rsid w:val="00A84168"/>
    <w:rsid w:val="00A93CB7"/>
    <w:rsid w:val="00A96193"/>
    <w:rsid w:val="00AB14E7"/>
    <w:rsid w:val="00AB244C"/>
    <w:rsid w:val="00AB257D"/>
    <w:rsid w:val="00AC6955"/>
    <w:rsid w:val="00B05A5A"/>
    <w:rsid w:val="00B21C42"/>
    <w:rsid w:val="00B222FB"/>
    <w:rsid w:val="00B30537"/>
    <w:rsid w:val="00B326AA"/>
    <w:rsid w:val="00B543E4"/>
    <w:rsid w:val="00B73CDB"/>
    <w:rsid w:val="00B74A6F"/>
    <w:rsid w:val="00BA1F23"/>
    <w:rsid w:val="00BA5257"/>
    <w:rsid w:val="00BA6275"/>
    <w:rsid w:val="00BC607B"/>
    <w:rsid w:val="00BD3D9B"/>
    <w:rsid w:val="00BE2C07"/>
    <w:rsid w:val="00BE7A5B"/>
    <w:rsid w:val="00BF4F1C"/>
    <w:rsid w:val="00C03E81"/>
    <w:rsid w:val="00C26C66"/>
    <w:rsid w:val="00C67EED"/>
    <w:rsid w:val="00C71D37"/>
    <w:rsid w:val="00C86D58"/>
    <w:rsid w:val="00CA2922"/>
    <w:rsid w:val="00CA40A8"/>
    <w:rsid w:val="00CB4B9B"/>
    <w:rsid w:val="00CC0703"/>
    <w:rsid w:val="00CC3307"/>
    <w:rsid w:val="00CD6610"/>
    <w:rsid w:val="00D039BC"/>
    <w:rsid w:val="00D16765"/>
    <w:rsid w:val="00D2043D"/>
    <w:rsid w:val="00D44920"/>
    <w:rsid w:val="00D668D8"/>
    <w:rsid w:val="00D919B8"/>
    <w:rsid w:val="00D92DDD"/>
    <w:rsid w:val="00D942FD"/>
    <w:rsid w:val="00D94A21"/>
    <w:rsid w:val="00DB2589"/>
    <w:rsid w:val="00DB4371"/>
    <w:rsid w:val="00DC6D0A"/>
    <w:rsid w:val="00DD7FB2"/>
    <w:rsid w:val="00E055C1"/>
    <w:rsid w:val="00E117D2"/>
    <w:rsid w:val="00E224E3"/>
    <w:rsid w:val="00E227F9"/>
    <w:rsid w:val="00E2589B"/>
    <w:rsid w:val="00E263DD"/>
    <w:rsid w:val="00E536A9"/>
    <w:rsid w:val="00E563ED"/>
    <w:rsid w:val="00E602A0"/>
    <w:rsid w:val="00E771CC"/>
    <w:rsid w:val="00E804A7"/>
    <w:rsid w:val="00EA4983"/>
    <w:rsid w:val="00EE35D8"/>
    <w:rsid w:val="00EE476E"/>
    <w:rsid w:val="00EF69C8"/>
    <w:rsid w:val="00F12206"/>
    <w:rsid w:val="00F138DB"/>
    <w:rsid w:val="00F2495A"/>
    <w:rsid w:val="00F32A71"/>
    <w:rsid w:val="00F60963"/>
    <w:rsid w:val="00F61170"/>
    <w:rsid w:val="00F70C82"/>
    <w:rsid w:val="00FA603A"/>
    <w:rsid w:val="00FA7DEB"/>
    <w:rsid w:val="00FB6EFC"/>
    <w:rsid w:val="00FC5A46"/>
    <w:rsid w:val="00FE03CA"/>
    <w:rsid w:val="01195E5B"/>
    <w:rsid w:val="021C31FE"/>
    <w:rsid w:val="081E07A2"/>
    <w:rsid w:val="09D438BC"/>
    <w:rsid w:val="09E77F89"/>
    <w:rsid w:val="0B4F33B7"/>
    <w:rsid w:val="119B225B"/>
    <w:rsid w:val="132D5B19"/>
    <w:rsid w:val="13E5155D"/>
    <w:rsid w:val="14B14B0B"/>
    <w:rsid w:val="19F56F5C"/>
    <w:rsid w:val="1AD94B83"/>
    <w:rsid w:val="1B6E6F30"/>
    <w:rsid w:val="1BA33EB6"/>
    <w:rsid w:val="1CAD5C91"/>
    <w:rsid w:val="218928ED"/>
    <w:rsid w:val="25EA2DE8"/>
    <w:rsid w:val="2B090C49"/>
    <w:rsid w:val="32934814"/>
    <w:rsid w:val="35166FA3"/>
    <w:rsid w:val="35DC03B0"/>
    <w:rsid w:val="391868EE"/>
    <w:rsid w:val="39D2142B"/>
    <w:rsid w:val="3C9D1127"/>
    <w:rsid w:val="3D176632"/>
    <w:rsid w:val="3ECB74BD"/>
    <w:rsid w:val="4593380E"/>
    <w:rsid w:val="45D837B7"/>
    <w:rsid w:val="46D50963"/>
    <w:rsid w:val="46F61FE0"/>
    <w:rsid w:val="4BBF2C34"/>
    <w:rsid w:val="4D900A35"/>
    <w:rsid w:val="4DC61B5C"/>
    <w:rsid w:val="522B29AE"/>
    <w:rsid w:val="55E07774"/>
    <w:rsid w:val="56363A86"/>
    <w:rsid w:val="57356108"/>
    <w:rsid w:val="5BDA4C8D"/>
    <w:rsid w:val="5DD8238B"/>
    <w:rsid w:val="5DDF4560"/>
    <w:rsid w:val="5FE6430F"/>
    <w:rsid w:val="620A3CC4"/>
    <w:rsid w:val="68EE7CA4"/>
    <w:rsid w:val="6A613F62"/>
    <w:rsid w:val="6B5167C9"/>
    <w:rsid w:val="6BCA78B3"/>
    <w:rsid w:val="6CBB38B7"/>
    <w:rsid w:val="6E690623"/>
    <w:rsid w:val="719F6A3C"/>
    <w:rsid w:val="746647EE"/>
    <w:rsid w:val="76A93542"/>
    <w:rsid w:val="776369A0"/>
    <w:rsid w:val="77944BDC"/>
    <w:rsid w:val="77A67C88"/>
    <w:rsid w:val="79A07BBD"/>
    <w:rsid w:val="7B8A34CD"/>
    <w:rsid w:val="7B9655D8"/>
    <w:rsid w:val="7CE156B2"/>
    <w:rsid w:val="7D504D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link w:val="19"/>
    <w:qFormat/>
    <w:uiPriority w:val="99"/>
    <w:pPr>
      <w:keepNext/>
      <w:keepLines/>
      <w:spacing w:line="578" w:lineRule="auto"/>
      <w:jc w:val="center"/>
      <w:outlineLvl w:val="0"/>
    </w:pPr>
    <w:rPr>
      <w:rFonts w:ascii="Times New Roman" w:hAnsi="Times New Roman" w:eastAsia="仿宋_GB2312" w:cs="Times New Roman"/>
      <w:b/>
      <w:bCs/>
      <w:kern w:val="44"/>
      <w:sz w:val="44"/>
      <w:szCs w:val="44"/>
    </w:rPr>
  </w:style>
  <w:style w:type="paragraph" w:styleId="4">
    <w:name w:val="heading 2"/>
    <w:basedOn w:val="1"/>
    <w:next w:val="1"/>
    <w:link w:val="20"/>
    <w:qFormat/>
    <w:uiPriority w:val="99"/>
    <w:pPr>
      <w:keepNext/>
      <w:keepLines/>
      <w:spacing w:line="416" w:lineRule="auto"/>
      <w:outlineLvl w:val="1"/>
    </w:pPr>
    <w:rPr>
      <w:rFonts w:ascii="Cambria" w:hAnsi="Cambria" w:eastAsia="仿宋_GB2312" w:cs="Times New Roman"/>
      <w:b/>
      <w:bCs/>
      <w:kern w:val="0"/>
      <w:sz w:val="32"/>
      <w:szCs w:val="32"/>
    </w:rPr>
  </w:style>
  <w:style w:type="paragraph" w:styleId="5">
    <w:name w:val="heading 5"/>
    <w:basedOn w:val="1"/>
    <w:next w:val="1"/>
    <w:link w:val="23"/>
    <w:semiHidden/>
    <w:unhideWhenUsed/>
    <w:qFormat/>
    <w:uiPriority w:val="9"/>
    <w:pPr>
      <w:keepNext/>
      <w:keepLines/>
      <w:spacing w:before="280" w:after="290" w:line="376" w:lineRule="auto"/>
      <w:outlineLvl w:val="4"/>
    </w:pPr>
    <w:rPr>
      <w:b/>
      <w:bCs/>
      <w:sz w:val="28"/>
      <w:szCs w:val="28"/>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6"/>
    <w:qFormat/>
    <w:uiPriority w:val="0"/>
    <w:pPr>
      <w:jc w:val="center"/>
    </w:pPr>
    <w:rPr>
      <w:rFonts w:ascii="Times New Roman" w:hAnsi="Times New Roman" w:cs="Times New Roman"/>
      <w:b/>
      <w:szCs w:val="20"/>
    </w:rPr>
  </w:style>
  <w:style w:type="paragraph" w:styleId="6">
    <w:name w:val="Plain Text"/>
    <w:basedOn w:val="1"/>
    <w:link w:val="21"/>
    <w:qFormat/>
    <w:uiPriority w:val="0"/>
    <w:pPr>
      <w:jc w:val="left"/>
    </w:pPr>
    <w:rPr>
      <w:rFonts w:ascii="宋体" w:hAnsi="Courier New" w:cs="Times New Roman"/>
      <w:kern w:val="0"/>
      <w:szCs w:val="20"/>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style>
  <w:style w:type="paragraph" w:styleId="10">
    <w:name w:val="toc 2"/>
    <w:basedOn w:val="1"/>
    <w:next w:val="1"/>
    <w:qFormat/>
    <w:uiPriority w:val="39"/>
    <w:pPr>
      <w:ind w:left="420" w:leftChars="200"/>
    </w:pPr>
  </w:style>
  <w:style w:type="paragraph" w:styleId="11">
    <w:name w:val="Body Text 2"/>
    <w:basedOn w:val="1"/>
    <w:link w:val="25"/>
    <w:semiHidden/>
    <w:unhideWhenUsed/>
    <w:qFormat/>
    <w:uiPriority w:val="99"/>
    <w:pPr>
      <w:spacing w:after="120" w:line="480" w:lineRule="auto"/>
    </w:pPr>
    <w:rPr>
      <w:rFonts w:ascii="Times New Roman" w:hAnsi="Times New Roman" w:cs="Times New Roman"/>
      <w:szCs w:val="24"/>
    </w:rPr>
  </w:style>
  <w:style w:type="paragraph" w:styleId="12">
    <w:name w:val="Normal (Web)"/>
    <w:basedOn w:val="1"/>
    <w:qFormat/>
    <w:uiPriority w:val="0"/>
    <w:pPr>
      <w:spacing w:beforeAutospacing="1" w:afterAutospacing="1"/>
      <w:jc w:val="left"/>
    </w:pPr>
    <w:rPr>
      <w:rFonts w:cs="Times New Roman" w:asciiTheme="minorHAnsi" w:hAnsiTheme="minorHAnsi" w:eastAsiaTheme="minorEastAsia"/>
      <w:kern w:val="0"/>
      <w:sz w:val="24"/>
      <w:szCs w:val="22"/>
    </w:rPr>
  </w:style>
  <w:style w:type="character" w:styleId="15">
    <w:name w:val="Strong"/>
    <w:qFormat/>
    <w:uiPriority w:val="0"/>
    <w:rPr>
      <w:rFonts w:ascii="Verdana" w:hAnsi="Verdana"/>
      <w:b/>
      <w:bCs/>
      <w:kern w:val="0"/>
      <w:sz w:val="20"/>
      <w:szCs w:val="20"/>
      <w:lang w:eastAsia="en-US"/>
    </w:rPr>
  </w:style>
  <w:style w:type="character" w:styleId="16">
    <w:name w:val="Hyperlink"/>
    <w:basedOn w:val="14"/>
    <w:qFormat/>
    <w:uiPriority w:val="99"/>
    <w:rPr>
      <w:rFonts w:cs="Times New Roman"/>
      <w:color w:val="0000FF"/>
      <w:u w:val="single"/>
    </w:rPr>
  </w:style>
  <w:style w:type="character" w:customStyle="1" w:styleId="17">
    <w:name w:val="页眉 Char"/>
    <w:basedOn w:val="14"/>
    <w:link w:val="8"/>
    <w:qFormat/>
    <w:uiPriority w:val="99"/>
    <w:rPr>
      <w:sz w:val="18"/>
      <w:szCs w:val="18"/>
    </w:rPr>
  </w:style>
  <w:style w:type="character" w:customStyle="1" w:styleId="18">
    <w:name w:val="页脚 Char"/>
    <w:basedOn w:val="14"/>
    <w:link w:val="7"/>
    <w:qFormat/>
    <w:uiPriority w:val="99"/>
    <w:rPr>
      <w:sz w:val="18"/>
      <w:szCs w:val="18"/>
    </w:rPr>
  </w:style>
  <w:style w:type="character" w:customStyle="1" w:styleId="19">
    <w:name w:val="标题 1 Char"/>
    <w:basedOn w:val="14"/>
    <w:link w:val="3"/>
    <w:qFormat/>
    <w:uiPriority w:val="99"/>
    <w:rPr>
      <w:rFonts w:ascii="Times New Roman" w:hAnsi="Times New Roman" w:eastAsia="仿宋_GB2312" w:cs="Times New Roman"/>
      <w:b/>
      <w:bCs/>
      <w:kern w:val="44"/>
      <w:sz w:val="44"/>
      <w:szCs w:val="44"/>
    </w:rPr>
  </w:style>
  <w:style w:type="character" w:customStyle="1" w:styleId="20">
    <w:name w:val="标题 2 Char"/>
    <w:basedOn w:val="14"/>
    <w:link w:val="4"/>
    <w:qFormat/>
    <w:uiPriority w:val="99"/>
    <w:rPr>
      <w:rFonts w:ascii="Cambria" w:hAnsi="Cambria" w:eastAsia="仿宋_GB2312" w:cs="Times New Roman"/>
      <w:b/>
      <w:bCs/>
      <w:kern w:val="0"/>
      <w:sz w:val="32"/>
      <w:szCs w:val="32"/>
    </w:rPr>
  </w:style>
  <w:style w:type="character" w:customStyle="1" w:styleId="21">
    <w:name w:val="纯文本 Char"/>
    <w:basedOn w:val="14"/>
    <w:link w:val="6"/>
    <w:qFormat/>
    <w:uiPriority w:val="0"/>
    <w:rPr>
      <w:rFonts w:ascii="宋体" w:hAnsi="Courier New" w:eastAsia="宋体" w:cs="Times New Roman"/>
      <w:kern w:val="0"/>
      <w:szCs w:val="20"/>
    </w:rPr>
  </w:style>
  <w:style w:type="paragraph" w:styleId="22">
    <w:name w:val="List Paragraph"/>
    <w:basedOn w:val="1"/>
    <w:qFormat/>
    <w:uiPriority w:val="34"/>
    <w:pPr>
      <w:ind w:firstLine="420" w:firstLineChars="200"/>
    </w:pPr>
  </w:style>
  <w:style w:type="character" w:customStyle="1" w:styleId="23">
    <w:name w:val="标题 5 Char"/>
    <w:basedOn w:val="14"/>
    <w:link w:val="5"/>
    <w:semiHidden/>
    <w:qFormat/>
    <w:uiPriority w:val="9"/>
    <w:rPr>
      <w:rFonts w:ascii="Calibri" w:hAnsi="Calibri" w:eastAsia="宋体" w:cs="Calibri"/>
      <w:b/>
      <w:bCs/>
      <w:sz w:val="28"/>
      <w:szCs w:val="28"/>
    </w:rPr>
  </w:style>
  <w:style w:type="paragraph" w:customStyle="1" w:styleId="24">
    <w:name w:val="列出段落1"/>
    <w:basedOn w:val="1"/>
    <w:qFormat/>
    <w:uiPriority w:val="34"/>
    <w:pPr>
      <w:ind w:firstLine="420" w:firstLineChars="200"/>
    </w:pPr>
    <w:rPr>
      <w:rFonts w:cs="Times New Roman"/>
      <w:szCs w:val="22"/>
    </w:rPr>
  </w:style>
  <w:style w:type="character" w:customStyle="1" w:styleId="25">
    <w:name w:val="正文文本 2 Char"/>
    <w:basedOn w:val="14"/>
    <w:link w:val="11"/>
    <w:semiHidden/>
    <w:qFormat/>
    <w:uiPriority w:val="99"/>
    <w:rPr>
      <w:rFonts w:ascii="Times New Roman" w:hAnsi="Times New Roman" w:eastAsia="宋体" w:cs="Times New Roman"/>
      <w:szCs w:val="24"/>
    </w:rPr>
  </w:style>
  <w:style w:type="character" w:customStyle="1" w:styleId="26">
    <w:name w:val="正文文本 Char"/>
    <w:basedOn w:val="14"/>
    <w:link w:val="2"/>
    <w:qFormat/>
    <w:uiPriority w:val="0"/>
    <w:rPr>
      <w:rFonts w:ascii="Times New Roman" w:hAnsi="Times New Roman" w:eastAsia="宋体" w:cs="Times New Roman"/>
      <w:b/>
      <w:szCs w:val="20"/>
    </w:rPr>
  </w:style>
  <w:style w:type="paragraph" w:styleId="27">
    <w:name w:val="No Spacing"/>
    <w:qFormat/>
    <w:uiPriority w:val="0"/>
    <w:pPr>
      <w:widowControl w:val="0"/>
      <w:jc w:val="both"/>
    </w:pPr>
    <w:rPr>
      <w:rFonts w:ascii="Calibri" w:hAnsi="Calibri" w:eastAsia="宋体" w:cs="Times New Roman"/>
      <w:kern w:val="2"/>
      <w:sz w:val="21"/>
      <w:lang w:val="en-US" w:eastAsia="zh-CN" w:bidi="ar-SA"/>
    </w:rPr>
  </w:style>
  <w:style w:type="paragraph" w:customStyle="1" w:styleId="28">
    <w:name w:val="Normal_1"/>
    <w:qFormat/>
    <w:uiPriority w:val="0"/>
    <w:rPr>
      <w:rFonts w:ascii="Calibri" w:hAnsi="Calibri"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3"/>
    <customShpInfo spid="_x0000_s2052"/>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17AC65-720F-4AED-9AC8-A3C9A508CC83}">
  <ds:schemaRefs/>
</ds:datastoreItem>
</file>

<file path=docProps/app.xml><?xml version="1.0" encoding="utf-8"?>
<Properties xmlns="http://schemas.openxmlformats.org/officeDocument/2006/extended-properties" xmlns:vt="http://schemas.openxmlformats.org/officeDocument/2006/docPropsVTypes">
  <Template>Normal.dotm</Template>
  <Pages>17</Pages>
  <Words>943</Words>
  <Characters>5380</Characters>
  <Lines>44</Lines>
  <Paragraphs>12</Paragraphs>
  <TotalTime>351</TotalTime>
  <ScaleCrop>false</ScaleCrop>
  <LinksUpToDate>false</LinksUpToDate>
  <CharactersWithSpaces>6311</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2018-03-06T02:03:00Z</dcterms:created>
  <dc:creator>匿名用户</dc:creator>
  <cp:lastModifiedBy>何国栋</cp:lastModifiedBy>
  <cp:lastPrinted>2018-06-25T07:25:00Z</cp:lastPrinted>
  <dcterms:modified xsi:type="dcterms:W3CDTF">2021-09-24T03:39:50Z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D6D23B1F75DE4E5FAEE7DE1338BDBBF2</vt:lpwstr>
  </property>
</Properties>
</file>