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stroked="t" coordsize="21600,21600" adj="10800">
            <v:path/>
            <v:fill on="t" color2="#FFFFFF" focussize="0,0"/>
            <v:stroke color="#000000"/>
            <v:imagedata o:title=""/>
            <o:lock v:ext="edit" aspectratio="f"/>
            <v:textpath on="t" fitshape="t" fitpath="t" trim="t" xscale="f" string="采购文件" style="font-family:宋体;font-size:36pt;v-text-align:center;"/>
            <v:shadow on="t" obscured="f" color="#868686" opacity="65536f" offset="2pt,1pt" offset2="-2pt,-2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项目名称：运输公司</w:t>
      </w:r>
      <w:r>
        <w:rPr>
          <w:rFonts w:hint="eastAsia" w:ascii="仿宋_GB2312" w:eastAsia="仿宋_GB2312"/>
          <w:b/>
          <w:sz w:val="48"/>
          <w:szCs w:val="48"/>
          <w:highlight w:val="none"/>
          <w:lang w:eastAsia="zh-CN"/>
        </w:rPr>
        <w:t>新能源车辆</w:t>
      </w:r>
      <w:r>
        <w:rPr>
          <w:rFonts w:hint="eastAsia" w:ascii="仿宋_GB2312" w:eastAsia="仿宋_GB2312"/>
          <w:b/>
          <w:sz w:val="48"/>
          <w:szCs w:val="48"/>
          <w:highlight w:val="none"/>
        </w:rPr>
        <w:t>采购项目</w:t>
      </w:r>
    </w:p>
    <w:p>
      <w:pPr>
        <w:jc w:val="center"/>
        <w:rPr>
          <w:rFonts w:ascii="仿宋_GB2312" w:eastAsia="仿宋_GB2312"/>
          <w:b/>
          <w:sz w:val="52"/>
          <w:szCs w:val="52"/>
          <w:highlight w:val="none"/>
        </w:rPr>
      </w:pPr>
      <w:r>
        <w:rPr>
          <w:rFonts w:hint="eastAsia" w:ascii="仿宋_GB2312" w:eastAsia="仿宋_GB2312"/>
          <w:b/>
          <w:sz w:val="52"/>
          <w:szCs w:val="52"/>
          <w:highlight w:val="none"/>
        </w:rPr>
        <w:t>项目编号：</w:t>
      </w:r>
      <w:r>
        <w:rPr>
          <w:rFonts w:ascii="仿宋_GB2312" w:eastAsia="仿宋_GB2312"/>
          <w:b/>
          <w:sz w:val="52"/>
          <w:szCs w:val="52"/>
          <w:highlight w:val="none"/>
        </w:rPr>
        <w:t>CG/YSGS-</w:t>
      </w:r>
      <w:r>
        <w:rPr>
          <w:rFonts w:hint="eastAsia" w:ascii="仿宋_GB2312" w:eastAsia="仿宋_GB2312"/>
          <w:b/>
          <w:sz w:val="52"/>
          <w:szCs w:val="52"/>
          <w:highlight w:val="none"/>
          <w:lang w:val="en-US" w:eastAsia="zh-CN"/>
        </w:rPr>
        <w:t>22</w:t>
      </w:r>
      <w:r>
        <w:rPr>
          <w:rFonts w:ascii="仿宋_GB2312" w:eastAsia="仿宋_GB2312"/>
          <w:b/>
          <w:sz w:val="52"/>
          <w:szCs w:val="52"/>
          <w:highlight w:val="none"/>
        </w:rPr>
        <w:t>-0</w:t>
      </w:r>
      <w:r>
        <w:rPr>
          <w:rFonts w:hint="eastAsia" w:ascii="仿宋_GB2312" w:eastAsia="仿宋_GB2312"/>
          <w:b/>
          <w:sz w:val="52"/>
          <w:szCs w:val="52"/>
          <w:highlight w:val="none"/>
          <w:lang w:val="en-US" w:eastAsia="zh-CN"/>
        </w:rPr>
        <w:t>01</w:t>
      </w:r>
      <w:r>
        <w:rPr>
          <w:rFonts w:ascii="仿宋_GB2312" w:eastAsia="仿宋_GB2312"/>
          <w:b/>
          <w:sz w:val="52"/>
          <w:szCs w:val="52"/>
          <w:highlight w:val="none"/>
        </w:rPr>
        <w:t>-W</w:t>
      </w:r>
    </w:p>
    <w:p>
      <w:pPr>
        <w:jc w:val="center"/>
        <w:rPr>
          <w:rFonts w:ascii="仿宋_GB2312" w:eastAsia="仿宋_GB2312"/>
          <w:b/>
          <w:sz w:val="52"/>
          <w:szCs w:val="52"/>
          <w:highlight w:val="none"/>
        </w:rPr>
      </w:pPr>
    </w:p>
    <w:p>
      <w:pPr>
        <w:jc w:val="center"/>
        <w:rPr>
          <w:b/>
          <w:sz w:val="52"/>
          <w:szCs w:val="52"/>
          <w:highlight w:val="none"/>
        </w:rPr>
      </w:pPr>
    </w:p>
    <w:p>
      <w:pPr>
        <w:jc w:val="center"/>
        <w:rPr>
          <w:b/>
          <w:sz w:val="52"/>
          <w:szCs w:val="52"/>
          <w:highlight w:val="none"/>
        </w:rPr>
      </w:pPr>
    </w:p>
    <w:p>
      <w:pPr>
        <w:widowControl/>
        <w:jc w:val="both"/>
        <w:rPr>
          <w:rFonts w:hint="eastAsia" w:ascii="仿宋" w:hAnsi="仿宋" w:eastAsia="仿宋"/>
          <w:sz w:val="48"/>
          <w:szCs w:val="48"/>
          <w:highlight w:val="none"/>
        </w:rPr>
        <w:sectPr>
          <w:headerReference r:id="rId4" w:type="first"/>
          <w:footerReference r:id="rId5" w:type="first"/>
          <w:headerReference r:id="rId3" w:type="default"/>
          <w:pgSz w:w="11906" w:h="16838"/>
          <w:pgMar w:top="1380" w:right="1286" w:bottom="1378" w:left="1160" w:header="0" w:footer="0" w:gutter="0"/>
          <w:pgBorders w:display="firstPage">
            <w:top w:val="single" w:color="auto" w:sz="4" w:space="24"/>
            <w:left w:val="single" w:color="auto" w:sz="4" w:space="24"/>
            <w:bottom w:val="single" w:color="auto" w:sz="4" w:space="24"/>
            <w:right w:val="single" w:color="auto" w:sz="4" w:space="24"/>
          </w:pgBorders>
          <w:cols w:space="720" w:num="1"/>
          <w:docGrid w:linePitch="360" w:charSpace="0"/>
        </w:sectPr>
      </w:pPr>
    </w:p>
    <w:p>
      <w:pPr>
        <w:widowControl/>
        <w:rPr>
          <w:rFonts w:ascii="宋体" w:hAnsi="宋体"/>
          <w:color w:val="FF0000"/>
          <w:sz w:val="30"/>
          <w:szCs w:val="30"/>
          <w:highlight w:val="none"/>
        </w:rPr>
      </w:pPr>
    </w:p>
    <w:p>
      <w:pPr>
        <w:rPr>
          <w:rFonts w:hint="eastAsia"/>
        </w:rPr>
      </w:pPr>
    </w:p>
    <w:p>
      <w:pPr>
        <w:pStyle w:val="3"/>
        <w:spacing w:line="560" w:lineRule="exact"/>
        <w:jc w:val="both"/>
        <w:rPr>
          <w:rFonts w:hint="eastAsia" w:ascii="宋体" w:hAnsi="宋体" w:eastAsia="宋体" w:cs="宋体"/>
          <w:sz w:val="30"/>
          <w:szCs w:val="30"/>
          <w:highlight w:val="none"/>
          <w:lang w:eastAsia="zh-CN"/>
        </w:rPr>
      </w:pPr>
    </w:p>
    <w:p>
      <w:pPr>
        <w:jc w:val="center"/>
        <w:rPr>
          <w:rFonts w:hint="eastAsia" w:ascii="宋体" w:hAnsi="宋体" w:eastAsia="宋体" w:cs="宋体"/>
          <w:sz w:val="36"/>
          <w:szCs w:val="36"/>
          <w:highlight w:val="none"/>
          <w:lang w:eastAsia="zh-CN"/>
        </w:rPr>
      </w:pPr>
      <w:r>
        <w:rPr>
          <w:rFonts w:hint="eastAsia" w:ascii="宋体" w:hAnsi="宋体" w:eastAsia="宋体" w:cs="宋体"/>
          <w:sz w:val="36"/>
          <w:szCs w:val="36"/>
          <w:highlight w:val="none"/>
          <w:lang w:eastAsia="zh-CN"/>
        </w:rPr>
        <w:t>目录</w:t>
      </w:r>
    </w:p>
    <w:p>
      <w:pPr>
        <w:rPr>
          <w:rFonts w:hint="eastAsia" w:ascii="宋体" w:hAnsi="宋体" w:eastAsia="宋体" w:cs="宋体"/>
          <w:sz w:val="30"/>
          <w:szCs w:val="30"/>
          <w:highlight w:val="none"/>
          <w:lang w:eastAsia="zh-CN"/>
        </w:rPr>
      </w:pP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第一章、竞争性磋商公告</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1</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一、项目概况...........................</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二、响应文件截止（开标）时间及地点.......................2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三、联系方式.............................................2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第二章、 投标人须知......................................3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一、投标人资格要求.......................................3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二、响应文件的构成.......................................4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三、评标与中标...........................................4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第三章、采购要求.........................................6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一、项目说明.............................................7</w:t>
      </w:r>
    </w:p>
    <w:p>
      <w:pPr>
        <w:jc w:val="center"/>
        <w:rPr>
          <w:rFonts w:hint="default" w:ascii="宋体" w:hAnsi="宋体" w:eastAsia="宋体" w:cs="宋体"/>
          <w:sz w:val="30"/>
          <w:szCs w:val="30"/>
          <w:highlight w:val="none"/>
          <w:lang w:val="en-US" w:eastAsia="zh-CN"/>
        </w:rPr>
      </w:pPr>
      <w:r>
        <w:rPr>
          <w:rFonts w:hint="eastAsia" w:ascii="宋体" w:hAnsi="宋体" w:eastAsia="宋体" w:cs="宋体"/>
          <w:sz w:val="30"/>
          <w:szCs w:val="30"/>
          <w:highlight w:val="none"/>
          <w:lang w:eastAsia="zh-CN"/>
        </w:rPr>
        <w:t>二、采购产品实现功能及要求...............................</w:t>
      </w:r>
      <w:r>
        <w:rPr>
          <w:rFonts w:hint="eastAsia" w:ascii="宋体" w:hAnsi="宋体" w:eastAsia="宋体" w:cs="宋体"/>
          <w:sz w:val="30"/>
          <w:szCs w:val="30"/>
          <w:highlight w:val="none"/>
          <w:lang w:val="en-US" w:eastAsia="zh-CN"/>
        </w:rPr>
        <w:t>8</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第四章、响应文件格式与要求..............................13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格式一：................................................13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格式二：................................................14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格式三：................................................15</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格式四：................................................16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格式五：................................................17</w:t>
      </w:r>
    </w:p>
    <w:p>
      <w:pPr>
        <w:pStyle w:val="2"/>
        <w:rPr>
          <w:rFonts w:hint="eastAsia"/>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jc w:val="both"/>
        <w:rPr>
          <w:rFonts w:hint="eastAsia"/>
          <w:highlight w:val="none"/>
          <w:lang w:eastAsia="zh-CN"/>
        </w:rPr>
        <w:sectPr>
          <w:headerReference r:id="rId6" w:type="default"/>
          <w:footerReference r:id="rId7" w:type="default"/>
          <w:pgSz w:w="11906" w:h="1683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fmt="decimal" w:start="1"/>
          <w:cols w:space="720" w:num="1"/>
          <w:docGrid w:linePitch="360" w:charSpace="0"/>
        </w:sectPr>
      </w:pPr>
    </w:p>
    <w:p>
      <w:pPr>
        <w:pStyle w:val="2"/>
        <w:jc w:val="both"/>
        <w:rPr>
          <w:rFonts w:hint="eastAsia" w:ascii="仿宋" w:hAnsi="仿宋" w:eastAsia="仿宋" w:cs="仿宋"/>
          <w:b/>
          <w:bCs/>
          <w:sz w:val="44"/>
          <w:szCs w:val="44"/>
          <w:lang w:eastAsia="zh-CN"/>
        </w:rPr>
      </w:pPr>
    </w:p>
    <w:p>
      <w:pPr>
        <w:pStyle w:val="3"/>
        <w:numPr>
          <w:ilvl w:val="0"/>
          <w:numId w:val="1"/>
        </w:numPr>
        <w:spacing w:line="560" w:lineRule="exact"/>
        <w:ind w:firstLine="2209" w:firstLineChars="500"/>
        <w:jc w:val="left"/>
        <w:rPr>
          <w:rFonts w:hint="eastAsia"/>
          <w:highlight w:val="none"/>
        </w:rPr>
      </w:pPr>
      <w:r>
        <w:rPr>
          <w:rFonts w:hint="eastAsia"/>
          <w:highlight w:val="none"/>
          <w:lang w:eastAsia="zh-CN"/>
        </w:rPr>
        <w:t>竞争性磋商</w:t>
      </w:r>
      <w:r>
        <w:rPr>
          <w:rFonts w:hint="eastAsia"/>
          <w:highlight w:val="none"/>
        </w:rPr>
        <w:t>公告</w:t>
      </w:r>
    </w:p>
    <w:p>
      <w:pPr>
        <w:numPr>
          <w:ilvl w:val="0"/>
          <w:numId w:val="0"/>
        </w:numPr>
        <w:rPr>
          <w:rFonts w:hint="eastAsia"/>
        </w:rPr>
      </w:pPr>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的方式为公司采购车辆，现邀请符合条件的厂家或经销商前来参与</w:t>
      </w:r>
      <w:r>
        <w:rPr>
          <w:rFonts w:hint="eastAsia" w:ascii="仿宋_GB2312" w:hAnsi="仿宋_GB2312" w:eastAsia="仿宋_GB2312" w:cs="仿宋_GB2312"/>
          <w:color w:val="000000"/>
          <w:sz w:val="28"/>
          <w:szCs w:val="28"/>
          <w:highlight w:val="none"/>
          <w:lang w:eastAsia="zh-CN"/>
        </w:rPr>
        <w:t>此次采购活动</w:t>
      </w:r>
      <w:r>
        <w:rPr>
          <w:rFonts w:hint="eastAsia" w:ascii="仿宋_GB2312" w:hAnsi="仿宋_GB2312" w:eastAsia="仿宋_GB2312" w:cs="仿宋_GB2312"/>
          <w:color w:val="000000"/>
          <w:sz w:val="28"/>
          <w:szCs w:val="28"/>
          <w:highlight w:val="none"/>
        </w:rPr>
        <w:t>。</w:t>
      </w:r>
    </w:p>
    <w:p>
      <w:pPr>
        <w:pStyle w:val="4"/>
        <w:spacing w:line="560" w:lineRule="exact"/>
        <w:rPr>
          <w:highlight w:val="none"/>
        </w:rPr>
      </w:pPr>
      <w:bookmarkStart w:id="0" w:name="_Toc399769525"/>
      <w:r>
        <w:rPr>
          <w:rFonts w:hint="eastAsia"/>
          <w:highlight w:val="none"/>
          <w:lang w:eastAsia="zh-CN"/>
        </w:rPr>
        <w:t>一、</w:t>
      </w:r>
      <w:r>
        <w:rPr>
          <w:rFonts w:hint="eastAsia"/>
          <w:highlight w:val="none"/>
        </w:rPr>
        <w:t>项目概况</w:t>
      </w:r>
      <w:bookmarkEnd w:id="0"/>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新能源车辆</w:t>
      </w:r>
      <w:r>
        <w:rPr>
          <w:rFonts w:hint="eastAsia" w:ascii="仿宋_GB2312" w:eastAsia="仿宋_GB2312"/>
          <w:sz w:val="28"/>
          <w:szCs w:val="28"/>
          <w:highlight w:val="none"/>
        </w:rPr>
        <w:t>采购项目</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2、项目编号：CG/YSGS-</w:t>
      </w:r>
      <w:r>
        <w:rPr>
          <w:rFonts w:hint="eastAsia" w:ascii="仿宋_GB2312" w:eastAsia="仿宋_GB2312"/>
          <w:sz w:val="28"/>
          <w:szCs w:val="28"/>
          <w:highlight w:val="none"/>
          <w:lang w:val="en-US" w:eastAsia="zh-CN"/>
        </w:rPr>
        <w:t>22</w:t>
      </w:r>
      <w:r>
        <w:rPr>
          <w:rFonts w:hint="eastAsia" w:ascii="仿宋_GB2312" w:eastAsia="仿宋_GB2312"/>
          <w:sz w:val="28"/>
          <w:szCs w:val="28"/>
          <w:highlight w:val="none"/>
        </w:rPr>
        <w:t>-00</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-W</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、资金来源：企业自筹</w:t>
      </w:r>
    </w:p>
    <w:p>
      <w:pPr>
        <w:spacing w:line="560" w:lineRule="exact"/>
        <w:ind w:firstLine="560" w:firstLineChars="200"/>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、采购内容：</w:t>
      </w:r>
      <w:r>
        <w:rPr>
          <w:rFonts w:hint="eastAsia" w:ascii="仿宋_GB2312" w:eastAsia="仿宋_GB2312"/>
          <w:sz w:val="28"/>
          <w:szCs w:val="28"/>
          <w:highlight w:val="none"/>
          <w:lang w:eastAsia="zh-CN"/>
        </w:rPr>
        <w:t>采购</w:t>
      </w:r>
      <w:r>
        <w:rPr>
          <w:rFonts w:hint="eastAsia" w:ascii="仿宋_GB2312" w:eastAsia="仿宋_GB2312"/>
          <w:sz w:val="28"/>
          <w:szCs w:val="28"/>
          <w:highlight w:val="none"/>
          <w:lang w:val="en-US" w:eastAsia="zh-CN"/>
        </w:rPr>
        <w:t>3台新能源小轿车</w:t>
      </w:r>
    </w:p>
    <w:p>
      <w:pPr>
        <w:pStyle w:val="4"/>
        <w:numPr>
          <w:ilvl w:val="0"/>
          <w:numId w:val="2"/>
        </w:numPr>
        <w:spacing w:line="560" w:lineRule="exact"/>
        <w:rPr>
          <w:rFonts w:hint="eastAsia"/>
          <w:highlight w:val="none"/>
        </w:rPr>
      </w:pPr>
      <w:bookmarkStart w:id="1" w:name="_Toc399769526"/>
      <w:r>
        <w:rPr>
          <w:rFonts w:hint="eastAsia"/>
          <w:highlight w:val="none"/>
        </w:rPr>
        <w:t>响应文件接收截止（开标）时间及地点</w:t>
      </w:r>
      <w:bookmarkEnd w:id="1"/>
    </w:p>
    <w:p>
      <w:pPr>
        <w:numPr>
          <w:ilvl w:val="0"/>
          <w:numId w:val="3"/>
        </w:num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highlight w:val="none"/>
        </w:rPr>
        <w:t>符合上述条件的供应商可于</w:t>
      </w:r>
      <w:r>
        <w:rPr>
          <w:rFonts w:hint="eastAsia" w:ascii="仿宋" w:hAnsi="仿宋" w:eastAsia="仿宋" w:cs="仿宋"/>
          <w:sz w:val="28"/>
          <w:szCs w:val="28"/>
          <w:highlight w:val="none"/>
          <w:lang w:val="en-US" w:eastAsia="zh-CN"/>
        </w:rPr>
        <w:t>2022</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w:t>
      </w:r>
      <w:r>
        <w:rPr>
          <w:rFonts w:hint="default" w:ascii="仿宋" w:hAnsi="仿宋" w:eastAsia="仿宋" w:cs="仿宋"/>
          <w:sz w:val="28"/>
          <w:szCs w:val="28"/>
          <w:highlight w:val="none"/>
          <w:lang w:eastAsia="zh-CN"/>
        </w:rPr>
        <w:t>1</w:t>
      </w:r>
      <w:r>
        <w:rPr>
          <w:rFonts w:hint="eastAsia" w:ascii="仿宋" w:hAnsi="仿宋" w:eastAsia="仿宋" w:cs="仿宋"/>
          <w:sz w:val="28"/>
          <w:szCs w:val="28"/>
          <w:highlight w:val="none"/>
        </w:rPr>
        <w:t>日起登录鄂尔多斯机场管理集团有限公司网站页面（网址：</w:t>
      </w:r>
      <w:r>
        <w:rPr>
          <w:rFonts w:hint="eastAsia" w:ascii="仿宋" w:hAnsi="仿宋" w:eastAsia="仿宋" w:cs="仿宋"/>
          <w:color w:val="auto"/>
          <w:sz w:val="28"/>
          <w:szCs w:val="28"/>
          <w:highlight w:val="none"/>
          <w:u w:val="none"/>
        </w:rPr>
        <w:fldChar w:fldCharType="begin"/>
      </w:r>
      <w:r>
        <w:rPr>
          <w:rFonts w:hint="eastAsia" w:ascii="仿宋" w:hAnsi="仿宋" w:eastAsia="仿宋" w:cs="仿宋"/>
          <w:color w:val="auto"/>
          <w:sz w:val="28"/>
          <w:szCs w:val="28"/>
          <w:highlight w:val="none"/>
          <w:u w:val="none"/>
        </w:rPr>
        <w:instrText xml:space="preserve"> HYPERLINK "http://ordosairport.com/），点击\“公告\”栏中的\“招标信息\”栏，查询采购信息，点击信息公告页面左下角\“附件\”即可浏览、下载采购文件。" </w:instrText>
      </w:r>
      <w:r>
        <w:rPr>
          <w:rFonts w:hint="eastAsia" w:ascii="仿宋" w:hAnsi="仿宋" w:eastAsia="仿宋" w:cs="仿宋"/>
          <w:color w:val="auto"/>
          <w:sz w:val="28"/>
          <w:szCs w:val="28"/>
          <w:highlight w:val="none"/>
          <w:u w:val="none"/>
        </w:rPr>
        <w:fldChar w:fldCharType="separate"/>
      </w:r>
      <w:r>
        <w:rPr>
          <w:rStyle w:val="13"/>
          <w:rFonts w:hint="eastAsia" w:ascii="仿宋" w:hAnsi="仿宋" w:eastAsia="仿宋" w:cs="仿宋"/>
          <w:color w:val="auto"/>
          <w:sz w:val="28"/>
          <w:szCs w:val="28"/>
          <w:highlight w:val="none"/>
          <w:u w:val="none"/>
        </w:rPr>
        <w:t>http://ordosairport.com/），点击“公告”栏中的“招标信息”栏，查询采购信息，点击信息公告页面左下角“附件”即可浏览、下载采购文件。</w:t>
      </w:r>
      <w:r>
        <w:rPr>
          <w:rFonts w:hint="eastAsia" w:ascii="仿宋" w:hAnsi="仿宋" w:eastAsia="仿宋" w:cs="仿宋"/>
          <w:color w:val="auto"/>
          <w:sz w:val="28"/>
          <w:szCs w:val="28"/>
          <w:highlight w:val="none"/>
          <w:u w:val="none"/>
        </w:rPr>
        <w:fldChar w:fldCharType="end"/>
      </w:r>
    </w:p>
    <w:p>
      <w:pPr>
        <w:spacing w:line="36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bidi="ar-SA"/>
        </w:rPr>
        <w:t>2、</w:t>
      </w:r>
      <w:r>
        <w:rPr>
          <w:rFonts w:hint="eastAsia" w:ascii="仿宋" w:hAnsi="仿宋" w:eastAsia="仿宋" w:cs="仿宋"/>
          <w:sz w:val="28"/>
          <w:szCs w:val="28"/>
          <w:lang w:bidi="ar-SA"/>
        </w:rPr>
        <w:t>点击信息公告页面正下方蓝色栏“我要报名”，填写准确的企业信息，报名截止时间：202</w:t>
      </w:r>
      <w:r>
        <w:rPr>
          <w:rFonts w:hint="eastAsia" w:ascii="仿宋" w:hAnsi="仿宋" w:eastAsia="仿宋" w:cs="仿宋"/>
          <w:sz w:val="28"/>
          <w:szCs w:val="28"/>
          <w:lang w:val="en-US" w:eastAsia="zh-CN" w:bidi="ar-SA"/>
        </w:rPr>
        <w:t>2</w:t>
      </w:r>
      <w:r>
        <w:rPr>
          <w:rFonts w:hint="eastAsia" w:ascii="仿宋" w:hAnsi="仿宋" w:eastAsia="仿宋" w:cs="仿宋"/>
          <w:sz w:val="28"/>
          <w:szCs w:val="28"/>
          <w:lang w:bidi="ar-SA"/>
        </w:rPr>
        <w:t>年</w:t>
      </w:r>
      <w:r>
        <w:rPr>
          <w:rFonts w:hint="eastAsia" w:ascii="仿宋" w:hAnsi="仿宋" w:eastAsia="仿宋" w:cs="仿宋"/>
          <w:sz w:val="28"/>
          <w:szCs w:val="28"/>
          <w:lang w:val="en-US" w:eastAsia="zh-CN" w:bidi="ar-SA"/>
        </w:rPr>
        <w:t>12</w:t>
      </w:r>
      <w:r>
        <w:rPr>
          <w:rFonts w:hint="eastAsia" w:ascii="仿宋" w:hAnsi="仿宋" w:eastAsia="仿宋" w:cs="仿宋"/>
          <w:sz w:val="28"/>
          <w:szCs w:val="28"/>
          <w:lang w:bidi="ar-SA"/>
        </w:rPr>
        <w:t>月</w:t>
      </w:r>
      <w:r>
        <w:rPr>
          <w:rFonts w:hint="eastAsia" w:ascii="仿宋" w:hAnsi="仿宋" w:eastAsia="仿宋" w:cs="仿宋"/>
          <w:sz w:val="28"/>
          <w:szCs w:val="28"/>
          <w:lang w:val="en-US" w:eastAsia="zh-CN" w:bidi="ar-SA"/>
        </w:rPr>
        <w:t>26</w:t>
      </w:r>
      <w:r>
        <w:rPr>
          <w:rFonts w:hint="eastAsia" w:ascii="仿宋" w:hAnsi="仿宋" w:eastAsia="仿宋" w:cs="仿宋"/>
          <w:sz w:val="28"/>
          <w:szCs w:val="28"/>
          <w:lang w:bidi="ar-SA"/>
        </w:rPr>
        <w:t>日</w:t>
      </w:r>
      <w:r>
        <w:rPr>
          <w:rFonts w:hint="eastAsia" w:ascii="仿宋" w:hAnsi="仿宋" w:eastAsia="仿宋" w:cs="仿宋"/>
          <w:sz w:val="28"/>
          <w:szCs w:val="28"/>
          <w:lang w:val="en-US" w:eastAsia="zh-CN" w:bidi="ar-SA"/>
        </w:rPr>
        <w:t>12时00分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lang w:val="en-US" w:eastAsia="zh-CN"/>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响应文件</w:t>
      </w:r>
      <w:r>
        <w:rPr>
          <w:rFonts w:hint="eastAsia" w:ascii="仿宋" w:hAnsi="仿宋" w:eastAsia="仿宋" w:cs="仿宋"/>
          <w:sz w:val="28"/>
          <w:szCs w:val="28"/>
          <w:highlight w:val="none"/>
          <w:lang w:eastAsia="zh-CN"/>
        </w:rPr>
        <w:t>接收截止（评标）</w:t>
      </w:r>
      <w:r>
        <w:rPr>
          <w:rFonts w:hint="eastAsia" w:ascii="仿宋" w:hAnsi="仿宋" w:eastAsia="仿宋" w:cs="仿宋"/>
          <w:sz w:val="28"/>
          <w:szCs w:val="28"/>
          <w:highlight w:val="none"/>
        </w:rPr>
        <w:t>时间：</w:t>
      </w:r>
      <w:r>
        <w:rPr>
          <w:rFonts w:hint="eastAsia" w:ascii="仿宋" w:hAnsi="仿宋" w:eastAsia="仿宋" w:cs="仿宋"/>
          <w:sz w:val="28"/>
          <w:szCs w:val="28"/>
          <w:highlight w:val="none"/>
          <w:lang w:val="en-US" w:eastAsia="zh-CN"/>
        </w:rPr>
        <w:t>2022</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26</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14 时30分。</w:t>
      </w:r>
    </w:p>
    <w:p>
      <w:pPr>
        <w:spacing w:line="560" w:lineRule="exact"/>
        <w:ind w:firstLine="560" w:firstLineChars="200"/>
        <w:rPr>
          <w:rFonts w:hint="default"/>
          <w:lang w:val="en-US" w:eastAsia="zh-CN"/>
        </w:rPr>
      </w:pPr>
      <w:r>
        <w:rPr>
          <w:rFonts w:hint="eastAsia" w:ascii="仿宋" w:hAnsi="仿宋" w:eastAsia="仿宋" w:cs="仿宋"/>
          <w:sz w:val="28"/>
          <w:szCs w:val="28"/>
          <w:highlight w:val="none"/>
          <w:lang w:val="en-US" w:eastAsia="zh-CN"/>
        </w:rPr>
        <w:t>4、响应文件接收及评标</w:t>
      </w:r>
      <w:r>
        <w:rPr>
          <w:rFonts w:hint="eastAsia" w:ascii="仿宋" w:hAnsi="仿宋" w:eastAsia="仿宋" w:cs="仿宋"/>
          <w:sz w:val="28"/>
          <w:szCs w:val="28"/>
          <w:highlight w:val="none"/>
        </w:rPr>
        <w:t>地点：</w:t>
      </w:r>
      <w:bookmarkStart w:id="2" w:name="_Toc399769527"/>
      <w:r>
        <w:rPr>
          <w:rFonts w:hint="eastAsia" w:ascii="仿宋" w:hAnsi="仿宋" w:eastAsia="仿宋" w:cs="仿宋"/>
          <w:sz w:val="28"/>
          <w:szCs w:val="28"/>
          <w:highlight w:val="none"/>
        </w:rPr>
        <w:t>鄂尔多斯机场管理集团</w:t>
      </w:r>
      <w:r>
        <w:rPr>
          <w:rFonts w:hint="eastAsia" w:ascii="仿宋" w:hAnsi="仿宋" w:eastAsia="仿宋" w:cs="仿宋"/>
          <w:sz w:val="28"/>
          <w:szCs w:val="28"/>
          <w:highlight w:val="none"/>
          <w:lang w:eastAsia="zh-CN"/>
        </w:rPr>
        <w:t>综合办公楼</w:t>
      </w:r>
      <w:r>
        <w:rPr>
          <w:rFonts w:hint="eastAsia" w:ascii="仿宋" w:hAnsi="仿宋" w:eastAsia="仿宋" w:cs="仿宋"/>
          <w:sz w:val="28"/>
          <w:szCs w:val="28"/>
          <w:highlight w:val="none"/>
          <w:lang w:val="en-US" w:eastAsia="zh-CN"/>
        </w:rPr>
        <w:t>208室。(注：本采购项目为视频开标，响应文件以邮寄形式递交，地址：鄂尔多斯国际机场集团办公楼208室)。</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2"/>
    </w:p>
    <w:p>
      <w:pPr>
        <w:spacing w:line="56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郭女士</w:t>
      </w:r>
      <w:bookmarkStart w:id="9" w:name="_GoBack"/>
      <w:bookmarkEnd w:id="9"/>
    </w:p>
    <w:p>
      <w:pPr>
        <w:spacing w:line="560" w:lineRule="exact"/>
        <w:ind w:firstLine="560" w:firstLineChars="200"/>
        <w:rPr>
          <w:rFonts w:hint="default" w:ascii="仿宋" w:hAnsi="仿宋" w:eastAsia="仿宋" w:cs="仿宋"/>
          <w:b/>
          <w:bCs/>
          <w:sz w:val="44"/>
          <w:szCs w:val="44"/>
          <w:lang w:val="en-US" w:eastAsia="zh-CN"/>
        </w:rPr>
      </w:pPr>
      <w:r>
        <w:rPr>
          <w:rFonts w:hint="eastAsia" w:ascii="仿宋_GB2312" w:eastAsia="仿宋_GB2312"/>
          <w:sz w:val="28"/>
          <w:szCs w:val="28"/>
          <w:highlight w:val="none"/>
          <w:lang w:eastAsia="zh-CN"/>
        </w:rPr>
        <w:t>电</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lang w:eastAsia="zh-CN"/>
        </w:rPr>
        <w:t>话：</w:t>
      </w:r>
      <w:r>
        <w:rPr>
          <w:rFonts w:hint="eastAsia" w:ascii="仿宋_GB2312" w:eastAsia="仿宋_GB2312"/>
          <w:sz w:val="28"/>
          <w:szCs w:val="28"/>
          <w:highlight w:val="none"/>
          <w:lang w:val="en-US" w:eastAsia="zh-CN"/>
        </w:rPr>
        <w:t>0477-8961919</w:t>
      </w:r>
    </w:p>
    <w:p>
      <w:pPr>
        <w:pStyle w:val="2"/>
        <w:jc w:val="center"/>
        <w:rPr>
          <w:rFonts w:hint="eastAsia" w:ascii="仿宋" w:hAnsi="仿宋" w:eastAsia="仿宋" w:cs="仿宋"/>
          <w:b/>
          <w:bCs/>
          <w:sz w:val="44"/>
          <w:szCs w:val="44"/>
          <w:lang w:eastAsia="zh-CN"/>
        </w:rPr>
      </w:pPr>
    </w:p>
    <w:p>
      <w:pPr>
        <w:pStyle w:val="2"/>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第二章</w:t>
      </w:r>
      <w:r>
        <w:rPr>
          <w:rFonts w:hint="eastAsia" w:ascii="仿宋" w:hAnsi="仿宋" w:eastAsia="仿宋" w:cs="仿宋"/>
          <w:b/>
          <w:bCs/>
          <w:sz w:val="44"/>
          <w:szCs w:val="44"/>
          <w:lang w:val="en-US" w:eastAsia="zh-CN"/>
        </w:rPr>
        <w:t xml:space="preserve"> 供应商须知</w:t>
      </w:r>
    </w:p>
    <w:p>
      <w:pPr>
        <w:pStyle w:val="4"/>
        <w:rPr>
          <w:rFonts w:hint="eastAsia"/>
          <w:highlight w:val="none"/>
          <w:lang w:eastAsia="zh-CN"/>
        </w:rPr>
      </w:pPr>
      <w:bookmarkStart w:id="3" w:name="_Toc399769529"/>
    </w:p>
    <w:p>
      <w:pPr>
        <w:pStyle w:val="4"/>
        <w:rPr>
          <w:highlight w:val="none"/>
        </w:rPr>
      </w:pPr>
      <w:r>
        <w:rPr>
          <w:rFonts w:hint="eastAsia"/>
          <w:highlight w:val="none"/>
          <w:lang w:eastAsia="zh-CN"/>
        </w:rPr>
        <w:t>一、</w:t>
      </w:r>
      <w:r>
        <w:rPr>
          <w:rFonts w:hint="eastAsia"/>
          <w:highlight w:val="none"/>
        </w:rPr>
        <w:t>供应商资格要求</w:t>
      </w:r>
      <w:bookmarkEnd w:id="3"/>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、具有法人资格或其他组织形式的供应商或授权代理的供应商</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如供应商参与投标的，须具备有效的营业执照证等</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如为授权代理供应商投标，须提供原厂家或供应商代理授权书并具备有效的营业执照证等；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、投标人营业执照中的经营范围必须包含汽车经营、销售等（以营业执照中经营范围为准）。</w:t>
      </w:r>
    </w:p>
    <w:p>
      <w:pPr>
        <w:pStyle w:val="4"/>
        <w:rPr>
          <w:rFonts w:hint="eastAsia"/>
          <w:highlight w:val="none"/>
          <w:lang w:eastAsia="zh-CN"/>
        </w:rPr>
      </w:pPr>
      <w:bookmarkStart w:id="4" w:name="_Toc425349053"/>
      <w:r>
        <w:rPr>
          <w:rFonts w:hint="eastAsia"/>
          <w:highlight w:val="none"/>
          <w:lang w:eastAsia="zh-CN"/>
        </w:rPr>
        <w:t>二、投标文件的构成</w:t>
      </w:r>
    </w:p>
    <w:p>
      <w:pPr>
        <w:pStyle w:val="4"/>
        <w:pageBreakBefore w:val="0"/>
        <w:widowControl w:val="0"/>
        <w:kinsoku/>
        <w:wordWrap/>
        <w:topLinePunct w:val="0"/>
        <w:autoSpaceDE/>
        <w:autoSpaceDN/>
        <w:bidi w:val="0"/>
        <w:spacing w:line="360" w:lineRule="auto"/>
        <w:ind w:firstLine="560" w:firstLineChars="200"/>
        <w:textAlignment w:val="auto"/>
      </w:pPr>
      <w:r>
        <w:rPr>
          <w:rFonts w:hint="eastAsia" w:ascii="仿宋" w:hAnsi="仿宋" w:eastAsia="仿宋"/>
          <w:b w:val="0"/>
          <w:bCs w:val="0"/>
          <w:color w:val="000000"/>
          <w:sz w:val="28"/>
          <w:szCs w:val="28"/>
          <w:highlight w:val="none"/>
        </w:rPr>
        <w:t>投标人编制的响应文件应包括但不少于下列内容：</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.竞标</w:t>
      </w:r>
      <w:r>
        <w:rPr>
          <w:rFonts w:hint="eastAsia" w:ascii="仿宋" w:hAnsi="仿宋" w:eastAsia="仿宋"/>
          <w:color w:val="000000"/>
          <w:sz w:val="28"/>
          <w:szCs w:val="28"/>
          <w:highlight w:val="none"/>
        </w:rPr>
        <w:t>承诺书</w:t>
      </w:r>
    </w:p>
    <w:p>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lang w:eastAsia="zh-CN"/>
        </w:rPr>
        <w:t>.产品最终报价表</w:t>
      </w: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eastAsia="zh-CN"/>
        </w:rPr>
        <w:t>包括税费等</w:t>
      </w:r>
      <w:r>
        <w:rPr>
          <w:rFonts w:hint="eastAsia" w:ascii="仿宋" w:hAnsi="仿宋" w:eastAsia="仿宋" w:cs="仿宋"/>
          <w:color w:val="000000"/>
          <w:sz w:val="28"/>
          <w:szCs w:val="28"/>
          <w:highlight w:val="none"/>
        </w:rPr>
        <w:t>）</w:t>
      </w:r>
    </w:p>
    <w:p>
      <w:pPr>
        <w:pStyle w:val="19"/>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售后服务承诺：含售后服务、最长质保期限、服务响应及解决问题时限等。</w:t>
      </w:r>
    </w:p>
    <w:p>
      <w:pPr>
        <w:pStyle w:val="19"/>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业绩证明（近2年同类产品业绩证明，中标通知书或合同</w:t>
      </w:r>
      <w:r>
        <w:rPr>
          <w:rFonts w:hint="eastAsia" w:ascii="仿宋" w:hAnsi="仿宋" w:eastAsia="仿宋" w:cs="仿宋"/>
          <w:sz w:val="28"/>
          <w:szCs w:val="28"/>
          <w:lang w:eastAsia="zh-CN"/>
        </w:rPr>
        <w:t>）</w:t>
      </w:r>
      <w:r>
        <w:rPr>
          <w:rFonts w:hint="eastAsia" w:ascii="仿宋" w:hAnsi="仿宋" w:eastAsia="仿宋" w:cs="仿宋"/>
          <w:sz w:val="28"/>
          <w:szCs w:val="28"/>
        </w:rPr>
        <w:t>。</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pPr>
        <w:pStyle w:val="5"/>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rPr>
        <w:t xml:space="preserve">（2）投标人认为需提供的相关证明文件及资料 </w:t>
      </w:r>
      <w:r>
        <w:rPr>
          <w:rFonts w:hint="eastAsia" w:ascii="仿宋" w:hAnsi="仿宋" w:eastAsia="仿宋"/>
          <w:color w:val="000000"/>
          <w:kern w:val="2"/>
          <w:sz w:val="28"/>
          <w:szCs w:val="28"/>
          <w:highlight w:val="none"/>
          <w:lang w:eastAsia="zh-CN"/>
        </w:rPr>
        <w:t>。</w:t>
      </w:r>
    </w:p>
    <w:p>
      <w:pPr>
        <w:pageBreakBefore w:val="0"/>
        <w:widowControl w:val="0"/>
        <w:kinsoku/>
        <w:wordWrap/>
        <w:topLinePunct w:val="0"/>
        <w:autoSpaceDE/>
        <w:autoSpaceDN/>
        <w:bidi w:val="0"/>
        <w:adjustRightInd/>
        <w:snapToGrid/>
        <w:spacing w:line="360" w:lineRule="auto"/>
        <w:ind w:left="0" w:leftChars="0" w:right="114"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kern w:val="0"/>
          <w:sz w:val="28"/>
          <w:szCs w:val="28"/>
          <w:highlight w:val="none"/>
        </w:rPr>
        <w:t>以上文件均需装订成册，响应文件需递交正本1份，副本</w:t>
      </w:r>
      <w:r>
        <w:rPr>
          <w:rFonts w:hint="eastAsia" w:ascii="仿宋" w:hAnsi="仿宋" w:eastAsia="仿宋"/>
          <w:color w:val="000000"/>
          <w:kern w:val="0"/>
          <w:sz w:val="28"/>
          <w:szCs w:val="28"/>
          <w:highlight w:val="none"/>
          <w:lang w:val="en-US" w:eastAsia="zh-CN"/>
        </w:rPr>
        <w:t>4</w:t>
      </w:r>
      <w:r>
        <w:rPr>
          <w:rFonts w:hint="eastAsia" w:ascii="仿宋" w:hAnsi="仿宋" w:eastAsia="仿宋"/>
          <w:color w:val="000000"/>
          <w:kern w:val="0"/>
          <w:sz w:val="28"/>
          <w:szCs w:val="28"/>
          <w:highlight w:val="none"/>
        </w:rPr>
        <w:t>份，PDF格式电子文档1份</w:t>
      </w:r>
      <w:r>
        <w:rPr>
          <w:rFonts w:hint="eastAsia" w:ascii="仿宋" w:hAnsi="仿宋" w:eastAsia="仿宋"/>
          <w:b/>
          <w:sz w:val="28"/>
          <w:szCs w:val="28"/>
          <w:highlight w:val="none"/>
        </w:rPr>
        <w:t>(光盘或优盘)</w:t>
      </w:r>
      <w:r>
        <w:rPr>
          <w:rFonts w:hint="eastAsia" w:ascii="仿宋" w:hAnsi="仿宋" w:eastAsia="仿宋"/>
          <w:color w:val="000000"/>
          <w:kern w:val="0"/>
          <w:sz w:val="28"/>
          <w:szCs w:val="28"/>
          <w:highlight w:val="none"/>
        </w:rPr>
        <w:t>；以上资料需签字、盖章的必须由法定代表人或经其授权的代表签字，并加盖公章。</w:t>
      </w:r>
      <w:r>
        <w:rPr>
          <w:rFonts w:hint="eastAsia" w:ascii="仿宋" w:hAnsi="仿宋" w:eastAsia="仿宋"/>
          <w:color w:val="FF0000"/>
          <w:sz w:val="44"/>
          <w:szCs w:val="44"/>
          <w:highlight w:val="none"/>
        </w:rPr>
        <w:t>响应文件</w:t>
      </w:r>
      <w:r>
        <w:rPr>
          <w:rFonts w:hint="eastAsia" w:ascii="仿宋" w:hAnsi="仿宋" w:eastAsia="仿宋"/>
          <w:color w:val="FF0000"/>
          <w:sz w:val="44"/>
          <w:szCs w:val="44"/>
          <w:highlight w:val="none"/>
          <w:lang w:eastAsia="zh-CN"/>
        </w:rPr>
        <w:t>必须密封</w:t>
      </w:r>
      <w:r>
        <w:rPr>
          <w:rFonts w:hint="eastAsia" w:ascii="仿宋" w:hAnsi="仿宋" w:eastAsia="仿宋"/>
          <w:color w:val="000000"/>
          <w:sz w:val="28"/>
          <w:szCs w:val="28"/>
          <w:highlight w:val="none"/>
          <w:lang w:eastAsia="zh-CN"/>
        </w:rPr>
        <w:t>。</w:t>
      </w:r>
      <w:r>
        <w:rPr>
          <w:rFonts w:hint="eastAsia" w:ascii="仿宋" w:hAnsi="仿宋" w:eastAsia="仿宋"/>
          <w:color w:val="000000"/>
          <w:kern w:val="0"/>
          <w:sz w:val="28"/>
          <w:szCs w:val="28"/>
          <w:highlight w:val="none"/>
        </w:rPr>
        <w:t>响应文件在封面必须清楚地标明“正本”或“副本”字样。若副本与正本不符，以正本为准。</w:t>
      </w:r>
      <w:r>
        <w:rPr>
          <w:rFonts w:hint="eastAsia" w:ascii="仿宋" w:hAnsi="仿宋" w:eastAsia="仿宋"/>
          <w:color w:val="000000"/>
          <w:sz w:val="28"/>
          <w:szCs w:val="28"/>
          <w:highlight w:val="none"/>
        </w:rPr>
        <w:t>响应文件及资料无论供应商是否中标均不予退还。</w:t>
      </w:r>
    </w:p>
    <w:bookmarkEnd w:id="4"/>
    <w:p>
      <w:pPr>
        <w:pStyle w:val="4"/>
        <w:pageBreakBefore w:val="0"/>
        <w:widowControl w:val="0"/>
        <w:kinsoku/>
        <w:wordWrap/>
        <w:topLinePunct w:val="0"/>
        <w:autoSpaceDE/>
        <w:autoSpaceDN/>
        <w:bidi w:val="0"/>
        <w:adjustRightInd/>
        <w:snapToGrid/>
        <w:spacing w:line="360" w:lineRule="auto"/>
        <w:textAlignment w:val="auto"/>
        <w:rPr>
          <w:rFonts w:hint="eastAsia"/>
          <w:highlight w:val="none"/>
          <w:lang w:eastAsia="zh-CN"/>
        </w:rPr>
      </w:pPr>
      <w:bookmarkStart w:id="5" w:name="_Toc425349056"/>
      <w:r>
        <w:rPr>
          <w:rFonts w:hint="eastAsia"/>
          <w:highlight w:val="none"/>
          <w:lang w:eastAsia="zh-CN"/>
        </w:rPr>
        <w:t>三、评标与中标</w:t>
      </w:r>
      <w:bookmarkEnd w:id="5"/>
    </w:p>
    <w:p>
      <w:pPr>
        <w:keepNext w:val="0"/>
        <w:keepLines w:val="0"/>
        <w:pageBreakBefore w:val="0"/>
        <w:widowControl w:val="0"/>
        <w:kinsoku/>
        <w:wordWrap/>
        <w:topLinePunct w:val="0"/>
        <w:autoSpaceDE/>
        <w:autoSpaceDN/>
        <w:bidi w:val="0"/>
        <w:adjustRightInd/>
        <w:spacing w:line="360" w:lineRule="auto"/>
        <w:ind w:firstLine="560" w:firstLineChars="200"/>
        <w:textAlignment w:val="auto"/>
        <w:rPr>
          <w:rFonts w:ascii="仿宋_GB2312" w:eastAsia="仿宋_GB2312"/>
          <w:sz w:val="28"/>
          <w:szCs w:val="28"/>
        </w:rPr>
      </w:pPr>
      <w:r>
        <w:rPr>
          <w:rFonts w:hint="eastAsia" w:ascii="仿宋_GB2312" w:eastAsia="仿宋_GB2312"/>
          <w:sz w:val="28"/>
          <w:szCs w:val="28"/>
        </w:rPr>
        <w:t>鄂尔多斯空港运输有限公司采购管理部门组织成立竞争性谈判小组根据以下程序进行谈判：</w:t>
      </w:r>
    </w:p>
    <w:p>
      <w:pPr>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kern w:val="0"/>
          <w:sz w:val="28"/>
          <w:szCs w:val="28"/>
        </w:rPr>
      </w:pPr>
      <w:r>
        <w:rPr>
          <w:rFonts w:hint="eastAsia" w:ascii="仿宋" w:hAnsi="仿宋" w:eastAsia="仿宋"/>
          <w:color w:val="000000"/>
          <w:kern w:val="0"/>
          <w:sz w:val="28"/>
          <w:szCs w:val="28"/>
          <w:lang w:eastAsia="zh-CN"/>
        </w:rPr>
        <w:t>（一）</w:t>
      </w:r>
      <w:r>
        <w:rPr>
          <w:rFonts w:hint="eastAsia" w:ascii="仿宋" w:hAnsi="仿宋" w:eastAsia="仿宋"/>
          <w:color w:val="000000"/>
          <w:kern w:val="0"/>
          <w:sz w:val="28"/>
          <w:szCs w:val="28"/>
        </w:rPr>
        <w:t>公布递交响应文件投标人名称。监督人员在磋商现场检查响应文件的密封情况，响应文件的密封情况经确认无误后，工作人员当众拆封。</w:t>
      </w:r>
    </w:p>
    <w:p>
      <w:pPr>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kern w:val="0"/>
          <w:sz w:val="28"/>
          <w:szCs w:val="28"/>
        </w:rPr>
      </w:pPr>
      <w:r>
        <w:rPr>
          <w:rFonts w:hint="eastAsia" w:ascii="仿宋" w:hAnsi="仿宋" w:eastAsia="仿宋"/>
          <w:color w:val="000000"/>
          <w:kern w:val="0"/>
          <w:sz w:val="28"/>
          <w:szCs w:val="28"/>
          <w:lang w:eastAsia="zh-CN"/>
        </w:rPr>
        <w:t>（二）</w:t>
      </w:r>
      <w:r>
        <w:rPr>
          <w:rFonts w:hint="eastAsia" w:ascii="仿宋" w:hAnsi="仿宋" w:eastAsia="仿宋"/>
          <w:color w:val="000000"/>
          <w:kern w:val="0"/>
          <w:sz w:val="28"/>
          <w:szCs w:val="28"/>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（三）磋商与报价</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1.磋商</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磋商小组对投标文件响应情况、报价、企业资质等方面进行全面比较与评价，了解和掌握各实质性响应供应商的响应程度，做好磋商准备。</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磋商小组通过投标人抽签的顺序确定参加磋商投标人的磋商顺序，所有磋商小组成员集体与每位投标人分别进行单独磋商，磋商轮次由小组成员视情况而定。</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2.报价</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每一个磋商轮次进行一次报价，报价以书面形式须由法定代表人或其授权人签字确认后送交磋商小组。</w:t>
      </w:r>
    </w:p>
    <w:p>
      <w:pPr>
        <w:pStyle w:val="5"/>
        <w:pageBreakBefore w:val="0"/>
        <w:widowControl w:val="0"/>
        <w:numPr>
          <w:ilvl w:val="0"/>
          <w:numId w:val="0"/>
        </w:numPr>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3.评标办法与确定成交供应商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本项目采用</w:t>
      </w:r>
      <w:r>
        <w:rPr>
          <w:rFonts w:hint="eastAsia" w:ascii="仿宋" w:hAnsi="仿宋" w:eastAsia="仿宋"/>
          <w:b/>
          <w:bCs/>
          <w:color w:val="000000"/>
          <w:kern w:val="0"/>
          <w:sz w:val="32"/>
          <w:szCs w:val="32"/>
          <w:u w:val="single"/>
          <w:lang w:val="en-US" w:eastAsia="zh-CN"/>
        </w:rPr>
        <w:t>综合评分法</w:t>
      </w:r>
      <w:r>
        <w:rPr>
          <w:rFonts w:hint="eastAsia" w:ascii="仿宋" w:hAnsi="仿宋" w:eastAsia="仿宋"/>
          <w:color w:val="000000"/>
          <w:kern w:val="0"/>
          <w:sz w:val="28"/>
          <w:szCs w:val="28"/>
          <w:lang w:val="en-US" w:eastAsia="zh-CN"/>
        </w:rPr>
        <w:t>进行评标，报价相同时，评服务，比承诺，即在最大限度地满足采购文件实质性要求前提下，按照采购文件中规定的各项因素进行综合评审，进行最优商家选取。</w:t>
      </w:r>
    </w:p>
    <w:p>
      <w:pPr>
        <w:pStyle w:val="2"/>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评分细则</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a.价格权重占50%</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最低投标报价为基准价，投标报价得分=（基础价÷投标报价）×50%×100。</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b.</w:t>
      </w:r>
      <w:r>
        <w:rPr>
          <w:rFonts w:hint="default" w:ascii="仿宋" w:hAnsi="仿宋" w:eastAsia="仿宋"/>
          <w:color w:val="000000"/>
          <w:kern w:val="0"/>
          <w:sz w:val="28"/>
          <w:szCs w:val="28"/>
          <w:lang w:val="en-US" w:eastAsia="zh-CN"/>
        </w:rPr>
        <w:t>商务及技术权重50%</w:t>
      </w:r>
    </w:p>
    <w:tbl>
      <w:tblPr>
        <w:tblStyle w:val="11"/>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质保期（10分）</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满足最低保证要求得5分，每延长半年加1分，本项最多得10分。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服务措施（15分）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有详细的售后服务方案得5分，有专业服务团队得5分，其他服务承诺酌情打分，没有不得分，本项最多得15分。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投标产品技术参数响应程度（15分）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投标产品的技术参数响应招标文件要求，技术参数满足招标文件要求得10分；投标产品的技术参数响应招标文件要求，优于招标文件要求得15分，完全没有响应招标文件要求不得分。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业绩（10分）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投标企业近2年（2020年1月1日起）同类产品业绩，以单项中标通知书或合同复印件为准，本项最多得10分。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1.单项合同金额大于150万元，每有一项得3分；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2.50万元≤单项合同金额≤150万元的，每有一项得2分；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3.50万元以下业绩不得分。</w:t>
            </w:r>
          </w:p>
        </w:tc>
      </w:tr>
    </w:tbl>
    <w:p>
      <w:pPr>
        <w:pStyle w:val="2"/>
        <w:keepNext w:val="0"/>
        <w:keepLines w:val="0"/>
        <w:pageBreakBefore w:val="0"/>
        <w:widowControl w:val="0"/>
        <w:kinsoku/>
        <w:wordWrap/>
        <w:topLinePunct w:val="0"/>
        <w:autoSpaceDE/>
        <w:autoSpaceDN/>
        <w:bidi w:val="0"/>
        <w:snapToGrid w:val="0"/>
        <w:spacing w:line="360" w:lineRule="auto"/>
        <w:textAlignment w:val="auto"/>
        <w:rPr>
          <w:rFonts w:hint="eastAsia" w:ascii="仿宋" w:hAnsi="仿宋" w:eastAsia="仿宋"/>
          <w:color w:val="000000"/>
          <w:kern w:val="0"/>
          <w:sz w:val="28"/>
          <w:szCs w:val="28"/>
          <w:lang w:val="en-US" w:eastAsia="zh-CN"/>
        </w:rPr>
      </w:pPr>
    </w:p>
    <w:p>
      <w:pPr>
        <w:pStyle w:val="2"/>
        <w:keepNext w:val="0"/>
        <w:keepLines w:val="0"/>
        <w:pageBreakBefore w:val="0"/>
        <w:widowControl w:val="0"/>
        <w:kinsoku/>
        <w:wordWrap/>
        <w:topLinePunct w:val="0"/>
        <w:autoSpaceDE/>
        <w:autoSpaceDN/>
        <w:bidi w:val="0"/>
        <w:snapToGrid w:val="0"/>
        <w:spacing w:line="360" w:lineRule="auto"/>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4、确定成交投标人</w:t>
      </w:r>
    </w:p>
    <w:p>
      <w:pPr>
        <w:pageBreakBefore w:val="0"/>
        <w:widowControl w:val="0"/>
        <w:kinsoku/>
        <w:wordWrap/>
        <w:topLinePunct w:val="0"/>
        <w:autoSpaceDE/>
        <w:autoSpaceDN/>
        <w:bidi w:val="0"/>
        <w:spacing w:line="360" w:lineRule="auto"/>
        <w:ind w:firstLine="562" w:firstLineChars="200"/>
        <w:textAlignment w:val="auto"/>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Style w:val="2"/>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项目中标结果将于2-4个工作日后在集团公司网站上进行公布，供应商可自行登陆查询，不再另行通知。</w:t>
      </w: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3"/>
        <w:pageBreakBefore w:val="0"/>
        <w:widowControl w:val="0"/>
        <w:kinsoku/>
        <w:wordWrap/>
        <w:topLinePunct w:val="0"/>
        <w:autoSpaceDE/>
        <w:autoSpaceDN/>
        <w:bidi w:val="0"/>
        <w:spacing w:line="600" w:lineRule="exact"/>
        <w:ind w:firstLine="2650" w:firstLineChars="600"/>
        <w:jc w:val="both"/>
        <w:textAlignment w:val="auto"/>
        <w:rPr>
          <w:highlight w:val="none"/>
        </w:rPr>
      </w:pPr>
      <w:r>
        <w:rPr>
          <w:rFonts w:hint="eastAsia"/>
          <w:highlight w:val="none"/>
          <w:lang w:eastAsia="zh-CN"/>
        </w:rPr>
        <w:t>第三章</w:t>
      </w:r>
      <w:r>
        <w:rPr>
          <w:rFonts w:hint="eastAsia"/>
          <w:highlight w:val="none"/>
          <w:lang w:val="en-US" w:eastAsia="zh-CN"/>
        </w:rPr>
        <w:t xml:space="preserve"> </w:t>
      </w:r>
      <w:r>
        <w:rPr>
          <w:rFonts w:hint="eastAsia"/>
          <w:highlight w:val="none"/>
        </w:rPr>
        <w:t>采购需求</w:t>
      </w:r>
    </w:p>
    <w:p>
      <w:pPr>
        <w:pStyle w:val="4"/>
        <w:pageBreakBefore w:val="0"/>
        <w:widowControl w:val="0"/>
        <w:kinsoku/>
        <w:wordWrap/>
        <w:topLinePunct w:val="0"/>
        <w:autoSpaceDE/>
        <w:autoSpaceDN/>
        <w:bidi w:val="0"/>
        <w:spacing w:line="600" w:lineRule="exact"/>
        <w:textAlignment w:val="auto"/>
        <w:rPr>
          <w:rFonts w:hint="eastAsia"/>
          <w:highlight w:val="none"/>
        </w:rPr>
      </w:pPr>
      <w:bookmarkStart w:id="6" w:name="_Toc399769533"/>
      <w:r>
        <w:rPr>
          <w:rFonts w:hint="eastAsia"/>
          <w:highlight w:val="none"/>
          <w:lang w:eastAsia="zh-CN"/>
        </w:rPr>
        <w:t>一、</w:t>
      </w:r>
      <w:r>
        <w:rPr>
          <w:rFonts w:hint="eastAsia"/>
          <w:highlight w:val="none"/>
        </w:rPr>
        <w:t>内容</w:t>
      </w:r>
      <w:bookmarkEnd w:id="6"/>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pStyle w:val="2"/>
        <w:rPr>
          <w:rFonts w:hint="default" w:eastAsia="仿宋"/>
          <w:lang w:val="en-US" w:eastAsia="zh-CN"/>
        </w:rPr>
      </w:pPr>
      <w:r>
        <w:rPr>
          <w:rFonts w:hint="eastAsia" w:ascii="仿宋" w:hAnsi="仿宋" w:eastAsia="仿宋"/>
          <w:color w:val="000000"/>
          <w:sz w:val="28"/>
          <w:szCs w:val="28"/>
          <w:highlight w:val="none"/>
          <w:lang w:val="en-US" w:eastAsia="zh-CN"/>
        </w:rPr>
        <w:t xml:space="preserve">    2、资金来源：企业自筹</w:t>
      </w:r>
    </w:p>
    <w:p>
      <w:pPr>
        <w:pageBreakBefore w:val="0"/>
        <w:widowControl w:val="0"/>
        <w:kinsoku/>
        <w:wordWrap/>
        <w:topLinePunct w:val="0"/>
        <w:autoSpaceDE/>
        <w:autoSpaceDN/>
        <w:bidi w:val="0"/>
        <w:spacing w:line="600" w:lineRule="exact"/>
        <w:ind w:left="0" w:leftChars="0" w:firstLine="560" w:firstLineChars="200"/>
        <w:textAlignment w:val="auto"/>
        <w:rPr>
          <w:rFonts w:hint="default" w:eastAsia="仿宋"/>
          <w:lang w:val="en-US" w:eastAsia="zh-CN"/>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、交货方式：一次采购</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、采购内容：</w:t>
      </w:r>
      <w:r>
        <w:rPr>
          <w:rFonts w:hint="eastAsia" w:ascii="仿宋" w:hAnsi="仿宋" w:eastAsia="仿宋"/>
          <w:color w:val="000000"/>
          <w:sz w:val="28"/>
          <w:szCs w:val="28"/>
          <w:highlight w:val="none"/>
          <w:lang w:eastAsia="zh-CN"/>
        </w:rPr>
        <w:t>新能源车辆</w:t>
      </w:r>
      <w:r>
        <w:rPr>
          <w:rFonts w:hint="eastAsia" w:ascii="仿宋" w:hAnsi="仿宋" w:eastAsia="仿宋"/>
          <w:color w:val="000000"/>
          <w:sz w:val="28"/>
          <w:szCs w:val="28"/>
          <w:highlight w:val="none"/>
          <w:lang w:val="en-US" w:eastAsia="zh-CN"/>
        </w:rPr>
        <w:t>3台</w:t>
      </w:r>
      <w:r>
        <w:rPr>
          <w:rFonts w:hint="eastAsia" w:ascii="仿宋" w:hAnsi="仿宋" w:eastAsia="仿宋"/>
          <w:color w:val="000000"/>
          <w:sz w:val="28"/>
          <w:szCs w:val="28"/>
          <w:highlight w:val="none"/>
          <w:lang w:eastAsia="zh-CN"/>
        </w:rPr>
        <w:t>（白色）</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50万元</w:t>
      </w:r>
    </w:p>
    <w:p>
      <w:pPr>
        <w:pageBreakBefore w:val="0"/>
        <w:widowControl w:val="0"/>
        <w:kinsoku/>
        <w:wordWrap/>
        <w:topLinePunct w:val="0"/>
        <w:autoSpaceDE/>
        <w:autoSpaceDN/>
        <w:bidi w:val="0"/>
        <w:spacing w:line="600" w:lineRule="exact"/>
        <w:ind w:left="559" w:leftChars="266" w:firstLine="560" w:firstLineChars="200"/>
        <w:textAlignment w:val="auto"/>
        <w:rPr>
          <w:rFonts w:hint="default" w:ascii="仿宋" w:hAnsi="仿宋" w:eastAsia="仿宋"/>
          <w:color w:val="000000"/>
          <w:sz w:val="28"/>
          <w:szCs w:val="28"/>
          <w:highlight w:val="none"/>
          <w:lang w:val="en-US" w:eastAsia="zh-CN"/>
        </w:rPr>
      </w:pPr>
      <w:r>
        <w:rPr>
          <w:rFonts w:hint="eastAsia" w:ascii="仿宋" w:hAnsi="仿宋" w:eastAsia="仿宋"/>
          <w:color w:val="000000"/>
          <w:sz w:val="28"/>
          <w:szCs w:val="28"/>
          <w:highlight w:val="none"/>
        </w:rPr>
        <w:t>投标人投标报价</w:t>
      </w:r>
      <w:r>
        <w:rPr>
          <w:rFonts w:hint="eastAsia" w:ascii="仿宋" w:hAnsi="仿宋" w:eastAsia="仿宋"/>
          <w:color w:val="000000"/>
          <w:sz w:val="28"/>
          <w:szCs w:val="28"/>
          <w:highlight w:val="none"/>
          <w:lang w:eastAsia="zh-CN"/>
        </w:rPr>
        <w:t>需</w:t>
      </w:r>
      <w:r>
        <w:rPr>
          <w:rFonts w:hint="eastAsia" w:ascii="仿宋" w:hAnsi="仿宋" w:eastAsia="仿宋"/>
          <w:color w:val="000000"/>
          <w:sz w:val="28"/>
          <w:szCs w:val="28"/>
          <w:highlight w:val="none"/>
        </w:rPr>
        <w:t>包含</w:t>
      </w:r>
      <w:r>
        <w:rPr>
          <w:rFonts w:hint="eastAsia" w:ascii="仿宋" w:hAnsi="仿宋" w:eastAsia="仿宋"/>
          <w:color w:val="000000"/>
          <w:sz w:val="28"/>
          <w:szCs w:val="28"/>
          <w:highlight w:val="none"/>
          <w:lang w:eastAsia="zh-CN"/>
        </w:rPr>
        <w:t>：裸车价</w:t>
      </w:r>
      <w:r>
        <w:rPr>
          <w:rFonts w:hint="eastAsia" w:ascii="仿宋" w:hAnsi="仿宋" w:eastAsia="仿宋"/>
          <w:color w:val="000000"/>
          <w:sz w:val="28"/>
          <w:szCs w:val="28"/>
          <w:highlight w:val="none"/>
          <w:lang w:val="en-US" w:eastAsia="zh-CN"/>
        </w:rPr>
        <w:t>（符合招标文件技术参数要求）、质保范围内的维护维修费、下户费、运输费、税费等。</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yellow"/>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、交货期：</w:t>
      </w:r>
      <w:r>
        <w:rPr>
          <w:rFonts w:hint="eastAsia" w:ascii="仿宋" w:hAnsi="仿宋" w:eastAsia="仿宋"/>
          <w:color w:val="000000"/>
          <w:sz w:val="28"/>
          <w:szCs w:val="28"/>
          <w:highlight w:val="none"/>
          <w:lang w:eastAsia="zh-CN"/>
        </w:rPr>
        <w:t>中标通知书发出后</w:t>
      </w:r>
      <w:r>
        <w:rPr>
          <w:rFonts w:hint="eastAsia" w:ascii="仿宋" w:hAnsi="仿宋" w:eastAsia="仿宋"/>
          <w:color w:val="000000"/>
          <w:sz w:val="28"/>
          <w:szCs w:val="28"/>
          <w:highlight w:val="none"/>
          <w:lang w:val="en-US" w:eastAsia="zh-CN"/>
        </w:rPr>
        <w:t>7个工作日</w:t>
      </w:r>
      <w:r>
        <w:rPr>
          <w:rFonts w:hint="eastAsia" w:ascii="仿宋" w:hAnsi="仿宋" w:eastAsia="仿宋"/>
          <w:color w:val="000000"/>
          <w:sz w:val="28"/>
          <w:szCs w:val="28"/>
          <w:highlight w:val="none"/>
        </w:rPr>
        <w:t>。</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、质保期：从验收合格之日起，</w:t>
      </w:r>
      <w:r>
        <w:rPr>
          <w:rFonts w:hint="eastAsia" w:ascii="仿宋" w:hAnsi="仿宋" w:eastAsia="仿宋"/>
          <w:color w:val="000000"/>
          <w:sz w:val="28"/>
          <w:szCs w:val="28"/>
          <w:highlight w:val="none"/>
          <w:lang w:eastAsia="zh-CN"/>
        </w:rPr>
        <w:t>车辆</w:t>
      </w:r>
      <w:r>
        <w:rPr>
          <w:rFonts w:hint="eastAsia" w:ascii="仿宋" w:hAnsi="仿宋" w:eastAsia="仿宋"/>
          <w:color w:val="000000"/>
          <w:sz w:val="28"/>
          <w:szCs w:val="28"/>
          <w:highlight w:val="none"/>
        </w:rPr>
        <w:t>保修期为</w:t>
      </w: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年或1</w:t>
      </w: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万公里,先到为准。</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双方签订购车合同后，采购</w:t>
      </w:r>
      <w:r>
        <w:rPr>
          <w:rFonts w:hint="eastAsia" w:ascii="仿宋" w:hAnsi="仿宋" w:eastAsia="仿宋"/>
          <w:color w:val="000000"/>
          <w:sz w:val="28"/>
          <w:szCs w:val="28"/>
          <w:highlight w:val="none"/>
        </w:rPr>
        <w:t>人验收</w:t>
      </w:r>
      <w:r>
        <w:rPr>
          <w:rFonts w:hint="eastAsia" w:ascii="仿宋" w:hAnsi="仿宋" w:eastAsia="仿宋"/>
          <w:color w:val="000000"/>
          <w:sz w:val="28"/>
          <w:szCs w:val="28"/>
          <w:highlight w:val="none"/>
          <w:lang w:eastAsia="zh-CN"/>
        </w:rPr>
        <w:t>合格</w:t>
      </w:r>
      <w:r>
        <w:rPr>
          <w:rFonts w:hint="eastAsia" w:ascii="仿宋" w:hAnsi="仿宋" w:eastAsia="仿宋"/>
          <w:color w:val="000000"/>
          <w:sz w:val="28"/>
          <w:szCs w:val="28"/>
          <w:highlight w:val="none"/>
          <w:lang w:val="en-US" w:eastAsia="zh-CN"/>
        </w:rPr>
        <w:t>待车辆下户手续完成后</w:t>
      </w:r>
      <w:r>
        <w:rPr>
          <w:rFonts w:hint="eastAsia" w:ascii="仿宋" w:hAnsi="仿宋" w:eastAsia="仿宋"/>
          <w:color w:val="000000"/>
          <w:sz w:val="28"/>
          <w:szCs w:val="28"/>
          <w:highlight w:val="none"/>
          <w:lang w:eastAsia="zh-CN"/>
        </w:rPr>
        <w:t>付</w:t>
      </w:r>
      <w:r>
        <w:rPr>
          <w:rFonts w:hint="eastAsia" w:ascii="仿宋" w:hAnsi="仿宋" w:eastAsia="仿宋"/>
          <w:color w:val="000000"/>
          <w:sz w:val="28"/>
          <w:szCs w:val="28"/>
          <w:highlight w:val="none"/>
          <w:lang w:val="en-US" w:eastAsia="zh-CN"/>
        </w:rPr>
        <w:t>合同金额的100%。</w:t>
      </w:r>
      <w:r>
        <w:rPr>
          <w:rFonts w:hint="eastAsia" w:ascii="仿宋" w:hAnsi="仿宋" w:eastAsia="仿宋"/>
          <w:color w:val="000000"/>
          <w:sz w:val="28"/>
          <w:szCs w:val="28"/>
          <w:highlight w:val="none"/>
        </w:rPr>
        <w:t>中标供应商须</w:t>
      </w:r>
      <w:r>
        <w:rPr>
          <w:rFonts w:hint="eastAsia" w:ascii="仿宋" w:hAnsi="仿宋" w:eastAsia="仿宋"/>
          <w:color w:val="000000"/>
          <w:sz w:val="28"/>
          <w:szCs w:val="28"/>
          <w:highlight w:val="none"/>
          <w:lang w:val="en-US" w:eastAsia="zh-CN"/>
        </w:rPr>
        <w:t>在交车验收同时</w:t>
      </w:r>
      <w:r>
        <w:rPr>
          <w:rFonts w:hint="eastAsia" w:ascii="仿宋" w:hAnsi="仿宋" w:eastAsia="仿宋"/>
          <w:color w:val="000000"/>
          <w:sz w:val="28"/>
          <w:szCs w:val="28"/>
          <w:highlight w:val="none"/>
        </w:rPr>
        <w:t>提供相应金额的机动车销售</w:t>
      </w:r>
      <w:r>
        <w:rPr>
          <w:rFonts w:hint="eastAsia" w:ascii="仿宋" w:hAnsi="仿宋" w:eastAsia="仿宋"/>
          <w:color w:val="000000"/>
          <w:sz w:val="28"/>
          <w:szCs w:val="28"/>
          <w:highlight w:val="none"/>
          <w:lang w:eastAsia="zh-CN"/>
        </w:rPr>
        <w:t>增值税</w:t>
      </w:r>
      <w:r>
        <w:rPr>
          <w:rFonts w:hint="eastAsia" w:ascii="仿宋" w:hAnsi="仿宋" w:eastAsia="仿宋"/>
          <w:color w:val="000000"/>
          <w:sz w:val="28"/>
          <w:szCs w:val="28"/>
          <w:highlight w:val="none"/>
        </w:rPr>
        <w:t>专用发票进行款项支付。</w:t>
      </w:r>
    </w:p>
    <w:p>
      <w:pPr>
        <w:pStyle w:val="2"/>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、交货地点：鄂尔多斯机场</w:t>
      </w:r>
    </w:p>
    <w:p>
      <w:pPr>
        <w:pStyle w:val="2"/>
        <w:pageBreakBefore w:val="0"/>
        <w:widowControl w:val="0"/>
        <w:kinsoku/>
        <w:wordWrap/>
        <w:topLinePunct w:val="0"/>
        <w:autoSpaceDE/>
        <w:autoSpaceDN/>
        <w:bidi w:val="0"/>
        <w:spacing w:line="600" w:lineRule="exact"/>
        <w:ind w:firstLine="560" w:firstLineChars="200"/>
        <w:textAlignment w:val="auto"/>
        <w:rPr>
          <w:rFonts w:hint="eastAsia"/>
          <w:sz w:val="28"/>
          <w:szCs w:val="28"/>
          <w:lang w:eastAsia="zh-CN"/>
        </w:rPr>
      </w:pP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、所有产品需为全新正品。</w:t>
      </w:r>
    </w:p>
    <w:p>
      <w:pPr>
        <w:pStyle w:val="2"/>
        <w:rPr>
          <w:rFonts w:hint="default" w:eastAsia="仿宋"/>
          <w:lang w:val="en-US" w:eastAsia="zh-CN"/>
        </w:rPr>
      </w:pPr>
    </w:p>
    <w:p>
      <w:pPr>
        <w:pStyle w:val="2"/>
        <w:rPr>
          <w:rFonts w:hint="eastAsia" w:ascii="仿宋" w:hAnsi="仿宋" w:eastAsia="仿宋"/>
          <w:color w:val="000000"/>
          <w:sz w:val="28"/>
          <w:szCs w:val="28"/>
          <w:highlight w:val="none"/>
        </w:rPr>
      </w:pPr>
    </w:p>
    <w:p>
      <w:pPr>
        <w:pStyle w:val="2"/>
        <w:rPr>
          <w:rFonts w:hint="eastAsia" w:ascii="仿宋" w:hAnsi="仿宋" w:eastAsia="仿宋"/>
          <w:color w:val="000000"/>
          <w:sz w:val="28"/>
          <w:szCs w:val="28"/>
          <w:highlight w:val="none"/>
        </w:rPr>
      </w:pPr>
    </w:p>
    <w:p>
      <w:pPr>
        <w:pStyle w:val="2"/>
        <w:rPr>
          <w:rFonts w:hint="eastAsia" w:ascii="仿宋" w:hAnsi="仿宋" w:eastAsia="仿宋"/>
          <w:color w:val="000000"/>
          <w:sz w:val="28"/>
          <w:szCs w:val="28"/>
          <w:highlight w:val="none"/>
        </w:rPr>
      </w:pPr>
    </w:p>
    <w:p>
      <w:pPr>
        <w:pStyle w:val="2"/>
        <w:rPr>
          <w:rFonts w:hint="eastAsia" w:ascii="仿宋" w:hAnsi="仿宋" w:eastAsia="仿宋"/>
          <w:color w:val="000000"/>
          <w:sz w:val="28"/>
          <w:szCs w:val="28"/>
          <w:highlight w:val="none"/>
          <w:lang w:eastAsia="zh-CN"/>
        </w:rPr>
      </w:pPr>
    </w:p>
    <w:p>
      <w:pPr>
        <w:pStyle w:val="2"/>
        <w:rPr>
          <w:rFonts w:hint="eastAsia" w:ascii="仿宋" w:hAnsi="仿宋" w:eastAsia="仿宋"/>
          <w:color w:val="000000"/>
          <w:sz w:val="28"/>
          <w:szCs w:val="28"/>
          <w:highlight w:val="none"/>
          <w:lang w:eastAsia="zh-CN"/>
        </w:rPr>
      </w:pPr>
    </w:p>
    <w:p>
      <w:pPr>
        <w:pStyle w:val="2"/>
        <w:rPr>
          <w:rFonts w:hint="eastAsia" w:ascii="仿宋" w:hAnsi="仿宋" w:eastAsia="仿宋"/>
          <w:color w:val="000000"/>
          <w:sz w:val="28"/>
          <w:szCs w:val="28"/>
          <w:highlight w:val="none"/>
          <w:lang w:eastAsia="zh-CN"/>
        </w:rPr>
      </w:pPr>
    </w:p>
    <w:p>
      <w:pPr>
        <w:pStyle w:val="2"/>
        <w:rPr>
          <w:rFonts w:hint="eastAsia" w:ascii="仿宋" w:hAnsi="仿宋" w:eastAsia="仿宋"/>
          <w:color w:val="000000"/>
          <w:sz w:val="28"/>
          <w:szCs w:val="28"/>
          <w:highlight w:val="none"/>
          <w:lang w:eastAsia="zh-CN"/>
        </w:rPr>
      </w:pPr>
    </w:p>
    <w:p>
      <w:pPr>
        <w:pStyle w:val="2"/>
        <w:rPr>
          <w:rFonts w:hint="eastAsia" w:ascii="仿宋" w:hAnsi="仿宋" w:eastAsia="仿宋"/>
          <w:color w:val="000000"/>
          <w:sz w:val="32"/>
          <w:szCs w:val="32"/>
          <w:highlight w:val="none"/>
          <w:lang w:eastAsia="zh-CN"/>
        </w:rPr>
      </w:pPr>
    </w:p>
    <w:p>
      <w:pPr>
        <w:pStyle w:val="2"/>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二、技术参数</w:t>
      </w:r>
    </w:p>
    <w:tbl>
      <w:tblPr>
        <w:tblStyle w:val="10"/>
        <w:tblW w:w="72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长4752*宽1804*高1503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轴距（mm）：2700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最小离地间隙（mm）：≥120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整备质量（kg）：1635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直流快充充电时间（h）：063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7KW充电桩交流慢充充电时间（h）：11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11KW充电桩交流慢充充电时间（h）：7.5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续航里程（km）：600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动力系统：三合一电驱系统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电机最大功率（kw）：150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驱动方式：前置前驱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轮胎规格：215/50R17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深色皮质座椅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电动天窗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定速巡航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无钥匙进入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无钥匙启动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手机无线充电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倒车雷达</w:t>
            </w:r>
          </w:p>
        </w:tc>
      </w:tr>
    </w:tbl>
    <w:p>
      <w:pPr>
        <w:pStyle w:val="2"/>
        <w:rPr>
          <w:rFonts w:hint="eastAsia" w:ascii="仿宋" w:hAnsi="仿宋" w:eastAsia="仿宋" w:cs="仿宋"/>
          <w:b w:val="0"/>
          <w:bCs w:val="0"/>
          <w:sz w:val="28"/>
          <w:szCs w:val="28"/>
          <w:highlight w:val="none"/>
          <w:lang w:val="en-US" w:eastAsia="zh-CN"/>
        </w:rPr>
      </w:pPr>
    </w:p>
    <w:p>
      <w:pPr>
        <w:pStyle w:val="2"/>
        <w:rPr>
          <w:rFonts w:hint="eastAsia" w:ascii="仿宋" w:hAnsi="仿宋" w:eastAsia="仿宋" w:cs="仿宋"/>
          <w:b w:val="0"/>
          <w:bCs w:val="0"/>
          <w:sz w:val="30"/>
          <w:szCs w:val="30"/>
          <w:highlight w:val="none"/>
          <w:lang w:val="en-US" w:eastAsia="zh-CN"/>
        </w:rPr>
      </w:pPr>
    </w:p>
    <w:p>
      <w:pPr>
        <w:pStyle w:val="2"/>
        <w:rPr>
          <w:rFonts w:hint="eastAsia" w:ascii="仿宋" w:hAnsi="仿宋" w:eastAsia="仿宋" w:cs="仿宋"/>
          <w:b w:val="0"/>
          <w:bCs w:val="0"/>
          <w:sz w:val="30"/>
          <w:szCs w:val="30"/>
          <w:highlight w:val="none"/>
          <w:lang w:val="en-US" w:eastAsia="zh-CN"/>
        </w:rPr>
      </w:pPr>
    </w:p>
    <w:p>
      <w:pPr>
        <w:pStyle w:val="2"/>
        <w:rPr>
          <w:rFonts w:hint="eastAsia" w:ascii="仿宋" w:hAnsi="仿宋" w:eastAsia="仿宋" w:cs="仿宋"/>
          <w:b w:val="0"/>
          <w:bCs w:val="0"/>
          <w:sz w:val="30"/>
          <w:szCs w:val="30"/>
          <w:highlight w:val="none"/>
          <w:lang w:eastAsia="zh-CN"/>
        </w:rPr>
      </w:pPr>
      <w:r>
        <w:rPr>
          <w:rFonts w:hint="eastAsia" w:ascii="仿宋" w:hAnsi="仿宋" w:eastAsia="仿宋" w:cs="仿宋"/>
          <w:b w:val="0"/>
          <w:bCs w:val="0"/>
          <w:sz w:val="30"/>
          <w:szCs w:val="30"/>
          <w:highlight w:val="none"/>
          <w:lang w:val="en-US" w:eastAsia="zh-CN"/>
        </w:rPr>
        <w:t>参考</w:t>
      </w:r>
      <w:r>
        <w:rPr>
          <w:rFonts w:hint="eastAsia" w:ascii="仿宋" w:hAnsi="仿宋" w:eastAsia="仿宋" w:cs="仿宋"/>
          <w:b w:val="0"/>
          <w:bCs w:val="0"/>
          <w:sz w:val="30"/>
          <w:szCs w:val="30"/>
          <w:highlight w:val="none"/>
          <w:lang w:eastAsia="zh-CN"/>
        </w:rPr>
        <w:t>样式图如下：</w:t>
      </w: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val="0"/>
          <w:bCs w:val="0"/>
          <w:sz w:val="30"/>
          <w:szCs w:val="30"/>
          <w:highlight w:val="none"/>
          <w:lang w:eastAsia="zh-CN"/>
        </w:rPr>
      </w:pPr>
      <w:r>
        <w:rPr>
          <w:rFonts w:hint="eastAsia" w:ascii="仿宋" w:hAnsi="仿宋" w:eastAsia="仿宋" w:cs="仿宋"/>
          <w:b/>
          <w:bCs/>
          <w:sz w:val="30"/>
          <w:szCs w:val="30"/>
          <w:highlight w:val="none"/>
          <w:lang w:eastAsia="zh-CN"/>
        </w:rPr>
        <w:t>白色</w:t>
      </w:r>
    </w:p>
    <w:p>
      <w:pPr>
        <w:rPr>
          <w:rFonts w:hint="eastAsia" w:ascii="仿宋" w:hAnsi="仿宋" w:eastAsia="仿宋" w:cs="仿宋"/>
          <w:b/>
          <w:bCs/>
          <w:sz w:val="28"/>
          <w:szCs w:val="28"/>
          <w:highlight w:val="none"/>
          <w:lang w:eastAsia="zh-CN"/>
        </w:rPr>
      </w:pPr>
      <w:r>
        <w:rPr>
          <w:rFonts w:hint="eastAsia" w:ascii="仿宋" w:hAnsi="仿宋" w:eastAsia="仿宋" w:cs="仿宋"/>
          <w:b/>
          <w:bCs/>
          <w:sz w:val="28"/>
          <w:szCs w:val="28"/>
          <w:highlight w:val="none"/>
          <w:lang w:eastAsia="zh-CN"/>
        </w:rPr>
        <w:drawing>
          <wp:inline distT="0" distB="0" distL="114300" distR="114300">
            <wp:extent cx="5502275" cy="3742690"/>
            <wp:effectExtent l="0" t="0" r="3175" b="10160"/>
            <wp:docPr id="4" name="图片 4" descr="lADPJw1WVfRaXCHNBQDNBqo_1706_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ADPJw1WVfRaXCHNBQDNBqo_1706_1280"/>
                    <pic:cNvPicPr>
                      <a:picLocks noChangeAspect="1"/>
                    </pic:cNvPicPr>
                  </pic:nvPicPr>
                  <pic:blipFill>
                    <a:blip r:embed="rId9"/>
                    <a:srcRect l="10946" t="12089" r="20160" b="31947"/>
                    <a:stretch>
                      <a:fillRect/>
                    </a:stretch>
                  </pic:blipFill>
                  <pic:spPr>
                    <a:xfrm>
                      <a:off x="0" y="0"/>
                      <a:ext cx="5502275" cy="3742690"/>
                    </a:xfrm>
                    <a:prstGeom prst="rect">
                      <a:avLst/>
                    </a:prstGeom>
                  </pic:spPr>
                </pic:pic>
              </a:graphicData>
            </a:graphic>
          </wp:inline>
        </w:drawing>
      </w:r>
    </w:p>
    <w:p>
      <w:pPr>
        <w:pStyle w:val="2"/>
        <w:rPr>
          <w:rFonts w:hint="eastAsia" w:ascii="仿宋" w:hAnsi="仿宋" w:eastAsia="仿宋" w:cs="仿宋"/>
          <w:b/>
          <w:bCs/>
          <w:sz w:val="28"/>
          <w:szCs w:val="28"/>
          <w:highlight w:val="none"/>
        </w:rPr>
      </w:pPr>
    </w:p>
    <w:p>
      <w:pPr>
        <w:pStyle w:val="2"/>
        <w:rPr>
          <w:rFonts w:hint="eastAsia" w:eastAsia="宋体"/>
          <w:b/>
          <w:bCs/>
          <w:sz w:val="30"/>
          <w:szCs w:val="30"/>
          <w:highlight w:val="none"/>
          <w:lang w:eastAsia="zh-CN"/>
        </w:rPr>
      </w:pPr>
      <w:r>
        <w:rPr>
          <w:rFonts w:hint="eastAsia"/>
          <w:b/>
          <w:bCs/>
          <w:sz w:val="30"/>
          <w:szCs w:val="30"/>
          <w:highlight w:val="none"/>
          <w:lang w:eastAsia="zh-CN"/>
        </w:rPr>
        <w:t>内饰图</w:t>
      </w:r>
    </w:p>
    <w:p>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eastAsia="zh-CN"/>
        </w:rPr>
        <w:drawing>
          <wp:inline distT="0" distB="0" distL="114300" distR="114300">
            <wp:extent cx="5721350" cy="3842385"/>
            <wp:effectExtent l="0" t="0" r="12700" b="5715"/>
            <wp:docPr id="6" name="图片 6" descr="lALPD4Bh04Hn7r_NAffNAu0_749_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lALPD4Bh04Hn7r_NAffNAu0_749_503"/>
                    <pic:cNvPicPr>
                      <a:picLocks noChangeAspect="1"/>
                    </pic:cNvPicPr>
                  </pic:nvPicPr>
                  <pic:blipFill>
                    <a:blip r:embed="rId10"/>
                    <a:stretch>
                      <a:fillRect/>
                    </a:stretch>
                  </pic:blipFill>
                  <pic:spPr>
                    <a:xfrm>
                      <a:off x="0" y="0"/>
                      <a:ext cx="5721350" cy="3842385"/>
                    </a:xfrm>
                    <a:prstGeom prst="rect">
                      <a:avLst/>
                    </a:prstGeom>
                  </pic:spPr>
                </pic:pic>
              </a:graphicData>
            </a:graphic>
          </wp:inline>
        </w:drawing>
      </w:r>
    </w:p>
    <w:p>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三、采购要求</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1、必须是符合国家标准的合格产品。</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2、必须是符合品名、型号、规格、数量的产品。</w:t>
      </w:r>
    </w:p>
    <w:p>
      <w:pP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3、车辆必须是全新的，并完全符合生产厂所规定的质量，性能标准及国家有关</w:t>
      </w:r>
      <w:r>
        <w:rPr>
          <w:rFonts w:hint="eastAsia" w:ascii="仿宋" w:hAnsi="仿宋" w:eastAsia="仿宋" w:cs="仿宋"/>
          <w:sz w:val="28"/>
          <w:szCs w:val="28"/>
          <w:highlight w:val="none"/>
          <w:lang w:eastAsia="zh-CN"/>
        </w:rPr>
        <w:t>。</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ascii="仿宋" w:hAnsi="仿宋" w:eastAsia="仿宋" w:cs="仿宋"/>
          <w:sz w:val="28"/>
          <w:szCs w:val="28"/>
          <w:highlight w:val="none"/>
        </w:rPr>
      </w:pPr>
      <w:r>
        <w:rPr>
          <w:rFonts w:ascii="仿宋" w:hAnsi="仿宋" w:eastAsia="仿宋" w:cs="仿宋"/>
          <w:sz w:val="28"/>
          <w:szCs w:val="28"/>
          <w:highlight w:val="none"/>
        </w:rPr>
        <w:t>6</w:t>
      </w:r>
      <w:r>
        <w:rPr>
          <w:rFonts w:hint="eastAsia" w:ascii="仿宋" w:hAnsi="仿宋" w:eastAsia="仿宋" w:cs="仿宋"/>
          <w:sz w:val="28"/>
          <w:szCs w:val="28"/>
          <w:highlight w:val="none"/>
        </w:rPr>
        <w:t>、供应商负责将车辆送达采购方指定的地点、运输过程中出现问题，供应商承担全部责任。</w:t>
      </w: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r>
        <w:rPr>
          <w:rFonts w:hint="eastAsia" w:ascii="仿宋" w:hAnsi="仿宋" w:eastAsia="仿宋" w:cs="仿宋"/>
          <w:sz w:val="28"/>
          <w:szCs w:val="28"/>
          <w:highlight w:val="none"/>
          <w:lang w:val="en-US" w:eastAsia="zh-CN"/>
        </w:rPr>
        <w:t>7、车辆购置税、保险费（需买全险）、下户费及运输过程中产生的一切费用均由中标方承担。</w:t>
      </w: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jc w:val="center"/>
        <w:rPr>
          <w:rFonts w:hint="default" w:eastAsia="宋体"/>
          <w:sz w:val="44"/>
          <w:szCs w:val="44"/>
          <w:highlight w:val="none"/>
          <w:lang w:val="en-US" w:eastAsia="zh-CN"/>
        </w:rPr>
      </w:pPr>
      <w:r>
        <w:rPr>
          <w:rFonts w:hint="eastAsia" w:eastAsia="宋体"/>
          <w:b/>
          <w:bCs/>
          <w:sz w:val="44"/>
          <w:szCs w:val="44"/>
          <w:highlight w:val="none"/>
          <w:lang w:eastAsia="zh-CN"/>
        </w:rPr>
        <w:t>第四章</w:t>
      </w:r>
      <w:r>
        <w:rPr>
          <w:rFonts w:hint="eastAsia" w:ascii="Calibri" w:eastAsia="宋体"/>
          <w:b/>
          <w:bCs/>
          <w:sz w:val="44"/>
          <w:szCs w:val="44"/>
          <w:highlight w:val="none"/>
          <w:lang w:val="en-US" w:eastAsia="zh-CN"/>
        </w:rPr>
        <w:t xml:space="preserve"> 响应文件格式与要求</w:t>
      </w:r>
    </w:p>
    <w:p>
      <w:pPr>
        <w:jc w:val="center"/>
        <w:rPr>
          <w:rFonts w:hint="eastAsia" w:eastAsia="宋体"/>
          <w:sz w:val="52"/>
          <w:szCs w:val="52"/>
          <w:highlight w:val="none"/>
          <w:lang w:eastAsia="zh-CN"/>
        </w:rPr>
      </w:pPr>
    </w:p>
    <w:p>
      <w:pPr>
        <w:jc w:val="center"/>
        <w:rPr>
          <w:rFonts w:hint="eastAsia" w:eastAsia="宋体"/>
          <w:sz w:val="52"/>
          <w:szCs w:val="52"/>
          <w:highlight w:val="none"/>
          <w:lang w:eastAsia="zh-CN"/>
        </w:rPr>
      </w:pPr>
    </w:p>
    <w:p>
      <w:pPr>
        <w:jc w:val="center"/>
        <w:rPr>
          <w:sz w:val="48"/>
          <w:szCs w:val="48"/>
          <w:highlight w:val="none"/>
        </w:rPr>
      </w:pPr>
      <w:r>
        <w:rPr>
          <w:rFonts w:hint="eastAsia" w:eastAsia="宋体"/>
          <w:sz w:val="48"/>
          <w:szCs w:val="48"/>
          <w:highlight w:val="none"/>
          <w:lang w:eastAsia="zh-CN"/>
        </w:rPr>
        <w:t>竞争性磋商</w:t>
      </w:r>
      <w:r>
        <w:rPr>
          <w:rFonts w:hint="eastAsia"/>
          <w:sz w:val="48"/>
          <w:szCs w:val="48"/>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44"/>
          <w:szCs w:val="44"/>
          <w:highlight w:val="none"/>
        </w:rPr>
      </w:pPr>
      <w:r>
        <w:rPr>
          <w:rFonts w:hint="eastAsia"/>
          <w:sz w:val="44"/>
          <w:szCs w:val="44"/>
          <w:highlight w:val="none"/>
        </w:rPr>
        <w:t>项目编号：</w:t>
      </w: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rFonts w:hint="eastAsia"/>
          <w:sz w:val="44"/>
          <w:szCs w:val="44"/>
          <w:highlight w:val="none"/>
        </w:rPr>
      </w:pPr>
      <w:r>
        <w:rPr>
          <w:rFonts w:hint="eastAsia"/>
          <w:sz w:val="44"/>
          <w:szCs w:val="44"/>
          <w:highlight w:val="none"/>
        </w:rPr>
        <w:t>竞标人名称</w:t>
      </w: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7" w:name="_Toc425349059"/>
      <w:r>
        <w:rPr>
          <w:rFonts w:hint="eastAsia" w:ascii="仿宋" w:hAnsi="仿宋" w:eastAsia="仿宋"/>
          <w:highlight w:val="none"/>
        </w:rPr>
        <w:t>格式</w:t>
      </w:r>
      <w:r>
        <w:rPr>
          <w:rFonts w:hint="eastAsia" w:ascii="仿宋" w:hAnsi="仿宋" w:eastAsia="仿宋"/>
          <w:highlight w:val="none"/>
          <w:lang w:eastAsia="zh-CN"/>
        </w:rPr>
        <w:t>一</w:t>
      </w:r>
      <w:r>
        <w:rPr>
          <w:rFonts w:hint="eastAsia" w:ascii="仿宋" w:hAnsi="仿宋" w:eastAsia="仿宋"/>
          <w:highlight w:val="none"/>
        </w:rPr>
        <w:t>：</w:t>
      </w:r>
      <w:bookmarkEnd w:id="7"/>
    </w:p>
    <w:p>
      <w:pPr>
        <w:jc w:val="center"/>
        <w:rPr>
          <w:rFonts w:hint="eastAsia"/>
          <w:b w:val="0"/>
          <w:bCs w:val="0"/>
          <w:sz w:val="44"/>
          <w:szCs w:val="44"/>
          <w:highlight w:val="none"/>
        </w:rPr>
      </w:pPr>
      <w:r>
        <w:rPr>
          <w:rFonts w:hint="eastAsia"/>
          <w:b w:val="0"/>
          <w:bCs w:val="0"/>
          <w:sz w:val="44"/>
          <w:szCs w:val="44"/>
          <w:highlight w:val="none"/>
        </w:rPr>
        <w:t>目录</w:t>
      </w:r>
    </w:p>
    <w:p>
      <w:pPr>
        <w:pStyle w:val="2"/>
      </w:pP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1.竞标承诺书</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2.产品最终报价表（包括税费等）</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3.售后服务承诺：含售后服务、最长质保期限、服务响应及解决问题时限等。</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4.业绩证明（近2年同类产品业绩证明，中标通知书或合同）。</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5.投标人须提供的各类相关证明材料</w:t>
      </w: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jc w:val="both"/>
        <w:rPr>
          <w:rFonts w:hint="eastAsia"/>
          <w:b/>
          <w:bCs/>
          <w:sz w:val="30"/>
          <w:szCs w:val="30"/>
          <w:highlight w:val="none"/>
          <w:lang w:eastAsia="zh-CN"/>
        </w:rPr>
      </w:pPr>
    </w:p>
    <w:p>
      <w:pPr>
        <w:jc w:val="both"/>
        <w:rPr>
          <w:sz w:val="44"/>
          <w:szCs w:val="44"/>
          <w:highlight w:val="none"/>
        </w:rPr>
      </w:pPr>
      <w:r>
        <w:rPr>
          <w:rFonts w:hint="eastAsia" w:eastAsia="宋体"/>
          <w:b/>
          <w:bCs/>
          <w:sz w:val="30"/>
          <w:szCs w:val="30"/>
          <w:highlight w:val="none"/>
          <w:lang w:eastAsia="zh-CN"/>
        </w:rPr>
        <w:t>格式二</w:t>
      </w:r>
      <w:r>
        <w:rPr>
          <w:rFonts w:hint="eastAsia" w:ascii="Calibri" w:eastAsia="宋体"/>
          <w:b/>
          <w:bCs/>
          <w:sz w:val="30"/>
          <w:szCs w:val="30"/>
          <w:highlight w:val="none"/>
          <w:lang w:val="en-US" w:eastAsia="zh-CN"/>
        </w:rPr>
        <w:t xml:space="preserve"> ：              （一）</w:t>
      </w:r>
      <w:r>
        <w:rPr>
          <w:rFonts w:hint="eastAsia"/>
          <w:sz w:val="44"/>
          <w:szCs w:val="44"/>
          <w:highlight w:val="none"/>
        </w:rPr>
        <w:t>竞标承诺书</w:t>
      </w:r>
    </w:p>
    <w:p>
      <w:pPr>
        <w:spacing w:line="450" w:lineRule="exact"/>
        <w:ind w:firstLine="56" w:firstLineChars="20"/>
        <w:rPr>
          <w:rFonts w:hint="eastAsia"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鄂尔多斯空港运输有限公司：</w:t>
      </w:r>
      <w:r>
        <w:rPr>
          <w:rFonts w:ascii="仿宋_GB2312" w:hAnsi="宋体" w:eastAsia="仿宋_GB2312"/>
          <w:sz w:val="28"/>
          <w:szCs w:val="28"/>
          <w:highlight w:val="none"/>
        </w:rPr>
        <w:t xml:space="preserve"> </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1.</w:t>
      </w:r>
      <w:r>
        <w:rPr>
          <w:rFonts w:hint="eastAsia" w:ascii="仿宋_GB2312" w:hAnsi="宋体" w:eastAsia="仿宋_GB2312"/>
          <w:sz w:val="28"/>
          <w:szCs w:val="28"/>
          <w:highlight w:val="none"/>
        </w:rPr>
        <w:t>按照已收到的项目编号为</w:t>
      </w:r>
      <w:r>
        <w:rPr>
          <w:rFonts w:ascii="仿宋_GB2312" w:hAnsi="宋体" w:eastAsia="仿宋_GB2312"/>
          <w:sz w:val="28"/>
          <w:szCs w:val="28"/>
          <w:highlight w:val="none"/>
        </w:rPr>
        <w:t xml:space="preserve"> CG/YSGS-</w:t>
      </w:r>
      <w:r>
        <w:rPr>
          <w:rFonts w:hint="eastAsia" w:ascii="仿宋_GB2312" w:hAnsi="宋体" w:eastAsia="仿宋_GB2312"/>
          <w:sz w:val="28"/>
          <w:szCs w:val="28"/>
          <w:highlight w:val="none"/>
          <w:lang w:val="en-US" w:eastAsia="zh-CN"/>
        </w:rPr>
        <w:t>22</w:t>
      </w:r>
      <w:r>
        <w:rPr>
          <w:rFonts w:ascii="仿宋_GB2312" w:hAnsi="宋体" w:eastAsia="仿宋_GB2312"/>
          <w:sz w:val="28"/>
          <w:szCs w:val="28"/>
          <w:highlight w:val="none"/>
        </w:rPr>
        <w:t>-00</w:t>
      </w:r>
      <w:r>
        <w:rPr>
          <w:rFonts w:hint="eastAsia" w:ascii="仿宋_GB2312" w:hAnsi="宋体" w:eastAsia="仿宋_GB2312"/>
          <w:sz w:val="28"/>
          <w:szCs w:val="28"/>
          <w:highlight w:val="none"/>
          <w:lang w:val="en-US" w:eastAsia="zh-CN"/>
        </w:rPr>
        <w:t>1</w:t>
      </w:r>
      <w:r>
        <w:rPr>
          <w:rFonts w:ascii="仿宋_GB2312" w:hAnsi="宋体" w:eastAsia="仿宋_GB2312"/>
          <w:sz w:val="28"/>
          <w:szCs w:val="28"/>
          <w:highlight w:val="none"/>
        </w:rPr>
        <w:t>-W</w:t>
      </w:r>
      <w:r>
        <w:rPr>
          <w:rFonts w:hint="eastAsia" w:ascii="仿宋_GB2312" w:hAnsi="宋体" w:eastAsia="仿宋_GB2312"/>
          <w:sz w:val="28"/>
          <w:szCs w:val="28"/>
          <w:highlight w:val="none"/>
        </w:rPr>
        <w:t>的</w:t>
      </w:r>
      <w:r>
        <w:rPr>
          <w:rFonts w:hint="eastAsia" w:ascii="仿宋_GB2312" w:hAnsi="宋体" w:eastAsia="仿宋_GB2312"/>
          <w:sz w:val="28"/>
          <w:szCs w:val="28"/>
          <w:highlight w:val="none"/>
          <w:lang w:eastAsia="zh-CN"/>
        </w:rPr>
        <w:t>新能源</w:t>
      </w:r>
      <w:r>
        <w:rPr>
          <w:rFonts w:hint="eastAsia" w:ascii="仿宋_GB2312" w:hAnsi="宋体" w:eastAsia="仿宋_GB2312"/>
          <w:sz w:val="28"/>
          <w:szCs w:val="28"/>
          <w:highlight w:val="none"/>
        </w:rPr>
        <w:t>车辆采购项目</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）投标总报价进行竞标。我方完全接受本次</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2. </w:t>
      </w:r>
      <w:r>
        <w:rPr>
          <w:rFonts w:hint="eastAsia" w:ascii="仿宋_GB2312" w:hAnsi="宋体" w:eastAsia="仿宋_GB2312"/>
          <w:sz w:val="28"/>
          <w:szCs w:val="28"/>
          <w:highlight w:val="none"/>
        </w:rPr>
        <w:t>一旦我方成交，我方保证在合同签订后提供高质量的服务。</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3. </w:t>
      </w:r>
      <w:r>
        <w:rPr>
          <w:rFonts w:hint="eastAsia" w:ascii="仿宋_GB2312" w:hAnsi="宋体" w:eastAsia="仿宋_GB2312"/>
          <w:sz w:val="28"/>
          <w:szCs w:val="28"/>
          <w:highlight w:val="none"/>
        </w:rPr>
        <w:t>我方郑重声明：所提供的响应文件内容全部真实有效。</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4. </w:t>
      </w:r>
      <w:r>
        <w:rPr>
          <w:rFonts w:hint="eastAsia" w:ascii="仿宋_GB2312" w:hAnsi="宋体" w:eastAsia="仿宋_GB2312"/>
          <w:sz w:val="28"/>
          <w:szCs w:val="28"/>
          <w:highlight w:val="none"/>
        </w:rPr>
        <w:t>我方接受采购文件所列须知中关于没收谈判保证金的约定。</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5. </w:t>
      </w:r>
      <w:r>
        <w:rPr>
          <w:rFonts w:hint="eastAsia" w:ascii="仿宋_GB2312" w:hAnsi="宋体" w:eastAsia="仿宋_GB2312"/>
          <w:sz w:val="28"/>
          <w:szCs w:val="28"/>
          <w:highlight w:val="none"/>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highlight w:val="none"/>
        </w:rPr>
      </w:pPr>
    </w:p>
    <w:p>
      <w:pPr>
        <w:spacing w:line="450" w:lineRule="exact"/>
        <w:ind w:firstLine="57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详细地址：</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邮政编码：</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电</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话：</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传</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电子函件：</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账号</w:t>
      </w:r>
      <w:r>
        <w:rPr>
          <w:rFonts w:ascii="仿宋_GB2312" w:hAnsi="宋体" w:eastAsia="仿宋_GB2312"/>
          <w:sz w:val="28"/>
          <w:szCs w:val="28"/>
          <w:highlight w:val="none"/>
        </w:rPr>
        <w:t>/</w:t>
      </w:r>
      <w:r>
        <w:rPr>
          <w:rFonts w:hint="eastAsia" w:ascii="仿宋_GB2312" w:hAnsi="宋体" w:eastAsia="仿宋_GB2312"/>
          <w:sz w:val="28"/>
          <w:szCs w:val="28"/>
          <w:highlight w:val="none"/>
        </w:rPr>
        <w:t>行号：</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竞标人法人签字：</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竞标人法人授权代表签字：</w:t>
      </w: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r>
        <w:rPr>
          <w:rFonts w:ascii="仿宋_GB2312" w:hAnsi="宋体" w:eastAsia="仿宋_GB2312"/>
          <w:sz w:val="28"/>
          <w:szCs w:val="28"/>
          <w:highlight w:val="none"/>
        </w:rPr>
        <w:t>(</w:t>
      </w:r>
      <w:r>
        <w:rPr>
          <w:rFonts w:hint="eastAsia" w:ascii="仿宋_GB2312" w:hAnsi="宋体" w:eastAsia="仿宋_GB2312"/>
          <w:sz w:val="28"/>
          <w:szCs w:val="28"/>
          <w:highlight w:val="none"/>
        </w:rPr>
        <w:t>公章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p>
    <w:p>
      <w:pPr>
        <w:autoSpaceDE w:val="0"/>
        <w:autoSpaceDN w:val="0"/>
        <w:spacing w:line="450" w:lineRule="exact"/>
        <w:ind w:firstLine="6020" w:firstLineChars="215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both"/>
        <w:rPr>
          <w:rFonts w:hAnsi="宋体"/>
          <w:b/>
          <w:sz w:val="36"/>
          <w:szCs w:val="36"/>
          <w:highlight w:val="none"/>
        </w:rPr>
      </w:pPr>
      <w:r>
        <w:rPr>
          <w:rFonts w:hint="eastAsia" w:ascii="宋体" w:hAnsi="宋体"/>
          <w:b/>
          <w:bCs/>
          <w:sz w:val="32"/>
          <w:szCs w:val="36"/>
          <w:highlight w:val="none"/>
          <w:lang w:eastAsia="zh-CN"/>
        </w:rPr>
        <w:t>格式三</w:t>
      </w:r>
      <w:r>
        <w:rPr>
          <w:rFonts w:hint="eastAsia" w:ascii="宋体" w:hAnsi="宋体"/>
          <w:b/>
          <w:bCs/>
          <w:sz w:val="32"/>
          <w:szCs w:val="36"/>
          <w:highlight w:val="none"/>
          <w:lang w:val="en-US" w:eastAsia="zh-CN"/>
        </w:rPr>
        <w:t xml:space="preserve">              （二）</w:t>
      </w:r>
      <w:r>
        <w:rPr>
          <w:rFonts w:hint="eastAsia" w:ascii="宋体" w:hAnsi="宋体"/>
          <w:b/>
          <w:bCs/>
          <w:sz w:val="32"/>
          <w:szCs w:val="36"/>
          <w:highlight w:val="none"/>
        </w:rPr>
        <w:t>法定代表人授权委托书</w:t>
      </w:r>
    </w:p>
    <w:p>
      <w:pPr>
        <w:spacing w:line="480" w:lineRule="exact"/>
        <w:ind w:firstLine="840" w:firstLineChars="300"/>
        <w:rPr>
          <w:sz w:val="28"/>
          <w:highlight w:val="none"/>
        </w:rPr>
      </w:pPr>
    </w:p>
    <w:p>
      <w:pPr>
        <w:spacing w:line="450" w:lineRule="exact"/>
        <w:ind w:firstLine="616" w:firstLineChars="2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lang w:eastAsia="zh-CN"/>
        </w:rPr>
      </w:pPr>
      <w:bookmarkStart w:id="8" w:name="_Toc425349062"/>
      <w:r>
        <w:rPr>
          <w:rFonts w:hint="eastAsia" w:ascii="仿宋" w:hAnsi="仿宋" w:eastAsia="仿宋"/>
          <w:highlight w:val="none"/>
        </w:rPr>
        <w:t>格式</w:t>
      </w:r>
      <w:bookmarkEnd w:id="8"/>
      <w:r>
        <w:rPr>
          <w:rFonts w:hint="eastAsia" w:ascii="仿宋" w:hAnsi="仿宋" w:eastAsia="仿宋"/>
          <w:highlight w:val="none"/>
          <w:lang w:eastAsia="zh-CN"/>
        </w:rPr>
        <w:t>四</w:t>
      </w:r>
    </w:p>
    <w:p>
      <w:pPr>
        <w:jc w:val="center"/>
        <w:rPr>
          <w:rFonts w:hint="eastAsia" w:ascii="仿宋" w:hAnsi="仿宋" w:eastAsia="仿宋"/>
          <w:sz w:val="32"/>
          <w:szCs w:val="32"/>
          <w:highlight w:val="none"/>
        </w:rPr>
      </w:pPr>
      <w:r>
        <w:rPr>
          <w:rFonts w:hint="eastAsia" w:ascii="仿宋" w:hAnsi="仿宋" w:eastAsia="仿宋"/>
          <w:b/>
          <w:bCs/>
          <w:sz w:val="32"/>
          <w:szCs w:val="32"/>
          <w:highlight w:val="none"/>
          <w:lang w:eastAsia="zh-CN"/>
        </w:rPr>
        <w:t>（三）</w:t>
      </w:r>
      <w:r>
        <w:rPr>
          <w:rFonts w:hint="eastAsia" w:ascii="仿宋" w:hAnsi="仿宋" w:eastAsia="仿宋"/>
          <w:b/>
          <w:bCs/>
          <w:sz w:val="32"/>
          <w:szCs w:val="32"/>
          <w:highlight w:val="none"/>
        </w:rPr>
        <w:t>投标报价表</w:t>
      </w: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vertAlign w:val="baseli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0"/>
        <w:tblpPr w:leftFromText="180" w:rightFromText="180" w:vertAnchor="text" w:horzAnchor="page" w:tblpX="795" w:tblpY="232"/>
        <w:tblOverlap w:val="never"/>
        <w:tblW w:w="9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815"/>
        <w:gridCol w:w="930"/>
        <w:gridCol w:w="1815"/>
        <w:gridCol w:w="1410"/>
        <w:gridCol w:w="1155"/>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75"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815" w:type="dxa"/>
            <w:vAlign w:val="center"/>
          </w:tcPr>
          <w:p>
            <w:pPr>
              <w:jc w:val="center"/>
              <w:rPr>
                <w:rFonts w:ascii="宋体"/>
                <w:szCs w:val="28"/>
                <w:highlight w:val="none"/>
              </w:rPr>
            </w:pPr>
            <w:r>
              <w:rPr>
                <w:rFonts w:hint="eastAsia" w:ascii="宋体" w:hAnsi="宋体"/>
                <w:szCs w:val="28"/>
                <w:highlight w:val="none"/>
              </w:rPr>
              <w:t>货物名称</w:t>
            </w:r>
          </w:p>
        </w:tc>
        <w:tc>
          <w:tcPr>
            <w:tcW w:w="930" w:type="dxa"/>
            <w:vAlign w:val="center"/>
          </w:tcPr>
          <w:p>
            <w:pPr>
              <w:jc w:val="center"/>
              <w:rPr>
                <w:rFonts w:ascii="宋体"/>
                <w:szCs w:val="28"/>
                <w:highlight w:val="none"/>
              </w:rPr>
            </w:pPr>
            <w:r>
              <w:rPr>
                <w:rFonts w:hint="eastAsia" w:ascii="宋体" w:hAnsi="宋体"/>
                <w:szCs w:val="28"/>
                <w:highlight w:val="none"/>
              </w:rPr>
              <w:t>数量</w:t>
            </w:r>
          </w:p>
        </w:tc>
        <w:tc>
          <w:tcPr>
            <w:tcW w:w="1815" w:type="dxa"/>
            <w:vAlign w:val="center"/>
          </w:tcPr>
          <w:p>
            <w:pPr>
              <w:jc w:val="center"/>
              <w:rPr>
                <w:rFonts w:hint="eastAsia" w:ascii="宋体" w:eastAsia="宋体"/>
                <w:szCs w:val="28"/>
                <w:highlight w:val="none"/>
                <w:lang w:val="en-US" w:eastAsia="zh-CN"/>
              </w:rPr>
            </w:pPr>
            <w:r>
              <w:rPr>
                <w:rFonts w:hint="eastAsia" w:ascii="宋体"/>
                <w:szCs w:val="28"/>
                <w:highlight w:val="none"/>
                <w:lang w:val="en-US" w:eastAsia="zh-CN"/>
              </w:rPr>
              <w:t>颜色</w:t>
            </w:r>
          </w:p>
        </w:tc>
        <w:tc>
          <w:tcPr>
            <w:tcW w:w="1410" w:type="dxa"/>
            <w:vAlign w:val="center"/>
          </w:tcPr>
          <w:p>
            <w:pPr>
              <w:jc w:val="both"/>
              <w:rPr>
                <w:rFonts w:hint="eastAsia" w:ascii="宋体"/>
                <w:szCs w:val="28"/>
                <w:highlight w:val="none"/>
                <w:lang w:val="en-US" w:eastAsia="zh-CN"/>
              </w:rPr>
            </w:pPr>
            <w:r>
              <w:rPr>
                <w:rFonts w:hint="eastAsia" w:ascii="宋体"/>
                <w:szCs w:val="28"/>
                <w:highlight w:val="none"/>
                <w:lang w:val="en-US" w:eastAsia="zh-CN"/>
              </w:rPr>
              <w:t>单车价（元）</w:t>
            </w:r>
          </w:p>
        </w:tc>
        <w:tc>
          <w:tcPr>
            <w:tcW w:w="1155" w:type="dxa"/>
            <w:vAlign w:val="center"/>
          </w:tcPr>
          <w:p>
            <w:pPr>
              <w:jc w:val="center"/>
              <w:rPr>
                <w:rFonts w:hint="eastAsia" w:ascii="宋体"/>
                <w:szCs w:val="28"/>
                <w:highlight w:val="none"/>
                <w:lang w:eastAsia="zh-CN"/>
              </w:rPr>
            </w:pPr>
            <w:r>
              <w:rPr>
                <w:rFonts w:hint="eastAsia" w:ascii="宋体"/>
                <w:szCs w:val="28"/>
                <w:highlight w:val="none"/>
                <w:lang w:eastAsia="zh-CN"/>
              </w:rPr>
              <w:t>税率</w:t>
            </w:r>
          </w:p>
        </w:tc>
        <w:tc>
          <w:tcPr>
            <w:tcW w:w="1755"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775" w:type="dxa"/>
            <w:tcBorders>
              <w:bottom w:val="single" w:color="auto" w:sz="4" w:space="0"/>
            </w:tcBorders>
            <w:vAlign w:val="center"/>
          </w:tcPr>
          <w:p>
            <w:pPr>
              <w:jc w:val="center"/>
              <w:rPr>
                <w:rFonts w:ascii="宋体"/>
                <w:szCs w:val="28"/>
                <w:highlight w:val="none"/>
              </w:rPr>
            </w:pPr>
            <w:r>
              <w:rPr>
                <w:rFonts w:ascii="宋体" w:hAnsi="宋体"/>
                <w:szCs w:val="28"/>
                <w:highlight w:val="none"/>
              </w:rPr>
              <w:t>1</w:t>
            </w:r>
          </w:p>
        </w:tc>
        <w:tc>
          <w:tcPr>
            <w:tcW w:w="1815" w:type="dxa"/>
            <w:tcBorders>
              <w:bottom w:val="single" w:color="auto" w:sz="4" w:space="0"/>
            </w:tcBorders>
            <w:vAlign w:val="center"/>
          </w:tcPr>
          <w:p>
            <w:pPr>
              <w:jc w:val="center"/>
              <w:rPr>
                <w:rFonts w:hint="default" w:ascii="宋体" w:eastAsia="宋体"/>
                <w:szCs w:val="28"/>
                <w:highlight w:val="none"/>
                <w:lang w:val="en-US" w:eastAsia="zh-CN"/>
              </w:rPr>
            </w:pPr>
            <w:r>
              <w:rPr>
                <w:rFonts w:hint="eastAsia" w:ascii="宋体"/>
                <w:szCs w:val="28"/>
                <w:highlight w:val="none"/>
                <w:lang w:val="en-US" w:eastAsia="zh-CN"/>
              </w:rPr>
              <w:t>新能源车辆</w:t>
            </w:r>
          </w:p>
        </w:tc>
        <w:tc>
          <w:tcPr>
            <w:tcW w:w="930" w:type="dxa"/>
            <w:tcBorders>
              <w:bottom w:val="single" w:color="auto" w:sz="4" w:space="0"/>
            </w:tcBorders>
            <w:vAlign w:val="center"/>
          </w:tcPr>
          <w:p>
            <w:pPr>
              <w:jc w:val="center"/>
              <w:rPr>
                <w:rFonts w:hint="eastAsia" w:ascii="宋体" w:eastAsia="宋体"/>
                <w:szCs w:val="28"/>
                <w:highlight w:val="none"/>
                <w:lang w:eastAsia="zh-CN"/>
              </w:rPr>
            </w:pPr>
            <w:r>
              <w:rPr>
                <w:rFonts w:hint="eastAsia" w:ascii="宋体" w:hAnsi="宋体"/>
                <w:szCs w:val="28"/>
                <w:highlight w:val="none"/>
                <w:lang w:val="en-US" w:eastAsia="zh-CN"/>
              </w:rPr>
              <w:t>3辆</w:t>
            </w:r>
          </w:p>
        </w:tc>
        <w:tc>
          <w:tcPr>
            <w:tcW w:w="1815" w:type="dxa"/>
            <w:tcBorders>
              <w:bottom w:val="single" w:color="auto" w:sz="4" w:space="0"/>
            </w:tcBorders>
            <w:vAlign w:val="center"/>
          </w:tcPr>
          <w:p>
            <w:pPr>
              <w:jc w:val="center"/>
              <w:rPr>
                <w:rFonts w:hint="default" w:ascii="宋体" w:eastAsia="宋体"/>
                <w:szCs w:val="28"/>
                <w:highlight w:val="none"/>
                <w:lang w:val="en-US" w:eastAsia="zh-CN"/>
              </w:rPr>
            </w:pPr>
            <w:r>
              <w:rPr>
                <w:rFonts w:hint="eastAsia" w:ascii="宋体"/>
                <w:szCs w:val="28"/>
                <w:highlight w:val="none"/>
                <w:lang w:eastAsia="zh-CN"/>
              </w:rPr>
              <w:t>白色</w:t>
            </w:r>
          </w:p>
        </w:tc>
        <w:tc>
          <w:tcPr>
            <w:tcW w:w="1410" w:type="dxa"/>
            <w:tcBorders>
              <w:bottom w:val="single" w:color="auto" w:sz="4" w:space="0"/>
            </w:tcBorders>
            <w:vAlign w:val="center"/>
          </w:tcPr>
          <w:p>
            <w:pPr>
              <w:jc w:val="center"/>
              <w:rPr>
                <w:rFonts w:ascii="宋体"/>
                <w:szCs w:val="28"/>
                <w:highlight w:val="none"/>
              </w:rPr>
            </w:pPr>
          </w:p>
        </w:tc>
        <w:tc>
          <w:tcPr>
            <w:tcW w:w="1155" w:type="dxa"/>
            <w:tcBorders>
              <w:bottom w:val="single" w:color="auto" w:sz="4" w:space="0"/>
            </w:tcBorders>
            <w:vAlign w:val="center"/>
          </w:tcPr>
          <w:p>
            <w:pPr>
              <w:jc w:val="center"/>
              <w:rPr>
                <w:rFonts w:hint="eastAsia" w:ascii="宋体" w:eastAsia="宋体"/>
                <w:szCs w:val="28"/>
                <w:highlight w:val="none"/>
                <w:lang w:eastAsia="zh-CN"/>
              </w:rPr>
            </w:pPr>
          </w:p>
        </w:tc>
        <w:tc>
          <w:tcPr>
            <w:tcW w:w="1755" w:type="dxa"/>
            <w:tcBorders>
              <w:bottom w:val="single" w:color="auto" w:sz="4" w:space="0"/>
            </w:tcBorders>
            <w:vAlign w:val="center"/>
          </w:tcPr>
          <w:p>
            <w:pPr>
              <w:jc w:val="center"/>
              <w:rPr>
                <w:rFonts w:hint="eastAsia" w:ascii="宋体" w:eastAsia="宋体"/>
                <w:szCs w:val="28"/>
                <w:highlight w:val="none"/>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注：标价表中所报价格均为含税价，包括税费、下户费、运输费等。</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b/>
          <w:bCs/>
          <w:color w:val="000000"/>
          <w:sz w:val="32"/>
          <w:szCs w:val="32"/>
          <w:highlight w:val="none"/>
          <w:lang w:eastAsia="zh-CN"/>
        </w:rPr>
      </w:pPr>
      <w:r>
        <w:rPr>
          <w:rFonts w:hint="eastAsia" w:ascii="仿宋" w:hAnsi="仿宋" w:eastAsia="仿宋"/>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b/>
          <w:bCs/>
          <w:color w:val="000000"/>
          <w:sz w:val="32"/>
          <w:szCs w:val="32"/>
          <w:highlight w:val="none"/>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ascii="仿宋" w:hAnsi="仿宋" w:eastAsia="仿宋"/>
          <w:b/>
          <w:bCs/>
          <w:color w:val="000000"/>
          <w:sz w:val="32"/>
          <w:szCs w:val="32"/>
          <w:highlight w:val="none"/>
        </w:rPr>
      </w:pPr>
      <w:r>
        <w:rPr>
          <w:rFonts w:hint="eastAsia" w:ascii="仿宋" w:hAnsi="仿宋" w:eastAsia="仿宋"/>
          <w:b/>
          <w:bCs/>
          <w:color w:val="000000"/>
          <w:sz w:val="32"/>
          <w:szCs w:val="32"/>
          <w:highlight w:val="none"/>
          <w:lang w:eastAsia="zh-CN"/>
        </w:rPr>
        <w:t>（四）</w:t>
      </w:r>
      <w:r>
        <w:rPr>
          <w:rFonts w:hint="eastAsia" w:ascii="仿宋" w:hAnsi="仿宋" w:eastAsia="仿宋"/>
          <w:b/>
          <w:bCs/>
          <w:color w:val="000000"/>
          <w:sz w:val="32"/>
          <w:szCs w:val="32"/>
          <w:highlight w:val="none"/>
        </w:rPr>
        <w:t>项目售后服务及质量承诺（格式自定）</w:t>
      </w:r>
    </w:p>
    <w:p>
      <w:pPr>
        <w:pStyle w:val="2"/>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（五）业绩证明（近2年同类产品业绩证明，中标通知书或合同）</w:t>
      </w:r>
    </w:p>
    <w:p>
      <w:pPr>
        <w:pStyle w:val="2"/>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（六）投标人须提供的各类相关证明材料</w:t>
      </w:r>
    </w:p>
    <w:p>
      <w:pPr>
        <w:pStyle w:val="2"/>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1、</w:t>
      </w:r>
      <w:r>
        <w:rPr>
          <w:rFonts w:hint="eastAsia" w:ascii="仿宋" w:hAnsi="仿宋" w:eastAsia="仿宋"/>
          <w:b/>
          <w:bCs/>
          <w:color w:val="000000"/>
          <w:sz w:val="32"/>
          <w:szCs w:val="32"/>
          <w:highlight w:val="none"/>
          <w:lang w:eastAsia="zh-CN"/>
        </w:rPr>
        <w:t>资格证明材料（包含三证合一营业执照（副本）复印件、经营许可证复印件）、开户许可证；</w:t>
      </w:r>
    </w:p>
    <w:p>
      <w:pPr>
        <w:pStyle w:val="2"/>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2、</w:t>
      </w:r>
      <w:r>
        <w:rPr>
          <w:rFonts w:hint="eastAsia" w:ascii="仿宋" w:hAnsi="仿宋" w:eastAsia="仿宋"/>
          <w:b/>
          <w:bCs/>
          <w:color w:val="000000"/>
          <w:sz w:val="32"/>
          <w:szCs w:val="32"/>
          <w:highlight w:val="none"/>
          <w:lang w:eastAsia="zh-CN"/>
        </w:rPr>
        <w:t>投标人认为需提供的相关证明文件及资料 。</w:t>
      </w:r>
    </w:p>
    <w:p>
      <w:pPr>
        <w:pStyle w:val="2"/>
        <w:rPr>
          <w:rFonts w:hint="eastAsia" w:ascii="仿宋" w:hAnsi="仿宋" w:eastAsia="仿宋"/>
          <w:color w:val="000000"/>
          <w:kern w:val="0"/>
          <w:sz w:val="28"/>
          <w:szCs w:val="28"/>
        </w:rPr>
      </w:pPr>
    </w:p>
    <w:sectPr>
      <w:pgSz w:w="11906" w:h="16838"/>
      <w:pgMar w:top="1440" w:right="12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eastAsia="宋体"/>
        <w:lang w:val="en-US" w:eastAsia="zh-CN"/>
      </w:rPr>
    </w:pPr>
    <w:r>
      <w:rPr>
        <w:rFonts w:hint="eastAsia"/>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B7qTMlOAIAAG8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L21jW7un+AKbQsbPSD5TFNlMrb5T5A2qR4FKhXBZ2KB8xh6tl5Z+Kg/3lOUY//E4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k7artcAAAALAQAADwAAAAAAAAABACAAAAAiAAAAZHJzL2Rvd25y&#10;ZXYueG1sUEsBAhQAFAAAAAgAh07iQHupMyU4AgAAbwQAAA4AAAAAAAAAAQAgAAAAJgEAAGRycy9l&#10;Mm9Eb2MueG1sUEsFBgAAAAAGAAYAWQEAANA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val="en-US" w:eastAsia="zh-CN"/>
      </w:rPr>
    </w:pPr>
    <w:r>
      <w:rPr>
        <w:rFonts w:hint="eastAsia"/>
        <w:lang w:val="en-US" w:eastAsia="zh-CN"/>
      </w:rPr>
      <w:t xml:space="preserve">                                                                      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5AC428"/>
    <w:multiLevelType w:val="singleLevel"/>
    <w:tmpl w:val="DB5AC428"/>
    <w:lvl w:ilvl="0" w:tentative="0">
      <w:start w:val="1"/>
      <w:numFmt w:val="decimal"/>
      <w:suff w:val="nothing"/>
      <w:lvlText w:val="%1、"/>
      <w:lvlJc w:val="left"/>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3">
    <w:nsid w:val="5AA8DC98"/>
    <w:multiLevelType w:val="singleLevel"/>
    <w:tmpl w:val="5AA8DC98"/>
    <w:lvl w:ilvl="0" w:tentative="0">
      <w:start w:val="2"/>
      <w:numFmt w:val="chineseCounting"/>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hODU2YzY1ZThjNjgyYjcyNzU0YjJlZDcwMDgzOTQifQ=="/>
  </w:docVars>
  <w:rsids>
    <w:rsidRoot w:val="36375E38"/>
    <w:rsid w:val="05F971CE"/>
    <w:rsid w:val="0B442024"/>
    <w:rsid w:val="1059382A"/>
    <w:rsid w:val="112B565C"/>
    <w:rsid w:val="174042F8"/>
    <w:rsid w:val="19F4008F"/>
    <w:rsid w:val="301019A2"/>
    <w:rsid w:val="36375E38"/>
    <w:rsid w:val="38E63EBB"/>
    <w:rsid w:val="3A2E14F1"/>
    <w:rsid w:val="3B3F00FB"/>
    <w:rsid w:val="48D51CD4"/>
    <w:rsid w:val="4F06325D"/>
    <w:rsid w:val="529068D7"/>
    <w:rsid w:val="5D03636F"/>
    <w:rsid w:val="5FEB501F"/>
    <w:rsid w:val="6500209B"/>
    <w:rsid w:val="65AB5041"/>
    <w:rsid w:val="66D20D01"/>
    <w:rsid w:val="68922F0A"/>
    <w:rsid w:val="6B247917"/>
    <w:rsid w:val="79AF1E87"/>
    <w:rsid w:val="7D05139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5">
    <w:name w:val="Plain Text"/>
    <w:qFormat/>
    <w:uiPriority w:val="0"/>
    <w:pPr>
      <w:widowControl w:val="0"/>
      <w:jc w:val="left"/>
    </w:pPr>
    <w:rPr>
      <w:rFonts w:ascii="宋体" w:hAnsi="Courier New" w:eastAsia="宋体" w:cs="Times New Roman"/>
      <w:kern w:val="0"/>
      <w:sz w:val="21"/>
      <w:szCs w:val="22"/>
      <w:lang w:val="en-US" w:eastAsia="zh-CN"/>
    </w:rPr>
  </w:style>
  <w:style w:type="paragraph" w:styleId="6">
    <w:name w:val="footer"/>
    <w:qFormat/>
    <w:uiPriority w:val="0"/>
    <w:pPr>
      <w:widowControl w:val="0"/>
      <w:tabs>
        <w:tab w:val="center" w:pos="4153"/>
        <w:tab w:val="right" w:pos="8306"/>
      </w:tabs>
      <w:snapToGrid w:val="0"/>
      <w:jc w:val="left"/>
    </w:pPr>
    <w:rPr>
      <w:rFonts w:ascii="Calibri" w:hAnsi="Calibri" w:eastAsia="宋体" w:cs="Times New Roman"/>
      <w:kern w:val="2"/>
      <w:sz w:val="18"/>
      <w:szCs w:val="22"/>
      <w:lang w:val="en-US" w:eastAsia="zh-CN"/>
    </w:rPr>
  </w:style>
  <w:style w:type="paragraph" w:styleId="7">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8">
    <w:name w:val="toc 1"/>
    <w:next w:val="1"/>
    <w:qFormat/>
    <w:uiPriority w:val="0"/>
    <w:pPr>
      <w:widowControl w:val="0"/>
      <w:jc w:val="both"/>
    </w:pPr>
    <w:rPr>
      <w:rFonts w:ascii="Calibri" w:hAnsi="Calibri" w:eastAsia="宋体" w:cs="Times New Roman"/>
      <w:kern w:val="2"/>
      <w:sz w:val="21"/>
      <w:szCs w:val="22"/>
      <w:lang w:val="en-US" w:eastAsia="zh-CN"/>
    </w:rPr>
  </w:style>
  <w:style w:type="paragraph" w:styleId="9">
    <w:name w:val="toc 2"/>
    <w:next w:val="1"/>
    <w:qFormat/>
    <w:uiPriority w:val="0"/>
    <w:pPr>
      <w:widowControl w:val="0"/>
      <w:ind w:left="420" w:leftChars="200"/>
      <w:jc w:val="both"/>
    </w:pPr>
    <w:rPr>
      <w:rFonts w:ascii="Calibri" w:hAnsi="Calibri" w:eastAsia="宋体" w:cs="Times New Roman"/>
      <w:kern w:val="2"/>
      <w:sz w:val="21"/>
      <w:szCs w:val="22"/>
      <w:lang w:val="en-US" w:eastAsia="zh-CN"/>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qFormat/>
    <w:uiPriority w:val="0"/>
    <w:rPr>
      <w:rFonts w:cs="Times New Roman"/>
      <w:color w:val="0000FF"/>
      <w:u w:val="single"/>
    </w:rPr>
  </w:style>
  <w:style w:type="character" w:customStyle="1" w:styleId="14">
    <w:name w:val="font41"/>
    <w:qFormat/>
    <w:uiPriority w:val="0"/>
    <w:rPr>
      <w:rFonts w:hint="eastAsia" w:ascii="微软雅黑" w:hAnsi="微软雅黑" w:eastAsia="微软雅黑" w:cs="微软雅黑"/>
      <w:b/>
      <w:color w:val="000000"/>
      <w:sz w:val="18"/>
      <w:szCs w:val="18"/>
      <w:u w:val="none"/>
    </w:rPr>
  </w:style>
  <w:style w:type="character" w:customStyle="1" w:styleId="15">
    <w:name w:val="font91"/>
    <w:qFormat/>
    <w:uiPriority w:val="0"/>
    <w:rPr>
      <w:rFonts w:hint="eastAsia" w:ascii="微软雅黑" w:hAnsi="微软雅黑" w:eastAsia="微软雅黑" w:cs="微软雅黑"/>
      <w:color w:val="000000"/>
      <w:sz w:val="18"/>
      <w:szCs w:val="18"/>
      <w:u w:val="none"/>
    </w:rPr>
  </w:style>
  <w:style w:type="character" w:customStyle="1" w:styleId="16">
    <w:name w:val="font81"/>
    <w:qFormat/>
    <w:uiPriority w:val="0"/>
    <w:rPr>
      <w:rFonts w:hint="default" w:ascii="Arial" w:hAnsi="Arial" w:cs="Arial"/>
      <w:color w:val="000000"/>
      <w:sz w:val="18"/>
      <w:szCs w:val="18"/>
      <w:u w:val="none"/>
    </w:rPr>
  </w:style>
  <w:style w:type="character" w:customStyle="1" w:styleId="17">
    <w:name w:val="font21"/>
    <w:qFormat/>
    <w:uiPriority w:val="0"/>
    <w:rPr>
      <w:rFonts w:hint="eastAsia" w:ascii="宋体" w:hAnsi="宋体" w:eastAsia="宋体" w:cs="宋体"/>
      <w:color w:val="000000"/>
      <w:sz w:val="18"/>
      <w:szCs w:val="18"/>
      <w:u w:val="none"/>
    </w:rPr>
  </w:style>
  <w:style w:type="character" w:customStyle="1" w:styleId="18">
    <w:name w:val="font11"/>
    <w:qFormat/>
    <w:uiPriority w:val="0"/>
    <w:rPr>
      <w:rFonts w:hint="default" w:ascii="Arial" w:hAnsi="Arial" w:cs="Arial"/>
      <w:b/>
      <w:color w:val="000000"/>
      <w:sz w:val="18"/>
      <w:szCs w:val="18"/>
      <w:u w:val="none"/>
    </w:rPr>
  </w:style>
  <w:style w:type="paragraph" w:customStyle="1" w:styleId="19">
    <w:name w:val="Plain Text"/>
    <w:qFormat/>
    <w:uiPriority w:val="0"/>
    <w:pPr>
      <w:widowControl w:val="0"/>
    </w:pPr>
    <w:rPr>
      <w:rFonts w:ascii="宋体" w:hAnsi="Courier New" w:eastAsia="仿宋_GB2312"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17</Pages>
  <Words>4043</Words>
  <Characters>4952</Characters>
  <Lines>0</Lines>
  <Paragraphs>0</Paragraphs>
  <TotalTime>9</TotalTime>
  <ScaleCrop>false</ScaleCrop>
  <LinksUpToDate>false</LinksUpToDate>
  <CharactersWithSpaces>5161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2021-06-16T09:11:00Z</dcterms:created>
  <dc:creator>CR7777777</dc:creator>
  <cp:lastModifiedBy>稳稳的幸福</cp:lastModifiedBy>
  <cp:lastPrinted>2021-07-02T09:35:00Z</cp:lastPrinted>
  <dcterms:modified xsi:type="dcterms:W3CDTF">2022-12-21T04:50:53Z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05865DB2A6A34BE6874695F39F3BF111</vt:lpwstr>
  </property>
</Properties>
</file>