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rPr>
      </w:pPr>
      <w:r>
        <w:rPr>
          <w:rFonts w:ascii="仿宋" w:hAnsi="仿宋" w:eastAsia="仿宋"/>
          <w:b/>
          <w:color w:val="auto"/>
          <w:sz w:val="52"/>
          <w:szCs w:val="52"/>
        </w:rPr>
        <w:pict>
          <v:shape id="_x0000_i1025" o:spt="136" type="#_x0000_t136" style="height:89.6pt;width:487.5pt;" fillcolor="#000000" filled="t" stroked="t" coordsize="21600,21600" adj="10800">
            <v:path/>
            <v:fill on="t" color2="#FFFFFF" focussize="0,0"/>
            <v:stroke color="#000000"/>
            <v:imagedata o:title=""/>
            <o:lock v:ext="edit" aspectratio="f"/>
            <v:textpath on="t" fitshape="t" fitpath="t" trim="t" xscale="f" string="鄂尔多斯市空港实业&#10;有限公司" style="font-family:宋体;font-size:36pt;v-text-align:center;"/>
            <v:shadow on="t" obscured="f" color="#868686" opacity="65536f" offset="1pt,0pt" offset2="0pt,0pt" origin="0f,0f" matrix="65536f,0f,0f,65536f,0,0"/>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r>
        <w:rPr>
          <w:rFonts w:ascii="仿宋" w:hAnsi="仿宋" w:eastAsia="仿宋"/>
          <w:b/>
          <w:color w:val="auto"/>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rPr>
          <w:rFonts w:ascii="仿宋" w:hAnsi="仿宋" w:eastAsia="仿宋"/>
          <w:b/>
          <w:color w:val="auto"/>
          <w:sz w:val="52"/>
          <w:szCs w:val="52"/>
        </w:rPr>
      </w:pPr>
    </w:p>
    <w:p>
      <w:pPr>
        <w:rPr>
          <w:rFonts w:ascii="仿宋" w:hAnsi="仿宋" w:eastAsia="仿宋"/>
          <w:b/>
          <w:color w:val="auto"/>
          <w:sz w:val="52"/>
          <w:szCs w:val="52"/>
        </w:rPr>
      </w:pPr>
    </w:p>
    <w:p>
      <w:pPr>
        <w:jc w:val="center"/>
        <w:rPr>
          <w:rFonts w:ascii="仿宋" w:hAnsi="仿宋" w:eastAsia="仿宋"/>
          <w:b/>
          <w:color w:val="auto"/>
          <w:sz w:val="44"/>
          <w:szCs w:val="44"/>
        </w:rPr>
      </w:pPr>
      <w:r>
        <w:rPr>
          <w:rFonts w:hint="eastAsia" w:ascii="仿宋" w:hAnsi="仿宋" w:eastAsia="仿宋"/>
          <w:b/>
          <w:color w:val="auto"/>
          <w:sz w:val="44"/>
          <w:szCs w:val="44"/>
        </w:rPr>
        <w:t>项目名称：</w:t>
      </w:r>
      <w:r>
        <w:rPr>
          <w:rFonts w:hint="eastAsia" w:ascii="仿宋" w:hAnsi="仿宋" w:eastAsia="仿宋"/>
          <w:b/>
          <w:color w:val="auto"/>
          <w:sz w:val="44"/>
          <w:szCs w:val="44"/>
          <w:lang w:val="en-US" w:eastAsia="zh-CN"/>
        </w:rPr>
        <w:t>消防设施维护保养采</w:t>
      </w:r>
      <w:r>
        <w:rPr>
          <w:rFonts w:hint="eastAsia" w:ascii="仿宋" w:hAnsi="仿宋" w:eastAsia="仿宋"/>
          <w:b/>
          <w:color w:val="auto"/>
          <w:sz w:val="44"/>
          <w:szCs w:val="44"/>
          <w:lang w:eastAsia="zh-CN"/>
        </w:rPr>
        <w:t>购项目</w:t>
      </w:r>
    </w:p>
    <w:p>
      <w:pPr>
        <w:jc w:val="center"/>
        <w:rPr>
          <w:rFonts w:hint="eastAsia" w:ascii="仿宋" w:hAnsi="仿宋" w:eastAsia="仿宋"/>
          <w:b/>
          <w:color w:val="auto"/>
          <w:sz w:val="44"/>
          <w:szCs w:val="44"/>
          <w:lang w:eastAsia="zh-CN"/>
        </w:rPr>
      </w:pPr>
      <w:r>
        <w:rPr>
          <w:rFonts w:hint="eastAsia" w:ascii="仿宋" w:hAnsi="仿宋" w:eastAsia="仿宋"/>
          <w:b/>
          <w:color w:val="auto"/>
          <w:sz w:val="44"/>
          <w:szCs w:val="44"/>
        </w:rPr>
        <w:t>项目编号：</w:t>
      </w:r>
      <w:r>
        <w:rPr>
          <w:rFonts w:hint="eastAsia" w:ascii="仿宋" w:hAnsi="仿宋" w:eastAsia="仿宋"/>
          <w:b/>
          <w:color w:val="auto"/>
          <w:sz w:val="44"/>
          <w:szCs w:val="44"/>
          <w:lang w:eastAsia="zh-CN"/>
        </w:rPr>
        <w:t>CG/</w:t>
      </w:r>
      <w:r>
        <w:rPr>
          <w:rFonts w:hint="eastAsia" w:ascii="仿宋" w:hAnsi="仿宋" w:eastAsia="仿宋"/>
          <w:b/>
          <w:color w:val="auto"/>
          <w:sz w:val="44"/>
          <w:szCs w:val="44"/>
          <w:lang w:val="en-US" w:eastAsia="zh-CN"/>
        </w:rPr>
        <w:t>SYGS</w:t>
      </w:r>
      <w:r>
        <w:rPr>
          <w:rFonts w:hint="eastAsia" w:ascii="仿宋" w:hAnsi="仿宋" w:eastAsia="仿宋"/>
          <w:b/>
          <w:color w:val="auto"/>
          <w:sz w:val="44"/>
          <w:szCs w:val="44"/>
          <w:lang w:eastAsia="zh-CN"/>
        </w:rPr>
        <w:t>-2</w:t>
      </w:r>
      <w:r>
        <w:rPr>
          <w:rFonts w:hint="eastAsia" w:ascii="仿宋" w:hAnsi="仿宋" w:eastAsia="仿宋"/>
          <w:b/>
          <w:color w:val="auto"/>
          <w:sz w:val="44"/>
          <w:szCs w:val="44"/>
          <w:lang w:val="en-US" w:eastAsia="zh-CN"/>
        </w:rPr>
        <w:t>3</w:t>
      </w:r>
      <w:r>
        <w:rPr>
          <w:rFonts w:hint="eastAsia" w:ascii="仿宋" w:hAnsi="仿宋" w:eastAsia="仿宋"/>
          <w:b/>
          <w:color w:val="auto"/>
          <w:sz w:val="44"/>
          <w:szCs w:val="44"/>
          <w:lang w:eastAsia="zh-CN"/>
        </w:rPr>
        <w:t>-00</w:t>
      </w:r>
      <w:r>
        <w:rPr>
          <w:rFonts w:hint="eastAsia" w:ascii="仿宋" w:hAnsi="仿宋" w:eastAsia="仿宋"/>
          <w:b/>
          <w:color w:val="auto"/>
          <w:sz w:val="44"/>
          <w:szCs w:val="44"/>
          <w:lang w:val="en-US" w:eastAsia="zh-CN"/>
        </w:rPr>
        <w:t>1</w:t>
      </w:r>
      <w:r>
        <w:rPr>
          <w:rFonts w:hint="eastAsia" w:ascii="仿宋" w:hAnsi="仿宋" w:eastAsia="仿宋"/>
          <w:b/>
          <w:color w:val="auto"/>
          <w:sz w:val="44"/>
          <w:szCs w:val="44"/>
          <w:lang w:eastAsia="zh-CN"/>
        </w:rPr>
        <w:t>-N</w:t>
      </w:r>
    </w:p>
    <w:p>
      <w:pPr>
        <w:jc w:val="center"/>
        <w:rPr>
          <w:rFonts w:ascii="仿宋" w:hAnsi="仿宋" w:eastAsia="仿宋"/>
          <w:b/>
          <w:color w:val="auto"/>
          <w:sz w:val="44"/>
          <w:szCs w:val="44"/>
        </w:rPr>
      </w:pPr>
    </w:p>
    <w:p>
      <w:pPr>
        <w:jc w:val="center"/>
        <w:rPr>
          <w:rFonts w:ascii="仿宋" w:hAnsi="仿宋" w:eastAsia="仿宋"/>
          <w:b/>
          <w:color w:val="auto"/>
          <w:sz w:val="44"/>
          <w:szCs w:val="44"/>
        </w:rPr>
        <w:sectPr>
          <w:headerReference r:id="rId3" w:type="default"/>
          <w:footerReference r:id="rId4" w:type="default"/>
          <w:pgSz w:w="11906" w:h="16838"/>
          <w:pgMar w:top="1134" w:right="1077" w:bottom="1134" w:left="1077" w:header="851" w:footer="992" w:gutter="0"/>
          <w:pgNumType w:fmt="decimal"/>
          <w:cols w:space="425" w:num="1"/>
          <w:titlePg/>
          <w:docGrid w:type="lines" w:linePitch="312" w:charSpace="0"/>
        </w:sectPr>
      </w:pPr>
    </w:p>
    <w:p>
      <w:pPr>
        <w:pStyle w:val="2"/>
      </w:pPr>
    </w:p>
    <w:p>
      <w:pPr>
        <w:widowControl/>
        <w:jc w:val="center"/>
        <w:rPr>
          <w:rFonts w:ascii="方正小标宋简体" w:hAnsi="仿宋" w:eastAsia="方正小标宋简体"/>
          <w:color w:val="auto"/>
          <w:sz w:val="44"/>
          <w:szCs w:val="44"/>
        </w:rPr>
      </w:pPr>
      <w:r>
        <w:rPr>
          <w:rFonts w:hint="eastAsia" w:ascii="方正小标宋简体" w:hAnsi="仿宋" w:eastAsia="方正小标宋简体"/>
          <w:color w:val="auto"/>
          <w:sz w:val="44"/>
          <w:szCs w:val="44"/>
        </w:rPr>
        <w:t>目录</w:t>
      </w:r>
    </w:p>
    <w:p>
      <w:pPr>
        <w:widowControl/>
        <w:jc w:val="center"/>
        <w:rPr>
          <w:rFonts w:hint="eastAsia" w:ascii="仿宋_GB2312" w:hAnsi="仿宋_GB2312" w:eastAsia="仿宋_GB2312" w:cs="仿宋_GB2312"/>
          <w:color w:val="auto"/>
          <w:sz w:val="32"/>
          <w:szCs w:val="32"/>
        </w:rPr>
      </w:pPr>
    </w:p>
    <w:p>
      <w:pPr>
        <w:pStyle w:val="10"/>
        <w:tabs>
          <w:tab w:val="right" w:leader="dot" w:pos="9752"/>
        </w:tabs>
        <w:rPr>
          <w:rFonts w:hint="eastAsia" w:ascii="仿宋_GB2312" w:hAnsi="仿宋_GB2312" w:eastAsia="仿宋_GB2312" w:cs="仿宋_GB2312"/>
          <w:sz w:val="36"/>
          <w:szCs w:val="36"/>
        </w:rPr>
      </w:pP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color w:val="auto"/>
          <w:sz w:val="36"/>
          <w:szCs w:val="36"/>
        </w:rPr>
        <w:instrText xml:space="preserve"> TOC \o "1-3" \h \z \u </w:instrText>
      </w:r>
      <w:r>
        <w:rPr>
          <w:rFonts w:hint="eastAsia" w:ascii="仿宋_GB2312" w:hAnsi="仿宋_GB2312" w:eastAsia="仿宋_GB2312" w:cs="仿宋_GB2312"/>
          <w:color w:val="auto"/>
          <w:sz w:val="36"/>
          <w:szCs w:val="36"/>
        </w:rPr>
        <w:fldChar w:fldCharType="separate"/>
      </w: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sz w:val="36"/>
          <w:szCs w:val="36"/>
        </w:rPr>
        <w:instrText xml:space="preserve"> HYPERLINK \l _Toc475946042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第一章 竞争性磋商公告</w:t>
      </w:r>
      <w:r>
        <w:rPr>
          <w:rFonts w:hint="eastAsia" w:ascii="仿宋_GB2312" w:hAnsi="仿宋_GB2312" w:eastAsia="仿宋_GB2312" w:cs="仿宋_GB2312"/>
          <w:sz w:val="36"/>
          <w:szCs w:val="36"/>
        </w:rPr>
        <w:tab/>
      </w:r>
      <w:r>
        <w:rPr>
          <w:rFonts w:hint="eastAsia" w:ascii="仿宋_GB2312" w:hAnsi="仿宋_GB2312" w:eastAsia="仿宋_GB2312" w:cs="仿宋_GB2312"/>
          <w:sz w:val="36"/>
          <w:szCs w:val="36"/>
        </w:rPr>
        <w:fldChar w:fldCharType="begin"/>
      </w:r>
      <w:r>
        <w:rPr>
          <w:rFonts w:hint="eastAsia" w:ascii="仿宋_GB2312" w:hAnsi="仿宋_GB2312" w:eastAsia="仿宋_GB2312" w:cs="仿宋_GB2312"/>
          <w:sz w:val="36"/>
          <w:szCs w:val="36"/>
        </w:rPr>
        <w:instrText xml:space="preserve"> PAGEREF _Toc475946042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3</w:t>
      </w:r>
      <w:r>
        <w:rPr>
          <w:rFonts w:hint="eastAsia" w:ascii="仿宋_GB2312" w:hAnsi="仿宋_GB2312" w:eastAsia="仿宋_GB2312" w:cs="仿宋_GB2312"/>
          <w:sz w:val="36"/>
          <w:szCs w:val="36"/>
        </w:rPr>
        <w:fldChar w:fldCharType="end"/>
      </w:r>
      <w:r>
        <w:rPr>
          <w:rFonts w:hint="eastAsia" w:ascii="仿宋_GB2312" w:hAnsi="仿宋_GB2312" w:eastAsia="仿宋_GB2312" w:cs="仿宋_GB2312"/>
          <w:color w:val="auto"/>
          <w:sz w:val="36"/>
          <w:szCs w:val="36"/>
        </w:rPr>
        <w:fldChar w:fldCharType="end"/>
      </w:r>
    </w:p>
    <w:p>
      <w:pPr>
        <w:pStyle w:val="10"/>
        <w:tabs>
          <w:tab w:val="right" w:leader="dot" w:pos="9752"/>
        </w:tabs>
        <w:rPr>
          <w:rFonts w:hint="eastAsia" w:ascii="仿宋_GB2312" w:hAnsi="仿宋_GB2312" w:eastAsia="仿宋_GB2312" w:cs="仿宋_GB2312"/>
          <w:sz w:val="36"/>
          <w:szCs w:val="36"/>
        </w:rPr>
      </w:pP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sz w:val="36"/>
          <w:szCs w:val="36"/>
        </w:rPr>
        <w:instrText xml:space="preserve"> HYPERLINK \l _Toc587144599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第二章 采购内容与技术要求</w:t>
      </w:r>
      <w:r>
        <w:rPr>
          <w:rFonts w:hint="eastAsia" w:ascii="仿宋_GB2312" w:hAnsi="仿宋_GB2312" w:eastAsia="仿宋_GB2312" w:cs="仿宋_GB2312"/>
          <w:sz w:val="36"/>
          <w:szCs w:val="36"/>
        </w:rPr>
        <w:tab/>
      </w:r>
      <w:r>
        <w:rPr>
          <w:rFonts w:hint="eastAsia" w:ascii="仿宋_GB2312" w:hAnsi="仿宋_GB2312" w:eastAsia="仿宋_GB2312" w:cs="仿宋_GB2312"/>
          <w:sz w:val="36"/>
          <w:szCs w:val="36"/>
        </w:rPr>
        <w:fldChar w:fldCharType="begin"/>
      </w:r>
      <w:r>
        <w:rPr>
          <w:rFonts w:hint="eastAsia" w:ascii="仿宋_GB2312" w:hAnsi="仿宋_GB2312" w:eastAsia="仿宋_GB2312" w:cs="仿宋_GB2312"/>
          <w:sz w:val="36"/>
          <w:szCs w:val="36"/>
        </w:rPr>
        <w:instrText xml:space="preserve"> PAGEREF _Toc587144599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5</w:t>
      </w:r>
      <w:r>
        <w:rPr>
          <w:rFonts w:hint="eastAsia" w:ascii="仿宋_GB2312" w:hAnsi="仿宋_GB2312" w:eastAsia="仿宋_GB2312" w:cs="仿宋_GB2312"/>
          <w:sz w:val="36"/>
          <w:szCs w:val="36"/>
        </w:rPr>
        <w:fldChar w:fldCharType="end"/>
      </w:r>
      <w:r>
        <w:rPr>
          <w:rFonts w:hint="eastAsia" w:ascii="仿宋_GB2312" w:hAnsi="仿宋_GB2312" w:eastAsia="仿宋_GB2312" w:cs="仿宋_GB2312"/>
          <w:color w:val="auto"/>
          <w:sz w:val="36"/>
          <w:szCs w:val="36"/>
        </w:rPr>
        <w:fldChar w:fldCharType="end"/>
      </w:r>
    </w:p>
    <w:p>
      <w:pPr>
        <w:pStyle w:val="10"/>
        <w:tabs>
          <w:tab w:val="right" w:leader="dot" w:pos="9752"/>
        </w:tabs>
        <w:rPr>
          <w:rFonts w:hint="eastAsia" w:ascii="仿宋_GB2312" w:hAnsi="仿宋_GB2312" w:eastAsia="仿宋_GB2312" w:cs="仿宋_GB2312"/>
          <w:sz w:val="36"/>
          <w:szCs w:val="36"/>
        </w:rPr>
      </w:pP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sz w:val="36"/>
          <w:szCs w:val="36"/>
        </w:rPr>
        <w:instrText xml:space="preserve"> HYPERLINK \l _Toc323902165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第三章 投标人须知</w:t>
      </w:r>
      <w:r>
        <w:rPr>
          <w:rFonts w:hint="eastAsia" w:ascii="仿宋_GB2312" w:hAnsi="仿宋_GB2312" w:eastAsia="仿宋_GB2312" w:cs="仿宋_GB2312"/>
          <w:sz w:val="36"/>
          <w:szCs w:val="36"/>
        </w:rPr>
        <w:tab/>
      </w:r>
      <w:r>
        <w:rPr>
          <w:rFonts w:hint="eastAsia" w:ascii="仿宋_GB2312" w:hAnsi="仿宋_GB2312" w:eastAsia="仿宋_GB2312" w:cs="仿宋_GB2312"/>
          <w:sz w:val="36"/>
          <w:szCs w:val="36"/>
        </w:rPr>
        <w:fldChar w:fldCharType="begin"/>
      </w:r>
      <w:r>
        <w:rPr>
          <w:rFonts w:hint="eastAsia" w:ascii="仿宋_GB2312" w:hAnsi="仿宋_GB2312" w:eastAsia="仿宋_GB2312" w:cs="仿宋_GB2312"/>
          <w:sz w:val="36"/>
          <w:szCs w:val="36"/>
        </w:rPr>
        <w:instrText xml:space="preserve"> PAGEREF _Toc323902165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21</w:t>
      </w:r>
      <w:r>
        <w:rPr>
          <w:rFonts w:hint="eastAsia" w:ascii="仿宋_GB2312" w:hAnsi="仿宋_GB2312" w:eastAsia="仿宋_GB2312" w:cs="仿宋_GB2312"/>
          <w:sz w:val="36"/>
          <w:szCs w:val="36"/>
        </w:rPr>
        <w:fldChar w:fldCharType="end"/>
      </w:r>
      <w:r>
        <w:rPr>
          <w:rFonts w:hint="eastAsia" w:ascii="仿宋_GB2312" w:hAnsi="仿宋_GB2312" w:eastAsia="仿宋_GB2312" w:cs="仿宋_GB2312"/>
          <w:color w:val="auto"/>
          <w:sz w:val="36"/>
          <w:szCs w:val="36"/>
        </w:rPr>
        <w:fldChar w:fldCharType="end"/>
      </w:r>
    </w:p>
    <w:p>
      <w:pPr>
        <w:pStyle w:val="10"/>
        <w:tabs>
          <w:tab w:val="right" w:leader="dot" w:pos="9752"/>
        </w:tabs>
        <w:rPr>
          <w:rFonts w:hint="eastAsia" w:ascii="仿宋_GB2312" w:hAnsi="仿宋_GB2312" w:eastAsia="仿宋_GB2312" w:cs="仿宋_GB2312"/>
          <w:sz w:val="36"/>
          <w:szCs w:val="36"/>
        </w:rPr>
      </w:pP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sz w:val="36"/>
          <w:szCs w:val="36"/>
        </w:rPr>
        <w:instrText xml:space="preserve"> HYPERLINK \l _Toc247280303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bCs/>
          <w:sz w:val="36"/>
          <w:szCs w:val="36"/>
          <w:lang w:val="en-US" w:eastAsia="zh-CN"/>
        </w:rPr>
        <w:t>第四章 投诉与质疑</w:t>
      </w:r>
      <w:r>
        <w:rPr>
          <w:rFonts w:hint="eastAsia" w:ascii="仿宋_GB2312" w:hAnsi="仿宋_GB2312" w:eastAsia="仿宋_GB2312" w:cs="仿宋_GB2312"/>
          <w:sz w:val="36"/>
          <w:szCs w:val="36"/>
        </w:rPr>
        <w:tab/>
      </w:r>
      <w:r>
        <w:rPr>
          <w:rFonts w:hint="eastAsia" w:ascii="仿宋_GB2312" w:hAnsi="仿宋_GB2312" w:eastAsia="仿宋_GB2312" w:cs="仿宋_GB2312"/>
          <w:sz w:val="36"/>
          <w:szCs w:val="36"/>
        </w:rPr>
        <w:fldChar w:fldCharType="begin"/>
      </w:r>
      <w:r>
        <w:rPr>
          <w:rFonts w:hint="eastAsia" w:ascii="仿宋_GB2312" w:hAnsi="仿宋_GB2312" w:eastAsia="仿宋_GB2312" w:cs="仿宋_GB2312"/>
          <w:sz w:val="36"/>
          <w:szCs w:val="36"/>
        </w:rPr>
        <w:instrText xml:space="preserve"> PAGEREF _Toc247280303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26</w:t>
      </w:r>
      <w:r>
        <w:rPr>
          <w:rFonts w:hint="eastAsia" w:ascii="仿宋_GB2312" w:hAnsi="仿宋_GB2312" w:eastAsia="仿宋_GB2312" w:cs="仿宋_GB2312"/>
          <w:sz w:val="36"/>
          <w:szCs w:val="36"/>
        </w:rPr>
        <w:fldChar w:fldCharType="end"/>
      </w:r>
      <w:r>
        <w:rPr>
          <w:rFonts w:hint="eastAsia" w:ascii="仿宋_GB2312" w:hAnsi="仿宋_GB2312" w:eastAsia="仿宋_GB2312" w:cs="仿宋_GB2312"/>
          <w:color w:val="auto"/>
          <w:sz w:val="36"/>
          <w:szCs w:val="36"/>
        </w:rPr>
        <w:fldChar w:fldCharType="end"/>
      </w:r>
    </w:p>
    <w:p>
      <w:pPr>
        <w:pStyle w:val="10"/>
        <w:tabs>
          <w:tab w:val="right" w:leader="dot" w:pos="9752"/>
        </w:tabs>
        <w:rPr>
          <w:rFonts w:hint="eastAsia" w:ascii="仿宋_GB2312" w:hAnsi="仿宋_GB2312" w:eastAsia="仿宋_GB2312" w:cs="仿宋_GB2312"/>
          <w:sz w:val="36"/>
          <w:szCs w:val="36"/>
        </w:rPr>
      </w:pPr>
      <w:r>
        <w:rPr>
          <w:rFonts w:hint="eastAsia" w:ascii="仿宋_GB2312" w:hAnsi="仿宋_GB2312" w:eastAsia="仿宋_GB2312" w:cs="仿宋_GB2312"/>
          <w:color w:val="auto"/>
          <w:sz w:val="36"/>
          <w:szCs w:val="36"/>
        </w:rPr>
        <w:fldChar w:fldCharType="begin"/>
      </w:r>
      <w:r>
        <w:rPr>
          <w:rFonts w:hint="eastAsia" w:ascii="仿宋_GB2312" w:hAnsi="仿宋_GB2312" w:eastAsia="仿宋_GB2312" w:cs="仿宋_GB2312"/>
          <w:sz w:val="36"/>
          <w:szCs w:val="36"/>
        </w:rPr>
        <w:instrText xml:space="preserve"> HYPERLINK \l _Toc825656846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第</w:t>
      </w:r>
      <w:r>
        <w:rPr>
          <w:rFonts w:hint="eastAsia" w:ascii="仿宋_GB2312" w:hAnsi="仿宋_GB2312" w:eastAsia="仿宋_GB2312" w:cs="仿宋_GB2312"/>
          <w:sz w:val="36"/>
          <w:szCs w:val="36"/>
          <w:lang w:eastAsia="zh-CN"/>
        </w:rPr>
        <w:t>五</w:t>
      </w:r>
      <w:r>
        <w:rPr>
          <w:rFonts w:hint="eastAsia" w:ascii="仿宋_GB2312" w:hAnsi="仿宋_GB2312" w:eastAsia="仿宋_GB2312" w:cs="仿宋_GB2312"/>
          <w:sz w:val="36"/>
          <w:szCs w:val="36"/>
        </w:rPr>
        <w:t>章</w:t>
      </w:r>
      <w:r>
        <w:rPr>
          <w:rFonts w:hint="eastAsia" w:ascii="仿宋_GB2312" w:hAnsi="仿宋_GB2312" w:eastAsia="仿宋_GB2312" w:cs="仿宋_GB2312"/>
          <w:sz w:val="36"/>
          <w:szCs w:val="36"/>
          <w:lang w:val="en-US" w:eastAsia="zh-CN"/>
        </w:rPr>
        <w:t xml:space="preserve"> </w:t>
      </w:r>
      <w:r>
        <w:rPr>
          <w:rFonts w:hint="eastAsia" w:ascii="仿宋_GB2312" w:hAnsi="仿宋_GB2312" w:eastAsia="仿宋_GB2312" w:cs="仿宋_GB2312"/>
          <w:sz w:val="36"/>
          <w:szCs w:val="36"/>
        </w:rPr>
        <w:t>响应文件格式与要求(参考)</w:t>
      </w:r>
      <w:r>
        <w:rPr>
          <w:rFonts w:hint="eastAsia" w:ascii="仿宋_GB2312" w:hAnsi="仿宋_GB2312" w:eastAsia="仿宋_GB2312" w:cs="仿宋_GB2312"/>
          <w:sz w:val="36"/>
          <w:szCs w:val="36"/>
        </w:rPr>
        <w:tab/>
      </w:r>
      <w:r>
        <w:rPr>
          <w:rFonts w:hint="eastAsia" w:ascii="仿宋_GB2312" w:hAnsi="仿宋_GB2312" w:eastAsia="仿宋_GB2312" w:cs="仿宋_GB2312"/>
          <w:sz w:val="36"/>
          <w:szCs w:val="36"/>
        </w:rPr>
        <w:fldChar w:fldCharType="begin"/>
      </w:r>
      <w:r>
        <w:rPr>
          <w:rFonts w:hint="eastAsia" w:ascii="仿宋_GB2312" w:hAnsi="仿宋_GB2312" w:eastAsia="仿宋_GB2312" w:cs="仿宋_GB2312"/>
          <w:sz w:val="36"/>
          <w:szCs w:val="36"/>
        </w:rPr>
        <w:instrText xml:space="preserve"> PAGEREF _Toc825656846 </w:instrText>
      </w:r>
      <w:r>
        <w:rPr>
          <w:rFonts w:hint="eastAsia" w:ascii="仿宋_GB2312" w:hAnsi="仿宋_GB2312" w:eastAsia="仿宋_GB2312" w:cs="仿宋_GB2312"/>
          <w:sz w:val="36"/>
          <w:szCs w:val="36"/>
        </w:rPr>
        <w:fldChar w:fldCharType="separate"/>
      </w:r>
      <w:r>
        <w:rPr>
          <w:rFonts w:hint="eastAsia" w:ascii="仿宋_GB2312" w:hAnsi="仿宋_GB2312" w:eastAsia="仿宋_GB2312" w:cs="仿宋_GB2312"/>
          <w:sz w:val="36"/>
          <w:szCs w:val="36"/>
        </w:rPr>
        <w:t>28</w:t>
      </w:r>
      <w:r>
        <w:rPr>
          <w:rFonts w:hint="eastAsia" w:ascii="仿宋_GB2312" w:hAnsi="仿宋_GB2312" w:eastAsia="仿宋_GB2312" w:cs="仿宋_GB2312"/>
          <w:sz w:val="36"/>
          <w:szCs w:val="36"/>
        </w:rPr>
        <w:fldChar w:fldCharType="end"/>
      </w:r>
      <w:r>
        <w:rPr>
          <w:rFonts w:hint="eastAsia" w:ascii="仿宋_GB2312" w:hAnsi="仿宋_GB2312" w:eastAsia="仿宋_GB2312" w:cs="仿宋_GB2312"/>
          <w:color w:val="auto"/>
          <w:sz w:val="36"/>
          <w:szCs w:val="36"/>
        </w:rPr>
        <w:fldChar w:fldCharType="end"/>
      </w:r>
    </w:p>
    <w:p>
      <w:pPr>
        <w:pStyle w:val="11"/>
        <w:tabs>
          <w:tab w:val="right" w:leader="dot" w:pos="9742"/>
        </w:tabs>
        <w:spacing w:line="360" w:lineRule="auto"/>
        <w:rPr>
          <w:rFonts w:ascii="仿宋_GB2312" w:hAnsi="仿宋" w:eastAsia="仿宋_GB2312"/>
          <w:color w:val="auto"/>
          <w:sz w:val="44"/>
          <w:szCs w:val="32"/>
        </w:rPr>
      </w:pPr>
      <w:r>
        <w:rPr>
          <w:rFonts w:hint="eastAsia" w:ascii="仿宋_GB2312" w:hAnsi="仿宋_GB2312" w:eastAsia="仿宋_GB2312" w:cs="仿宋_GB2312"/>
          <w:color w:val="auto"/>
          <w:sz w:val="36"/>
          <w:szCs w:val="36"/>
        </w:rPr>
        <w:fldChar w:fldCharType="end"/>
      </w: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pPr>
    </w:p>
    <w:p/>
    <w:p>
      <w:pPr>
        <w:rPr>
          <w:color w:val="auto"/>
        </w:rPr>
      </w:pPr>
    </w:p>
    <w:p>
      <w:pPr>
        <w:pStyle w:val="2"/>
      </w:pPr>
    </w:p>
    <w:p>
      <w:pPr>
        <w:rPr>
          <w:color w:val="auto"/>
        </w:rPr>
      </w:pPr>
    </w:p>
    <w:p>
      <w:pPr>
        <w:rPr>
          <w:color w:val="auto"/>
        </w:rPr>
      </w:pPr>
    </w:p>
    <w:p>
      <w:pPr>
        <w:rPr>
          <w:color w:val="auto"/>
        </w:rPr>
      </w:pPr>
    </w:p>
    <w:p>
      <w:pPr>
        <w:rPr>
          <w:color w:val="auto"/>
        </w:rPr>
      </w:pPr>
    </w:p>
    <w:p>
      <w:pPr>
        <w:rPr>
          <w:color w:val="auto"/>
        </w:rPr>
      </w:pPr>
    </w:p>
    <w:p>
      <w:pPr>
        <w:pStyle w:val="3"/>
        <w:spacing w:line="360" w:lineRule="auto"/>
        <w:jc w:val="center"/>
        <w:rPr>
          <w:rFonts w:ascii="仿宋" w:hAnsi="仿宋" w:eastAsia="仿宋"/>
          <w:color w:val="auto"/>
        </w:rPr>
      </w:pPr>
      <w:bookmarkStart w:id="0" w:name="_Toc475946042"/>
      <w:r>
        <w:rPr>
          <w:rFonts w:hint="eastAsia" w:ascii="仿宋" w:hAnsi="仿宋" w:eastAsia="仿宋"/>
          <w:color w:val="auto"/>
        </w:rPr>
        <w:t>第一章</w:t>
      </w:r>
      <w:r>
        <w:rPr>
          <w:rFonts w:ascii="仿宋" w:hAnsi="仿宋" w:eastAsia="仿宋"/>
          <w:color w:val="auto"/>
        </w:rPr>
        <w:t xml:space="preserve"> </w:t>
      </w:r>
      <w:r>
        <w:rPr>
          <w:rFonts w:hint="eastAsia" w:ascii="仿宋" w:hAnsi="仿宋" w:eastAsia="仿宋"/>
          <w:color w:val="auto"/>
        </w:rPr>
        <w:t>竞争性磋商公告</w:t>
      </w:r>
      <w:bookmarkEnd w:id="0"/>
    </w:p>
    <w:p>
      <w:pPr>
        <w:ind w:firstLine="560" w:firstLineChars="200"/>
        <w:jc w:val="left"/>
        <w:rPr>
          <w:rFonts w:ascii="仿宋" w:hAnsi="仿宋" w:eastAsia="仿宋"/>
          <w:color w:val="auto"/>
          <w:sz w:val="28"/>
          <w:szCs w:val="28"/>
        </w:rPr>
      </w:pPr>
      <w:r>
        <w:rPr>
          <w:rFonts w:hint="eastAsia" w:ascii="仿宋" w:hAnsi="仿宋" w:eastAsia="仿宋"/>
          <w:color w:val="auto"/>
          <w:sz w:val="28"/>
          <w:szCs w:val="28"/>
          <w:lang w:eastAsia="zh-CN"/>
        </w:rPr>
        <w:t>鄂尔多斯市</w:t>
      </w:r>
      <w:r>
        <w:rPr>
          <w:rFonts w:hint="eastAsia" w:ascii="仿宋" w:hAnsi="仿宋" w:eastAsia="仿宋"/>
          <w:color w:val="auto"/>
          <w:sz w:val="28"/>
          <w:szCs w:val="28"/>
          <w:lang w:val="en-US" w:eastAsia="zh-CN"/>
        </w:rPr>
        <w:t>空港实业</w:t>
      </w:r>
      <w:r>
        <w:rPr>
          <w:rFonts w:hint="eastAsia" w:ascii="仿宋" w:hAnsi="仿宋" w:eastAsia="仿宋"/>
          <w:color w:val="auto"/>
          <w:sz w:val="28"/>
          <w:szCs w:val="28"/>
          <w:lang w:eastAsia="zh-CN"/>
        </w:rPr>
        <w:t>有限公司</w:t>
      </w:r>
      <w:r>
        <w:rPr>
          <w:rFonts w:hint="eastAsia" w:ascii="仿宋" w:hAnsi="仿宋" w:eastAsia="仿宋"/>
          <w:color w:val="auto"/>
          <w:sz w:val="28"/>
          <w:szCs w:val="28"/>
        </w:rPr>
        <w:t>拟采用竞争性磋商的方式</w:t>
      </w:r>
      <w:r>
        <w:rPr>
          <w:rFonts w:hint="eastAsia" w:ascii="仿宋" w:hAnsi="仿宋" w:eastAsia="仿宋"/>
          <w:color w:val="auto"/>
          <w:sz w:val="28"/>
          <w:szCs w:val="28"/>
          <w:lang w:val="en-US" w:eastAsia="zh-CN"/>
        </w:rPr>
        <w:t>对消防设施维护保养项目进行</w:t>
      </w:r>
      <w:r>
        <w:rPr>
          <w:rFonts w:hint="eastAsia" w:ascii="仿宋" w:hAnsi="仿宋" w:eastAsia="仿宋"/>
          <w:color w:val="auto"/>
          <w:sz w:val="28"/>
          <w:szCs w:val="28"/>
        </w:rPr>
        <w:t>采购，现邀请符合条件的供应商前来参与此次采购活动。</w:t>
      </w:r>
    </w:p>
    <w:p>
      <w:pPr>
        <w:pStyle w:val="4"/>
        <w:spacing w:line="360" w:lineRule="auto"/>
        <w:ind w:firstLine="562" w:firstLineChars="200"/>
        <w:rPr>
          <w:rFonts w:ascii="仿宋" w:hAnsi="仿宋" w:eastAsia="仿宋"/>
          <w:color w:val="auto"/>
          <w:sz w:val="28"/>
          <w:szCs w:val="28"/>
        </w:rPr>
      </w:pPr>
      <w:bookmarkStart w:id="1" w:name="_Toc1020388199"/>
      <w:r>
        <w:rPr>
          <w:rFonts w:hint="eastAsia" w:ascii="仿宋" w:hAnsi="仿宋" w:eastAsia="仿宋"/>
          <w:color w:val="auto"/>
          <w:sz w:val="28"/>
          <w:szCs w:val="28"/>
        </w:rPr>
        <w:t>一、项目概况</w:t>
      </w:r>
      <w:bookmarkEnd w:id="1"/>
    </w:p>
    <w:p>
      <w:pPr>
        <w:ind w:firstLine="560" w:firstLineChars="200"/>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（一）项目名称：消防设施维护保养采购项目</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（二）项目编号：</w:t>
      </w:r>
      <w:r>
        <w:rPr>
          <w:rFonts w:hint="eastAsia" w:ascii="仿宋" w:hAnsi="仿宋" w:eastAsia="仿宋"/>
          <w:color w:val="auto"/>
          <w:kern w:val="2"/>
          <w:sz w:val="28"/>
          <w:szCs w:val="28"/>
          <w:lang w:eastAsia="zh-CN"/>
        </w:rPr>
        <w:t>CG/</w:t>
      </w:r>
      <w:r>
        <w:rPr>
          <w:rFonts w:hint="eastAsia" w:ascii="仿宋" w:hAnsi="仿宋" w:eastAsia="仿宋"/>
          <w:color w:val="auto"/>
          <w:kern w:val="2"/>
          <w:sz w:val="28"/>
          <w:szCs w:val="28"/>
          <w:lang w:val="en-US" w:eastAsia="zh-CN"/>
        </w:rPr>
        <w:t>SYGS</w:t>
      </w:r>
      <w:r>
        <w:rPr>
          <w:rFonts w:hint="eastAsia" w:ascii="仿宋" w:hAnsi="仿宋" w:eastAsia="仿宋"/>
          <w:color w:val="auto"/>
          <w:kern w:val="2"/>
          <w:sz w:val="28"/>
          <w:szCs w:val="28"/>
          <w:lang w:eastAsia="zh-CN"/>
        </w:rPr>
        <w:t>-2</w:t>
      </w:r>
      <w:r>
        <w:rPr>
          <w:rFonts w:hint="eastAsia" w:ascii="仿宋" w:hAnsi="仿宋" w:eastAsia="仿宋"/>
          <w:color w:val="auto"/>
          <w:kern w:val="2"/>
          <w:sz w:val="28"/>
          <w:szCs w:val="28"/>
          <w:lang w:val="en-US" w:eastAsia="zh-CN"/>
        </w:rPr>
        <w:t>3</w:t>
      </w:r>
      <w:r>
        <w:rPr>
          <w:rFonts w:hint="eastAsia" w:ascii="仿宋" w:hAnsi="仿宋" w:eastAsia="仿宋"/>
          <w:color w:val="auto"/>
          <w:kern w:val="2"/>
          <w:sz w:val="28"/>
          <w:szCs w:val="28"/>
          <w:lang w:eastAsia="zh-CN"/>
        </w:rPr>
        <w:t>-00</w:t>
      </w:r>
      <w:r>
        <w:rPr>
          <w:rFonts w:hint="eastAsia" w:ascii="仿宋" w:hAnsi="仿宋" w:eastAsia="仿宋"/>
          <w:color w:val="auto"/>
          <w:kern w:val="2"/>
          <w:sz w:val="28"/>
          <w:szCs w:val="28"/>
          <w:lang w:val="en-US" w:eastAsia="zh-CN"/>
        </w:rPr>
        <w:t>1</w:t>
      </w:r>
      <w:r>
        <w:rPr>
          <w:rFonts w:hint="eastAsia" w:ascii="仿宋" w:hAnsi="仿宋" w:eastAsia="仿宋"/>
          <w:color w:val="auto"/>
          <w:kern w:val="2"/>
          <w:sz w:val="28"/>
          <w:szCs w:val="28"/>
          <w:lang w:eastAsia="zh-CN"/>
        </w:rPr>
        <w:t>-N</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（三）采购人：</w:t>
      </w:r>
      <w:r>
        <w:rPr>
          <w:rFonts w:hint="eastAsia" w:ascii="仿宋" w:hAnsi="仿宋" w:eastAsia="仿宋"/>
          <w:color w:val="auto"/>
          <w:kern w:val="2"/>
          <w:sz w:val="28"/>
          <w:szCs w:val="28"/>
          <w:lang w:eastAsia="zh-CN"/>
        </w:rPr>
        <w:t>鄂尔多斯市</w:t>
      </w:r>
      <w:r>
        <w:rPr>
          <w:rFonts w:hint="eastAsia" w:ascii="仿宋" w:hAnsi="仿宋" w:eastAsia="仿宋"/>
          <w:color w:val="auto"/>
          <w:kern w:val="2"/>
          <w:sz w:val="28"/>
          <w:szCs w:val="28"/>
          <w:lang w:val="en-US" w:eastAsia="zh-CN"/>
        </w:rPr>
        <w:t>空港实业</w:t>
      </w:r>
      <w:r>
        <w:rPr>
          <w:rFonts w:hint="eastAsia" w:ascii="仿宋" w:hAnsi="仿宋" w:eastAsia="仿宋"/>
          <w:color w:val="auto"/>
          <w:kern w:val="2"/>
          <w:sz w:val="28"/>
          <w:szCs w:val="28"/>
          <w:lang w:eastAsia="zh-CN"/>
        </w:rPr>
        <w:t>有限公司</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（四）资金来源：企业自筹</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（五）采购内容：</w:t>
      </w:r>
    </w:p>
    <w:p>
      <w:pPr>
        <w:pStyle w:val="7"/>
        <w:spacing w:line="360" w:lineRule="auto"/>
        <w:ind w:firstLine="560" w:firstLineChars="200"/>
        <w:rPr>
          <w:rFonts w:ascii="仿宋" w:hAnsi="仿宋" w:eastAsia="仿宋"/>
          <w:color w:val="auto"/>
          <w:sz w:val="28"/>
          <w:szCs w:val="28"/>
          <w:u w:val="single"/>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.项目预算金额：</w:t>
      </w:r>
      <w:r>
        <w:rPr>
          <w:rFonts w:hint="eastAsia" w:ascii="仿宋" w:hAnsi="仿宋" w:eastAsia="仿宋"/>
          <w:color w:val="auto"/>
          <w:sz w:val="28"/>
          <w:szCs w:val="28"/>
          <w:highlight w:val="none"/>
          <w:u w:val="single"/>
          <w:lang w:val="en-US" w:eastAsia="zh-CN"/>
        </w:rPr>
        <w:t>壹拾万元/年</w:t>
      </w:r>
      <w:r>
        <w:rPr>
          <w:rFonts w:hint="eastAsia" w:ascii="仿宋" w:hAnsi="仿宋" w:eastAsia="仿宋"/>
          <w:color w:val="auto"/>
          <w:sz w:val="28"/>
          <w:szCs w:val="28"/>
          <w:u w:val="single"/>
        </w:rPr>
        <w:t>，小写：</w:t>
      </w:r>
      <w:r>
        <w:rPr>
          <w:rFonts w:hint="eastAsia" w:ascii="仿宋" w:hAnsi="仿宋" w:eastAsia="仿宋"/>
          <w:color w:val="auto"/>
          <w:sz w:val="28"/>
          <w:szCs w:val="28"/>
          <w:u w:val="single"/>
          <w:lang w:val="en-US" w:eastAsia="zh-CN"/>
        </w:rPr>
        <w:t>100000/年（</w:t>
      </w:r>
      <w:r>
        <w:rPr>
          <w:rFonts w:hint="eastAsia" w:ascii="仿宋" w:hAnsi="仿宋" w:eastAsia="仿宋"/>
          <w:color w:val="auto"/>
          <w:sz w:val="28"/>
          <w:szCs w:val="28"/>
          <w:u w:val="single"/>
        </w:rPr>
        <w:t>含税）</w:t>
      </w:r>
    </w:p>
    <w:p>
      <w:pPr>
        <w:pStyle w:val="7"/>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w:t>
      </w:r>
      <w:r>
        <w:rPr>
          <w:rFonts w:hint="eastAsia" w:ascii="仿宋" w:hAnsi="仿宋" w:eastAsia="仿宋"/>
          <w:color w:val="auto"/>
          <w:sz w:val="28"/>
          <w:szCs w:val="28"/>
          <w:lang w:val="en-US" w:eastAsia="zh-CN"/>
        </w:rPr>
        <w:t>服务周期</w:t>
      </w:r>
      <w:r>
        <w:rPr>
          <w:rFonts w:hint="eastAsia" w:ascii="仿宋" w:hAnsi="仿宋" w:eastAsia="仿宋"/>
          <w:color w:val="auto"/>
          <w:sz w:val="28"/>
          <w:szCs w:val="28"/>
        </w:rPr>
        <w:t>：</w:t>
      </w:r>
      <w:r>
        <w:rPr>
          <w:rFonts w:hint="eastAsia" w:ascii="仿宋" w:hAnsi="仿宋" w:eastAsia="仿宋"/>
          <w:color w:val="auto"/>
          <w:sz w:val="28"/>
          <w:szCs w:val="28"/>
          <w:lang w:val="en-US" w:eastAsia="zh-CN"/>
        </w:rPr>
        <w:t>3年（合同一年一签）。</w:t>
      </w:r>
    </w:p>
    <w:p>
      <w:pPr>
        <w:pStyle w:val="7"/>
        <w:spacing w:line="360" w:lineRule="auto"/>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3.服务内容：</w:t>
      </w:r>
      <w:r>
        <w:rPr>
          <w:rFonts w:hint="eastAsia" w:ascii="仿宋" w:hAnsi="仿宋" w:eastAsia="仿宋" w:cs="仿宋"/>
          <w:color w:val="auto"/>
          <w:kern w:val="0"/>
          <w:sz w:val="28"/>
          <w:szCs w:val="28"/>
          <w:lang w:val="en-US" w:eastAsia="zh-CN"/>
        </w:rPr>
        <w:t>按照招标文件提供消防设施维护保养服务。</w:t>
      </w:r>
    </w:p>
    <w:p>
      <w:pPr>
        <w:pStyle w:val="7"/>
        <w:spacing w:line="360" w:lineRule="auto"/>
        <w:ind w:firstLine="562" w:firstLineChars="200"/>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二、供应商的资格要求</w:t>
      </w:r>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rPr>
        <w:t>（一</w:t>
      </w:r>
      <w:r>
        <w:rPr>
          <w:rFonts w:hint="eastAsia" w:ascii="仿宋" w:hAnsi="仿宋" w:eastAsia="仿宋"/>
          <w:color w:val="auto"/>
          <w:sz w:val="28"/>
          <w:szCs w:val="28"/>
          <w:lang w:eastAsia="zh-CN"/>
        </w:rPr>
        <w:t>）</w:t>
      </w:r>
      <w:r>
        <w:rPr>
          <w:rFonts w:hint="eastAsia" w:ascii="仿宋" w:hAnsi="仿宋" w:eastAsia="仿宋"/>
          <w:color w:val="auto"/>
          <w:sz w:val="28"/>
          <w:szCs w:val="28"/>
        </w:rPr>
        <w:t>供</w:t>
      </w:r>
      <w:r>
        <w:rPr>
          <w:rFonts w:hint="eastAsia" w:ascii="仿宋" w:hAnsi="仿宋" w:eastAsia="仿宋"/>
          <w:color w:val="auto"/>
          <w:sz w:val="28"/>
          <w:szCs w:val="28"/>
          <w:lang w:val="en-US" w:eastAsia="zh-CN"/>
        </w:rPr>
        <w:t>应商应符合《中华人民共和国政府采购法》第二十二条规定的条件；</w:t>
      </w:r>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（二）具有中国独立法人资格和独立承担民事责任的能力；</w:t>
      </w:r>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（三）投标人企业应满足《消防技术服务机构从业条件》应急[2019]88号里第3条和第5条的要求，提供单位、人员和器材的相关证明材料；</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s="Calibri"/>
          <w:b w:val="0"/>
          <w:bCs w:val="0"/>
          <w:color w:val="auto"/>
          <w:kern w:val="2"/>
          <w:sz w:val="28"/>
          <w:szCs w:val="28"/>
          <w:lang w:val="en-US" w:eastAsia="zh-CN" w:bidi="ar-SA"/>
        </w:rPr>
        <w:t>（四）投标人需提供质量技术监督局颁发的CMA资质认定证书。</w:t>
      </w:r>
    </w:p>
    <w:p>
      <w:pPr>
        <w:pStyle w:val="4"/>
        <w:spacing w:line="360" w:lineRule="auto"/>
        <w:ind w:firstLine="562" w:firstLineChars="200"/>
        <w:rPr>
          <w:rFonts w:ascii="仿宋" w:hAnsi="仿宋" w:eastAsia="仿宋"/>
          <w:color w:val="auto"/>
          <w:sz w:val="28"/>
          <w:szCs w:val="28"/>
        </w:rPr>
      </w:pPr>
      <w:bookmarkStart w:id="2" w:name="_Toc193358446"/>
      <w:r>
        <w:rPr>
          <w:rFonts w:hint="eastAsia" w:ascii="仿宋" w:hAnsi="仿宋" w:eastAsia="仿宋"/>
          <w:color w:val="auto"/>
          <w:sz w:val="28"/>
          <w:szCs w:val="28"/>
        </w:rPr>
        <w:t>三、</w:t>
      </w:r>
      <w:r>
        <w:rPr>
          <w:rFonts w:hint="eastAsia" w:ascii="仿宋" w:hAnsi="仿宋" w:eastAsia="仿宋"/>
          <w:color w:val="auto"/>
          <w:sz w:val="28"/>
          <w:szCs w:val="28"/>
          <w:lang w:val="en-US" w:eastAsia="zh-CN"/>
        </w:rPr>
        <w:t>现场踏勘及</w:t>
      </w:r>
      <w:r>
        <w:rPr>
          <w:rFonts w:hint="eastAsia" w:ascii="仿宋" w:hAnsi="仿宋" w:eastAsia="仿宋"/>
          <w:color w:val="auto"/>
          <w:sz w:val="28"/>
          <w:szCs w:val="28"/>
        </w:rPr>
        <w:t>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1.符合上述条件的供应商可</w:t>
      </w:r>
      <w:r>
        <w:rPr>
          <w:rFonts w:hint="eastAsia" w:ascii="仿宋" w:hAnsi="仿宋" w:eastAsia="仿宋" w:cs="Calibri"/>
          <w:color w:val="auto"/>
          <w:kern w:val="2"/>
          <w:sz w:val="28"/>
          <w:szCs w:val="28"/>
          <w:highlight w:val="none"/>
          <w:lang w:val="en-US" w:eastAsia="zh-CN" w:bidi="ar-SA"/>
        </w:rPr>
        <w:t>于202</w:t>
      </w:r>
      <w:r>
        <w:rPr>
          <w:rFonts w:hint="default" w:ascii="仿宋" w:hAnsi="仿宋" w:eastAsia="仿宋" w:cs="Calibri"/>
          <w:color w:val="auto"/>
          <w:kern w:val="2"/>
          <w:sz w:val="28"/>
          <w:szCs w:val="28"/>
          <w:highlight w:val="none"/>
          <w:lang w:eastAsia="zh-CN" w:bidi="ar-SA"/>
        </w:rPr>
        <w:t>3</w:t>
      </w:r>
      <w:r>
        <w:rPr>
          <w:rFonts w:hint="eastAsia" w:ascii="仿宋" w:hAnsi="仿宋" w:eastAsia="仿宋" w:cs="Calibri"/>
          <w:color w:val="auto"/>
          <w:kern w:val="2"/>
          <w:sz w:val="28"/>
          <w:szCs w:val="28"/>
          <w:highlight w:val="none"/>
          <w:lang w:val="en-US" w:eastAsia="zh-CN" w:bidi="ar-SA"/>
        </w:rPr>
        <w:t>年3月6日-7日到项目场</w:t>
      </w:r>
      <w:r>
        <w:rPr>
          <w:rFonts w:hint="eastAsia" w:ascii="仿宋" w:hAnsi="仿宋" w:eastAsia="仿宋" w:cs="Calibri"/>
          <w:color w:val="auto"/>
          <w:kern w:val="2"/>
          <w:sz w:val="28"/>
          <w:szCs w:val="28"/>
          <w:lang w:val="en-US" w:eastAsia="zh-CN" w:bidi="ar-SA"/>
        </w:rPr>
        <w:t>所进行现场踏勘，踏勘期间，费用自理。联系人：梁先生 ，联系电话：15048721969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color w:val="auto"/>
          <w:sz w:val="32"/>
          <w:szCs w:val="32"/>
          <w:lang w:val="en-US" w:eastAsia="zh-CN"/>
        </w:rPr>
      </w:pPr>
      <w:r>
        <w:rPr>
          <w:rFonts w:hint="eastAsia" w:ascii="仿宋" w:hAnsi="仿宋" w:eastAsia="仿宋" w:cs="Calibri"/>
          <w:color w:val="auto"/>
          <w:kern w:val="2"/>
          <w:sz w:val="28"/>
          <w:szCs w:val="28"/>
          <w:lang w:val="en-US" w:eastAsia="zh-CN" w:bidi="ar-SA"/>
        </w:rPr>
        <w:t>2.符合上述条件的供应商可于202</w:t>
      </w:r>
      <w:r>
        <w:rPr>
          <w:rFonts w:hint="default" w:ascii="仿宋" w:hAnsi="仿宋" w:eastAsia="仿宋" w:cs="Calibri"/>
          <w:color w:val="auto"/>
          <w:kern w:val="2"/>
          <w:sz w:val="28"/>
          <w:szCs w:val="28"/>
          <w:lang w:eastAsia="zh-CN" w:bidi="ar-SA"/>
        </w:rPr>
        <w:t>3</w:t>
      </w:r>
      <w:r>
        <w:rPr>
          <w:rFonts w:hint="eastAsia" w:ascii="仿宋" w:hAnsi="仿宋" w:eastAsia="仿宋" w:cs="Calibri"/>
          <w:color w:val="auto"/>
          <w:kern w:val="2"/>
          <w:sz w:val="28"/>
          <w:szCs w:val="28"/>
          <w:lang w:val="en-US" w:eastAsia="zh-CN" w:bidi="ar-SA"/>
        </w:rPr>
        <w:t>年3月6日起登录鄂尔多斯机场管理集团有限公司网站页面（网址：</w:t>
      </w:r>
      <w:r>
        <w:rPr>
          <w:rFonts w:hint="eastAsia" w:ascii="仿宋" w:hAnsi="仿宋" w:eastAsia="仿宋" w:cs="Calibri"/>
          <w:color w:val="auto"/>
          <w:kern w:val="2"/>
          <w:sz w:val="28"/>
          <w:szCs w:val="28"/>
          <w:lang w:val="en-US" w:eastAsia="zh-CN" w:bidi="ar-SA"/>
        </w:rPr>
        <w:fldChar w:fldCharType="begin"/>
      </w:r>
      <w:r>
        <w:rPr>
          <w:rFonts w:hint="eastAsia" w:ascii="仿宋" w:hAnsi="仿宋" w:eastAsia="仿宋" w:cs="Calibri"/>
          <w:color w:val="auto"/>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auto"/>
          <w:kern w:val="2"/>
          <w:sz w:val="28"/>
          <w:szCs w:val="28"/>
          <w:lang w:val="en-US" w:eastAsia="zh-CN" w:bidi="ar-SA"/>
        </w:rPr>
        <w:fldChar w:fldCharType="separate"/>
      </w:r>
      <w:r>
        <w:rPr>
          <w:rFonts w:hint="eastAsia" w:ascii="仿宋" w:hAnsi="仿宋" w:eastAsia="仿宋" w:cs="Calibri"/>
          <w:color w:val="auto"/>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auto"/>
          <w:kern w:val="2"/>
          <w:sz w:val="28"/>
          <w:szCs w:val="28"/>
          <w:lang w:val="en-US" w:eastAsia="zh-CN" w:bidi="ar-SA"/>
        </w:rPr>
        <w:fldChar w:fldCharType="end"/>
      </w:r>
      <w:r>
        <w:rPr>
          <w:rFonts w:hint="eastAsia" w:ascii="仿宋_GB2312"/>
          <w:color w:val="auto"/>
          <w:sz w:val="32"/>
          <w:szCs w:val="32"/>
          <w:lang w:val="en-US"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四、递交响应文件截止（评标）时间、地点</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1.获取招标文件的截止时间为：202</w:t>
      </w:r>
      <w:r>
        <w:rPr>
          <w:rFonts w:hint="default" w:ascii="仿宋" w:hAnsi="仿宋" w:eastAsia="仿宋" w:cs="Calibri"/>
          <w:color w:val="auto"/>
          <w:kern w:val="2"/>
          <w:sz w:val="28"/>
          <w:szCs w:val="28"/>
          <w:highlight w:val="none"/>
          <w:lang w:eastAsia="zh-CN" w:bidi="ar-SA"/>
        </w:rPr>
        <w:t>3</w:t>
      </w:r>
      <w:r>
        <w:rPr>
          <w:rFonts w:hint="eastAsia" w:ascii="仿宋" w:hAnsi="仿宋" w:eastAsia="仿宋" w:cs="Calibri"/>
          <w:color w:val="auto"/>
          <w:kern w:val="2"/>
          <w:sz w:val="28"/>
          <w:szCs w:val="28"/>
          <w:highlight w:val="none"/>
          <w:lang w:val="en-US" w:eastAsia="zh-CN" w:bidi="ar-SA"/>
        </w:rPr>
        <w:t>年3月9日下午1</w:t>
      </w:r>
      <w:r>
        <w:rPr>
          <w:rFonts w:hint="default" w:ascii="仿宋" w:hAnsi="仿宋" w:eastAsia="仿宋" w:cs="Calibri"/>
          <w:color w:val="auto"/>
          <w:kern w:val="2"/>
          <w:sz w:val="28"/>
          <w:szCs w:val="28"/>
          <w:highlight w:val="none"/>
          <w:lang w:eastAsia="zh-CN" w:bidi="ar-SA"/>
        </w:rPr>
        <w:t>6</w:t>
      </w:r>
      <w:r>
        <w:rPr>
          <w:rFonts w:hint="eastAsia" w:ascii="仿宋" w:hAnsi="仿宋" w:eastAsia="仿宋" w:cs="Calibri"/>
          <w:color w:val="auto"/>
          <w:kern w:val="2"/>
          <w:sz w:val="28"/>
          <w:szCs w:val="28"/>
          <w:highlight w:val="none"/>
          <w:lang w:val="en-US" w:eastAsia="zh-CN" w:bidi="ar-SA"/>
        </w:rPr>
        <w:t>:00。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2.递交响应文件截止（评标）时间：202</w:t>
      </w:r>
      <w:r>
        <w:rPr>
          <w:rFonts w:hint="default" w:ascii="仿宋" w:hAnsi="仿宋" w:eastAsia="仿宋" w:cs="Calibri"/>
          <w:color w:val="auto"/>
          <w:kern w:val="2"/>
          <w:sz w:val="28"/>
          <w:szCs w:val="28"/>
          <w:highlight w:val="none"/>
          <w:lang w:eastAsia="zh-CN" w:bidi="ar-SA"/>
        </w:rPr>
        <w:t>3</w:t>
      </w:r>
      <w:r>
        <w:rPr>
          <w:rFonts w:hint="eastAsia" w:ascii="仿宋" w:hAnsi="仿宋" w:eastAsia="仿宋" w:cs="Calibri"/>
          <w:color w:val="auto"/>
          <w:kern w:val="2"/>
          <w:sz w:val="28"/>
          <w:szCs w:val="28"/>
          <w:highlight w:val="none"/>
          <w:lang w:val="en-US" w:eastAsia="zh-CN" w:bidi="ar-SA"/>
        </w:rPr>
        <w:t>年3月10日09:30。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3.响应文件接收及评标地点：鄂尔多斯飞机场综合办公楼2楼208室。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五、联系方式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联 系 人：</w:t>
      </w:r>
      <w:r>
        <w:rPr>
          <w:rFonts w:hint="default" w:ascii="仿宋" w:hAnsi="仿宋" w:eastAsia="仿宋" w:cs="Calibri"/>
          <w:color w:val="auto"/>
          <w:kern w:val="2"/>
          <w:sz w:val="28"/>
          <w:szCs w:val="28"/>
          <w:lang w:eastAsia="zh-CN" w:bidi="ar-SA"/>
        </w:rPr>
        <w:t>尉迟</w:t>
      </w:r>
      <w:r>
        <w:rPr>
          <w:rFonts w:hint="eastAsia" w:ascii="仿宋" w:hAnsi="仿宋" w:eastAsia="仿宋" w:cs="Calibri"/>
          <w:color w:val="auto"/>
          <w:kern w:val="2"/>
          <w:sz w:val="28"/>
          <w:szCs w:val="28"/>
          <w:lang w:val="en-US" w:eastAsia="zh-CN" w:bidi="ar-SA"/>
        </w:rPr>
        <w:t>先生，联系电话：0477-3855615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4.投标人应遵守鄂尔多斯机场综合办公楼外来人员来访相关要求，进入招标人所属楼宇需主动登记人员信息，</w:t>
      </w:r>
      <w:r>
        <w:rPr>
          <w:rFonts w:hint="default" w:ascii="仿宋" w:hAnsi="仿宋" w:eastAsia="仿宋" w:cs="Calibri"/>
          <w:color w:val="auto"/>
          <w:kern w:val="2"/>
          <w:sz w:val="28"/>
          <w:szCs w:val="28"/>
          <w:lang w:eastAsia="zh-CN" w:bidi="ar-SA"/>
        </w:rPr>
        <w:t>登记后</w:t>
      </w:r>
      <w:r>
        <w:rPr>
          <w:rFonts w:hint="eastAsia" w:ascii="仿宋" w:hAnsi="仿宋" w:eastAsia="仿宋" w:cs="Calibri"/>
          <w:color w:val="auto"/>
          <w:kern w:val="2"/>
          <w:sz w:val="28"/>
          <w:szCs w:val="28"/>
          <w:lang w:val="en-US" w:eastAsia="zh-CN" w:bidi="ar-SA"/>
        </w:rPr>
        <w:t>自行到指定招标室进行开标。</w:t>
      </w:r>
    </w:p>
    <w:p>
      <w:pPr>
        <w:shd w:val="clear"/>
        <w:spacing w:line="360" w:lineRule="auto"/>
        <w:ind w:firstLine="560" w:firstLineChars="200"/>
        <w:textAlignment w:val="baseline"/>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2"/>
        <w:rPr>
          <w:rFonts w:hint="eastAsia" w:ascii="仿宋" w:hAnsi="仿宋" w:eastAsia="仿宋" w:cs="Calibri"/>
          <w:color w:val="auto"/>
          <w:sz w:val="28"/>
          <w:szCs w:val="28"/>
          <w:lang w:val="en-US" w:eastAsia="zh-CN" w:bidi="no"/>
        </w:rPr>
      </w:pPr>
    </w:p>
    <w:p>
      <w:pPr>
        <w:rPr>
          <w:rFonts w:hint="eastAsia"/>
          <w:lang w:val="en-US" w:eastAsia="zh-CN"/>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6"/>
        <w:rPr>
          <w:rFonts w:hint="eastAsia"/>
          <w:color w:val="auto"/>
          <w:lang w:val="en-US" w:eastAsia="zh-CN"/>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2"/>
        <w:rPr>
          <w:rFonts w:hint="eastAsia"/>
          <w:lang w:val="en-US" w:eastAsia="zh-CN"/>
        </w:rPr>
      </w:pPr>
    </w:p>
    <w:p>
      <w:pPr>
        <w:spacing w:line="360" w:lineRule="auto"/>
        <w:rPr>
          <w:rFonts w:ascii="仿宋" w:hAnsi="仿宋" w:eastAsia="仿宋"/>
          <w:color w:val="auto"/>
          <w:sz w:val="28"/>
          <w:szCs w:val="28"/>
        </w:rPr>
      </w:pPr>
    </w:p>
    <w:p>
      <w:pPr>
        <w:pStyle w:val="3"/>
        <w:spacing w:line="360" w:lineRule="auto"/>
        <w:rPr>
          <w:rFonts w:ascii="仿宋" w:hAnsi="仿宋" w:eastAsia="仿宋"/>
          <w:color w:val="auto"/>
        </w:rPr>
      </w:pPr>
      <w:bookmarkStart w:id="3" w:name="_Toc587144599"/>
      <w:r>
        <w:rPr>
          <w:rFonts w:hint="eastAsia" w:ascii="仿宋" w:hAnsi="仿宋" w:eastAsia="仿宋"/>
          <w:color w:val="auto"/>
        </w:rPr>
        <w:t>第二章</w:t>
      </w:r>
      <w:r>
        <w:rPr>
          <w:rFonts w:ascii="仿宋" w:hAnsi="仿宋" w:eastAsia="仿宋"/>
          <w:color w:val="auto"/>
        </w:rPr>
        <w:t xml:space="preserve"> </w:t>
      </w:r>
      <w:r>
        <w:rPr>
          <w:rFonts w:hint="eastAsia" w:ascii="仿宋" w:hAnsi="仿宋" w:eastAsia="仿宋"/>
          <w:color w:val="auto"/>
        </w:rPr>
        <w:t>采购内容与技术要求</w:t>
      </w:r>
      <w:bookmarkEnd w:id="3"/>
    </w:p>
    <w:p>
      <w:pPr>
        <w:spacing w:line="360" w:lineRule="auto"/>
        <w:ind w:firstLine="562" w:firstLineChars="200"/>
        <w:jc w:val="left"/>
        <w:outlineLvl w:val="1"/>
        <w:rPr>
          <w:rFonts w:ascii="仿宋" w:hAnsi="仿宋" w:eastAsia="仿宋" w:cs="Cambria"/>
          <w:b/>
          <w:bCs/>
          <w:color w:val="auto"/>
          <w:kern w:val="0"/>
          <w:sz w:val="28"/>
          <w:szCs w:val="32"/>
        </w:rPr>
      </w:pPr>
      <w:bookmarkStart w:id="4" w:name="_Toc15321132"/>
      <w:r>
        <w:rPr>
          <w:rFonts w:hint="eastAsia" w:ascii="仿宋" w:hAnsi="仿宋" w:eastAsia="仿宋" w:cs="Cambria"/>
          <w:b/>
          <w:bCs/>
          <w:color w:val="auto"/>
          <w:kern w:val="0"/>
          <w:sz w:val="28"/>
          <w:szCs w:val="32"/>
        </w:rPr>
        <w:t>一、适用范围</w:t>
      </w:r>
      <w:bookmarkEnd w:id="4"/>
    </w:p>
    <w:p>
      <w:pPr>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color w:val="auto"/>
          <w:kern w:val="0"/>
          <w:sz w:val="28"/>
          <w:szCs w:val="32"/>
        </w:rPr>
      </w:pPr>
      <w:bookmarkStart w:id="5" w:name="_Toc406421928"/>
      <w:bookmarkStart w:id="6" w:name="_Toc371357136"/>
      <w:r>
        <w:rPr>
          <w:rFonts w:hint="eastAsia" w:ascii="仿宋" w:hAnsi="仿宋" w:eastAsia="仿宋" w:cs="Cambria"/>
          <w:b/>
          <w:bCs/>
          <w:color w:val="auto"/>
          <w:kern w:val="0"/>
          <w:sz w:val="28"/>
          <w:szCs w:val="32"/>
        </w:rPr>
        <w:t>项目说明</w:t>
      </w:r>
      <w:bookmarkEnd w:id="5"/>
      <w:bookmarkEnd w:id="6"/>
    </w:p>
    <w:p>
      <w:pPr>
        <w:pStyle w:val="6"/>
        <w:numPr>
          <w:ilvl w:val="0"/>
          <w:numId w:val="0"/>
        </w:numPr>
        <w:ind w:firstLine="562" w:firstLineChars="200"/>
        <w:jc w:val="both"/>
        <w:rPr>
          <w:rFonts w:hint="default" w:ascii="仿宋" w:hAnsi="仿宋" w:eastAsia="仿宋" w:cs="Calibri"/>
          <w:b/>
          <w:bCs/>
          <w:color w:val="auto"/>
          <w:kern w:val="2"/>
          <w:sz w:val="28"/>
          <w:szCs w:val="28"/>
          <w:lang w:val="en-US" w:eastAsia="zh-CN" w:bidi="ar-SA"/>
        </w:rPr>
      </w:pPr>
      <w:r>
        <w:rPr>
          <w:rFonts w:hint="eastAsia" w:ascii="仿宋" w:hAnsi="仿宋" w:eastAsia="仿宋" w:cs="Calibri"/>
          <w:b/>
          <w:bCs/>
          <w:color w:val="auto"/>
          <w:kern w:val="2"/>
          <w:sz w:val="28"/>
          <w:szCs w:val="28"/>
          <w:lang w:val="en-US" w:eastAsia="zh-CN" w:bidi="ar-SA"/>
        </w:rPr>
        <w:t>（一）基本情况</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项目基本情况：本项目为</w:t>
      </w:r>
      <w:r>
        <w:rPr>
          <w:rFonts w:hint="eastAsia" w:ascii="仿宋" w:hAnsi="仿宋" w:eastAsia="仿宋"/>
          <w:color w:val="auto"/>
          <w:sz w:val="28"/>
          <w:szCs w:val="28"/>
          <w:lang w:val="en-US" w:eastAsia="zh-CN"/>
        </w:rPr>
        <w:t>一包，不可分包</w:t>
      </w:r>
      <w:r>
        <w:rPr>
          <w:rFonts w:hint="eastAsia" w:ascii="仿宋" w:hAnsi="仿宋" w:eastAsia="仿宋"/>
          <w:color w:val="auto"/>
          <w:sz w:val="28"/>
          <w:szCs w:val="28"/>
        </w:rPr>
        <w:t>。</w:t>
      </w:r>
    </w:p>
    <w:p>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2.发票要求：增值税专用发票。</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3.</w:t>
      </w:r>
      <w:r>
        <w:rPr>
          <w:rFonts w:hint="eastAsia" w:ascii="仿宋" w:hAnsi="仿宋" w:eastAsia="仿宋" w:cs="仿宋"/>
          <w:color w:val="auto"/>
          <w:sz w:val="28"/>
          <w:szCs w:val="28"/>
          <w:lang w:eastAsia="zh-CN"/>
        </w:rPr>
        <w:t>维保区域</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鄂尔多斯市空港实业有限公司凤凰城</w:t>
      </w:r>
      <w:r>
        <w:rPr>
          <w:rFonts w:hint="eastAsia" w:ascii="仿宋" w:hAnsi="仿宋" w:eastAsia="仿宋" w:cs="仿宋"/>
          <w:color w:val="auto"/>
          <w:sz w:val="28"/>
          <w:szCs w:val="28"/>
          <w:lang w:eastAsia="zh-CN"/>
        </w:rPr>
        <w:t>公寓楼，酒店</w:t>
      </w:r>
      <w:r>
        <w:rPr>
          <w:rFonts w:hint="eastAsia" w:ascii="仿宋" w:hAnsi="仿宋" w:eastAsia="仿宋" w:cs="仿宋"/>
          <w:color w:val="auto"/>
          <w:sz w:val="28"/>
          <w:szCs w:val="28"/>
          <w:lang w:val="en-US" w:eastAsia="zh-CN"/>
        </w:rPr>
        <w:t>1、2号楼</w:t>
      </w:r>
      <w:r>
        <w:rPr>
          <w:rFonts w:hint="eastAsia" w:ascii="仿宋" w:hAnsi="仿宋" w:eastAsia="仿宋" w:cs="仿宋"/>
          <w:color w:val="auto"/>
          <w:sz w:val="28"/>
          <w:szCs w:val="28"/>
          <w:lang w:eastAsia="zh-CN"/>
        </w:rPr>
        <w:t>所属建筑消防设施设备</w:t>
      </w:r>
      <w:r>
        <w:rPr>
          <w:rFonts w:hint="eastAsia" w:ascii="仿宋" w:hAnsi="仿宋" w:eastAsia="仿宋" w:cs="仿宋"/>
          <w:color w:val="auto"/>
          <w:sz w:val="28"/>
          <w:szCs w:val="28"/>
        </w:rPr>
        <w:t>。</w:t>
      </w:r>
    </w:p>
    <w:p>
      <w:pPr>
        <w:spacing w:line="360" w:lineRule="auto"/>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付款</w:t>
      </w:r>
      <w:bookmarkStart w:id="84" w:name="_GoBack"/>
      <w:bookmarkEnd w:id="84"/>
      <w:r>
        <w:rPr>
          <w:rFonts w:hint="eastAsia" w:ascii="仿宋" w:hAnsi="仿宋" w:eastAsia="仿宋"/>
          <w:color w:val="auto"/>
          <w:sz w:val="28"/>
          <w:szCs w:val="28"/>
        </w:rPr>
        <w:t>方式：</w:t>
      </w:r>
      <w:r>
        <w:rPr>
          <w:rFonts w:hint="eastAsia" w:ascii="仿宋" w:hAnsi="仿宋" w:eastAsia="仿宋" w:cs="仿宋"/>
          <w:color w:val="auto"/>
          <w:sz w:val="28"/>
          <w:szCs w:val="28"/>
          <w:lang w:eastAsia="zh-CN"/>
        </w:rPr>
        <w:t>合同签订</w:t>
      </w:r>
      <w:r>
        <w:rPr>
          <w:rFonts w:hint="eastAsia" w:ascii="仿宋" w:hAnsi="仿宋" w:eastAsia="仿宋" w:cs="仿宋"/>
          <w:color w:val="auto"/>
          <w:sz w:val="28"/>
          <w:szCs w:val="28"/>
          <w:lang w:val="en-US" w:eastAsia="zh-CN"/>
        </w:rPr>
        <w:t>日起，每6个月支付50%（金额按照考核条款进行支付）</w:t>
      </w:r>
      <w:r>
        <w:rPr>
          <w:rFonts w:hint="eastAsia" w:ascii="仿宋" w:hAnsi="仿宋" w:eastAsia="仿宋"/>
          <w:color w:val="auto"/>
          <w:sz w:val="28"/>
          <w:szCs w:val="28"/>
          <w:lang w:val="en-US" w:eastAsia="zh-CN"/>
        </w:rPr>
        <w:t>。</w:t>
      </w:r>
    </w:p>
    <w:p>
      <w:pPr>
        <w:spacing w:line="360" w:lineRule="auto"/>
        <w:ind w:firstLine="562" w:firstLineChars="200"/>
        <w:jc w:val="left"/>
        <w:rPr>
          <w:rFonts w:hint="default" w:ascii="仿宋" w:hAnsi="仿宋" w:eastAsia="仿宋"/>
          <w:color w:val="auto"/>
          <w:sz w:val="28"/>
          <w:szCs w:val="28"/>
          <w:lang w:eastAsia="zh-CN"/>
        </w:rPr>
      </w:pPr>
      <w:r>
        <w:rPr>
          <w:rFonts w:hint="eastAsia" w:ascii="仿宋" w:hAnsi="仿宋" w:eastAsia="仿宋" w:cs="Calibri"/>
          <w:b/>
          <w:bCs/>
          <w:color w:val="auto"/>
          <w:kern w:val="2"/>
          <w:sz w:val="28"/>
          <w:szCs w:val="28"/>
          <w:lang w:val="en-US" w:eastAsia="zh-CN" w:bidi="ar-SA"/>
        </w:rPr>
        <w:t>（二）</w:t>
      </w:r>
      <w:r>
        <w:rPr>
          <w:rFonts w:hint="default" w:ascii="仿宋" w:hAnsi="仿宋" w:eastAsia="仿宋" w:cs="Calibri"/>
          <w:b/>
          <w:bCs/>
          <w:color w:val="auto"/>
          <w:kern w:val="2"/>
          <w:sz w:val="28"/>
          <w:szCs w:val="28"/>
          <w:lang w:eastAsia="zh-CN" w:bidi="ar-SA"/>
        </w:rPr>
        <w:t>具体维保项目</w:t>
      </w:r>
    </w:p>
    <w:p>
      <w:pPr>
        <w:spacing w:after="156" w:afterLines="50" w:line="500" w:lineRule="exact"/>
        <w:ind w:right="57" w:firstLine="640"/>
        <w:rPr>
          <w:rStyle w:val="17"/>
          <w:rFonts w:hint="eastAsia" w:ascii="宋体" w:hAnsi="宋体" w:eastAsia="宋体" w:cs="宋体"/>
          <w:b w:val="0"/>
          <w:bCs w:val="0"/>
          <w:color w:val="auto"/>
          <w:sz w:val="32"/>
          <w:szCs w:val="32"/>
          <w:u w:val="none"/>
        </w:rPr>
      </w:pPr>
      <w:r>
        <w:rPr>
          <w:rFonts w:hint="default" w:ascii="仿宋" w:hAnsi="仿宋" w:eastAsia="仿宋"/>
          <w:color w:val="auto"/>
          <w:sz w:val="28"/>
          <w:szCs w:val="28"/>
          <w:lang w:eastAsia="zh-CN"/>
        </w:rPr>
        <w:t>1.</w:t>
      </w:r>
      <w:r>
        <w:rPr>
          <w:rFonts w:hint="eastAsia" w:ascii="仿宋" w:hAnsi="仿宋" w:eastAsia="仿宋"/>
          <w:color w:val="auto"/>
          <w:sz w:val="28"/>
          <w:szCs w:val="28"/>
          <w:lang w:val="en-US" w:eastAsia="zh-CN"/>
        </w:rPr>
        <w:t>火灾自</w:t>
      </w:r>
      <w:r>
        <w:rPr>
          <w:rFonts w:hint="eastAsia" w:ascii="仿宋" w:hAnsi="仿宋" w:eastAsia="仿宋"/>
          <w:color w:val="auto"/>
          <w:sz w:val="28"/>
          <w:szCs w:val="28"/>
        </w:rPr>
        <w:t>动报警系统</w:t>
      </w:r>
      <w:r>
        <w:rPr>
          <w:rStyle w:val="17"/>
          <w:rFonts w:hint="eastAsia" w:ascii="宋体" w:hAnsi="宋体" w:eastAsia="宋体" w:cs="宋体"/>
          <w:b w:val="0"/>
          <w:bCs w:val="0"/>
          <w:color w:val="auto"/>
          <w:sz w:val="32"/>
          <w:szCs w:val="32"/>
          <w:u w:val="none"/>
        </w:rPr>
        <w:t>；</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2.</w:t>
      </w:r>
      <w:r>
        <w:rPr>
          <w:rFonts w:hint="eastAsia" w:ascii="仿宋" w:hAnsi="仿宋" w:eastAsia="仿宋"/>
          <w:color w:val="auto"/>
          <w:sz w:val="28"/>
          <w:szCs w:val="28"/>
          <w:lang w:val="en-US" w:eastAsia="zh-CN"/>
        </w:rPr>
        <w:t>消防联动控制系统；</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3.</w:t>
      </w:r>
      <w:r>
        <w:rPr>
          <w:rFonts w:hint="eastAsia" w:ascii="仿宋" w:hAnsi="仿宋" w:eastAsia="仿宋"/>
          <w:color w:val="auto"/>
          <w:sz w:val="28"/>
          <w:szCs w:val="28"/>
          <w:lang w:val="en-US" w:eastAsia="zh-CN"/>
        </w:rPr>
        <w:t>通风和防排烟系统；</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4.</w:t>
      </w:r>
      <w:r>
        <w:rPr>
          <w:rFonts w:hint="eastAsia" w:ascii="仿宋" w:hAnsi="仿宋" w:eastAsia="仿宋"/>
          <w:color w:val="auto"/>
          <w:sz w:val="28"/>
          <w:szCs w:val="28"/>
          <w:lang w:val="en-US" w:eastAsia="zh-CN"/>
        </w:rPr>
        <w:t>消火栓灭火系统；</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5.</w:t>
      </w:r>
      <w:r>
        <w:rPr>
          <w:rFonts w:hint="eastAsia" w:ascii="仿宋" w:hAnsi="仿宋" w:eastAsia="仿宋"/>
          <w:color w:val="auto"/>
          <w:sz w:val="28"/>
          <w:szCs w:val="28"/>
          <w:lang w:val="en-US" w:eastAsia="zh-CN"/>
        </w:rPr>
        <w:t>自动喷水灭火系统；</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6.</w:t>
      </w:r>
      <w:r>
        <w:rPr>
          <w:rFonts w:hint="eastAsia" w:ascii="仿宋" w:hAnsi="仿宋" w:eastAsia="仿宋"/>
          <w:color w:val="auto"/>
          <w:sz w:val="28"/>
          <w:szCs w:val="28"/>
          <w:lang w:val="en-US" w:eastAsia="zh-CN"/>
        </w:rPr>
        <w:t>应急照明、安全疏散系统；</w:t>
      </w:r>
    </w:p>
    <w:p>
      <w:pPr>
        <w:spacing w:after="156" w:afterLines="50" w:line="500" w:lineRule="exact"/>
        <w:ind w:right="57" w:firstLine="640"/>
        <w:rPr>
          <w:rFonts w:hint="eastAsia" w:ascii="仿宋" w:hAnsi="仿宋" w:eastAsia="仿宋"/>
          <w:color w:val="auto"/>
          <w:sz w:val="28"/>
          <w:szCs w:val="28"/>
          <w:lang w:val="en-US" w:eastAsia="zh-CN"/>
        </w:rPr>
      </w:pPr>
      <w:r>
        <w:rPr>
          <w:rFonts w:hint="default" w:ascii="仿宋" w:hAnsi="仿宋" w:eastAsia="仿宋"/>
          <w:color w:val="auto"/>
          <w:sz w:val="28"/>
          <w:szCs w:val="28"/>
          <w:lang w:eastAsia="zh-CN"/>
        </w:rPr>
        <w:t>7.</w:t>
      </w:r>
      <w:r>
        <w:rPr>
          <w:rFonts w:hint="eastAsia" w:ascii="仿宋" w:hAnsi="仿宋" w:eastAsia="仿宋"/>
          <w:color w:val="auto"/>
          <w:sz w:val="28"/>
          <w:szCs w:val="28"/>
          <w:lang w:val="en-US" w:eastAsia="zh-CN"/>
        </w:rPr>
        <w:t>防火分隔系统；</w:t>
      </w:r>
    </w:p>
    <w:p>
      <w:pPr>
        <w:spacing w:after="156" w:afterLines="50" w:line="500" w:lineRule="exact"/>
        <w:ind w:right="57" w:firstLine="640"/>
        <w:rPr>
          <w:rFonts w:hint="default" w:ascii="仿宋" w:hAnsi="仿宋" w:eastAsia="仿宋"/>
          <w:color w:val="auto"/>
          <w:sz w:val="28"/>
          <w:szCs w:val="28"/>
          <w:lang w:val="en-US" w:eastAsia="zh-CN"/>
        </w:rPr>
      </w:pPr>
      <w:r>
        <w:rPr>
          <w:rFonts w:hint="default" w:ascii="仿宋" w:hAnsi="仿宋" w:eastAsia="仿宋"/>
          <w:color w:val="auto"/>
          <w:sz w:val="28"/>
          <w:szCs w:val="28"/>
          <w:lang w:eastAsia="zh-CN"/>
        </w:rPr>
        <w:t>8.</w:t>
      </w:r>
      <w:r>
        <w:rPr>
          <w:rFonts w:hint="eastAsia" w:ascii="仿宋" w:hAnsi="仿宋" w:eastAsia="仿宋"/>
          <w:color w:val="auto"/>
          <w:sz w:val="28"/>
          <w:szCs w:val="28"/>
          <w:lang w:val="en-US" w:eastAsia="zh-CN"/>
        </w:rPr>
        <w:t>维保区域内灭火器年检（凤凰城公寓楼：6公斤水基灭火器100个，5公斤二氧化碳灭火器2个；酒店1号楼：6公斤水基灭火器44个，8公斤干粉灭火器4个，4公斤干粉灭火器3个，5公斤二氧化碳灭火器2个；酒店2号楼：4公斤干粉灭火器4个，5公斤干粉灭火器20个，6公斤水基灭火器88个，5公斤二氧化碳灭火器2个）；</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三</w:t>
      </w:r>
      <w:r>
        <w:rPr>
          <w:rFonts w:hint="eastAsia" w:ascii="仿宋_GB2312" w:hAnsi="Calibri" w:eastAsia="仿宋_GB2312" w:cs="Calibri"/>
          <w:b/>
          <w:bCs/>
          <w:color w:val="auto"/>
          <w:kern w:val="2"/>
          <w:sz w:val="30"/>
          <w:szCs w:val="30"/>
          <w:lang w:val="en-US" w:eastAsia="zh-CN" w:bidi="ar-SA"/>
        </w:rPr>
        <w:t>）</w:t>
      </w:r>
      <w:r>
        <w:rPr>
          <w:rFonts w:hint="eastAsia" w:ascii="仿宋" w:hAnsi="仿宋" w:eastAsia="仿宋" w:cs="Calibri"/>
          <w:b/>
          <w:bCs/>
          <w:color w:val="auto"/>
          <w:kern w:val="2"/>
          <w:sz w:val="28"/>
          <w:szCs w:val="28"/>
          <w:lang w:val="en-US" w:eastAsia="zh-CN" w:bidi="ar-SA"/>
        </w:rPr>
        <w:t>具体</w:t>
      </w:r>
      <w:r>
        <w:rPr>
          <w:rFonts w:hint="eastAsia" w:ascii="仿宋" w:hAnsi="仿宋" w:eastAsia="仿宋" w:cs="Calibri"/>
          <w:b/>
          <w:bCs/>
          <w:color w:val="auto"/>
          <w:kern w:val="2"/>
          <w:sz w:val="28"/>
          <w:szCs w:val="28"/>
          <w:lang w:eastAsia="zh-CN" w:bidi="ar-SA"/>
        </w:rPr>
        <w:t>消防设施维护服务内容</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1.负责甲方区域内的消防设备按照月度、季度、年度进行例行的维护、巡检、测试并出具维保报告；</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2.负责消防系统故障紧急抢修工作；</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3.在维保服务期间，免费为发生损坏的消防设施设备更换或维修，具体标准如下：负责免费更换单个 200元以下的设备配件；</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4.负责提供多种形式线上、线下消防安全培训，每年对甲方单位相关负责人、公司消防值班人员进行专业消防培训至少6次，同时根据线上线下服务发现的安全管理问题，制定针对性解决方案。</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5.</w:t>
      </w:r>
      <w:r>
        <w:rPr>
          <w:rFonts w:hint="eastAsia" w:ascii="仿宋" w:hAnsi="仿宋" w:eastAsia="仿宋"/>
          <w:color w:val="auto"/>
          <w:sz w:val="28"/>
          <w:szCs w:val="28"/>
          <w:highlight w:val="none"/>
          <w:lang w:val="en-US" w:eastAsia="zh-CN"/>
        </w:rPr>
        <w:t>派一名注册一级消防工程师进行每月定期巡视、检查服务。</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6.负责协助甲方完善包括自动消防系统、灭火器、消火栓、安全用电、重点部位防范等操作规程。</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7.灭火和应急疏散预案编制：负责根据甲方建筑火灾风险特征、应急处置职责分工、疏散逃生路线为依据，协助甲方完善可演练、可实战的灭火和应急疏散预案。</w:t>
      </w:r>
    </w:p>
    <w:p>
      <w:pPr>
        <w:spacing w:after="156" w:afterLines="50" w:line="500" w:lineRule="exact"/>
        <w:ind w:right="57" w:firstLine="64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8.专业分析报告：负责定期向甲方提供专业分析报告，包括风险分析、安全评估、整改建议等。</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Calibri"/>
          <w:b/>
          <w:bCs/>
          <w:color w:val="auto"/>
          <w:kern w:val="2"/>
          <w:sz w:val="28"/>
          <w:szCs w:val="28"/>
          <w:lang w:val="en-US" w:eastAsia="zh-CN" w:bidi="ar-SA"/>
        </w:rPr>
      </w:pPr>
      <w:r>
        <w:rPr>
          <w:rFonts w:hint="eastAsia" w:ascii="仿宋" w:hAnsi="仿宋" w:eastAsia="仿宋" w:cs="Calibri"/>
          <w:b/>
          <w:bCs/>
          <w:color w:val="auto"/>
          <w:kern w:val="2"/>
          <w:sz w:val="28"/>
          <w:szCs w:val="28"/>
          <w:lang w:val="en-US" w:eastAsia="zh-CN" w:bidi="ar-SA"/>
        </w:rPr>
        <w:t>（四）维保方式及内容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1.火灾自动报警系统的维护保养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1.1维护保养工作内容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1.1.1用专用测试仪器分期分批次全面测试探测器的动作及确认灯的显示，试验烟、温感探测器动作是否灵敏；</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1.1.2检查试验主控屏是否正常，有报警信号源时是否正确显示某区探测器动作，警铃蜂鸣是否鸣响；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1.1.3试验手报按钮报警，本层及其上、下各一层警铃是否动作鸣响，消防中心显示报警区域是否准确；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1.1.4检查主控屏和联动控制屏的各项输入、输出显示功能是否正常，并全面清洁、保养；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1.1.5检查各个界面（模块）和主机系统外围设备的通信、控制信号是否正常，检查界面（模块）输出电压是否正常，确保正常运行；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1.1.6检查工作电池组、充电器的工作状态以及检查备用电池的电压及其他指标参数是否符合要求；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1.1.7检查系统设备所有接线端子是否松动、破损和脱落；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1.1.8定期对备用电源进行1～2次充放电试验；1～3次主和备用电源自动切换试验；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1.1.9定期对感烟、感温探测器进行清洁，必要时进行清洗，确保报警灵敏；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1.1.10定期检测报警主机控制程序有否乱码，确保主机功能正常；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1.1.11定期测试报警主机系统的接地电阻是否满足要求，并做好记录；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1.1.12定期检查空气采样管和探头，探头有无堵塞现象，空气采样管是否畅通；</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1.1.13检查煤气报警系统的设备，连接部件、可动部件、显示部件、控制旋钮、故障灯等；</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1.1.14检测器防爆密封件和紧固件，检测器部件是否堵塞，检测器防水罩等。</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1.2维护保养工作标准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1.2.1探测器动作灵敏，报警准确；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1.2.2主控屏工作正常，正常显示报警区域和输出联动信号；</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1.2.3手报按钮动作灵敏，报警准确，联动功能正常；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1.2.4主控屏和联动控制屏外观完好、清洁，各项输入、输出显示功能正常；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1.2.5界面（模块）各项参数正常，与外围设备的通信、控制信号正常；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1.2.6电池组的电压及其他参数正常，供电稳定、可靠；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1.2.7系统设备所有接线牢固，无松动、破损或脱落；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1.2.8主、备电源自动切换功能正常；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1.2.9探测器外观完好，内外部清洁，功能正常；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1.2.10报警主机控制程序正确，各项功能正常；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1.2.11系统接地电阻符合规范或设计要求；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1.2.12空气采样系统运行正常，探头无堵塞，采样管畅通；</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1.2.13煤气报警系统的设备，连接部件、可动部件、显示部件、控制旋钮、故障灯等完好无破损；</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1.2.14检测器防爆密封件和紧固件完好，检测器部件无堵塞，检测器防水罩完好等</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1.3维护保养工作计划</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1.3.1月度维保内容：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1.3.1.1每月定期检测报警主机控制程序有否乱码，确保主机功能正常；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1.3.1.2每月检查主控屏和联动控制屏的各个显示功能是否正常，并全面清洁、保养；</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1.3.1.3每月进行报警及控制线路绝缘状况维护检查；</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1.3.1.4每月对空气采样系统做一次检查，探头无堵塞，采样管畅通。</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1.3.2.1每季度定期测试报警主机系统的接地电阻是否满足要求，并做好记录；</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1.3.2.2每季度用专用检测仪器分期分批全面测试探测器的动作及确认灯的显示，试验烟、温感探测器动作是否灵敏；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1.3.2.3每季度检查试验主控屏是否正常，有报警信号源时是否正确显示某区探测器动作，警铃蜂鸣是否鸣响；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1.3.2.4每季度试验手报按钮报警，本层及其上、下各一层警铃是否动作鸣响；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1.3.2.5每季度检查各个界面（模块）和主机系统外围设备的反馈信号是否正常，每季定期测试界面（模块）输出电压是否正常，确保正常运行；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1.3.2.6每季度对煤气报警系统设备和检测器进行检查，确保运行正常。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1.3.3年度维保内容：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1.3.3.1每年检查工作电池组、充电器的工作状态以及检查备用电池的电压及其他指标参数是否符合要求；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1.3.3.2每年检查系统设备所有接线端子是否松动、破损和脱落；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1.3.3.3每年定期对备用电源进行1～2次充放电试验；1～3次主和备用电源自动切换试验；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1.3.3.4每年定期对感烟、感温探测器进行清洁，必要时进行清洗，确保报警灵敏；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1.3.3.5探测器、探测设备进行模拟火灾响应试验和故障报警试验。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2消防控制联动系统的维护保养</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2.1维护保养工作内容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2.1.1检查试验消防正压送风机（排烟风机）及正压送风阀（排烟阀）的联动功能是否正常；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2.1.2测试空调通风系统、排风系统的防火阀功能及联动讯号功能是否正常；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2.1.3测试消防电梯的人工迫降的信号功能是否正常；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2.1.4测试非消防电梯迫降首层的信号和联锁信号功能是否正常；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2.1.5测试以上各联动机构消防中心相应控制屏的讯号是否正常；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2.1.6测试楼层非消防电源自动切断功能是否正常；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2.1.7检查试验联动警铃的功能是否正常；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2.1.8检查试验联动广播的功能是否正常；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2.1.9测试正压送风机（排烟风机）现场和远程启停控制功能是否正常；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2.1.10定期对正压送风机（排烟风机）、正压送风阀（排烟阀）进行保养，对转动部位加润滑油并调整风机皮带松紧度等。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2.2维护保养工作标准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2.2.1风机风阀联动功能正常，动作准确；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2.2.2防火阀阀体和易熔片完好，控制及反馈信号通讯畅通正常；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2.2.3消防电梯人工迫降功能正常；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2.2.4联动试验时有迫降电梯的信号输出，电压符合要求；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2.2.5各联动设备与消防中心控制屏或联动柜的功能正常；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2.2.6联动楼层非消防电源自动切断功能正常；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2.2.7联动警铃的功能正常；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2.2.8联动广播的功能正常；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2.2.9现场和远程启、停风机的控制功能正常；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2.2.10风机运行平稳，噪声低，风量、风压达到要求，风阀开、关灵活，密封性好，风机皮带松紧度适中。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2.3维护保养工作计划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2.3.1月度维保内容：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2.3.1.1每月检查试验消防正压送风机（排烟风机）及正压送风阀（排烟阀）的联动功能是否正常；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2.3.1.2每月测试正压送风机（排烟风机）就地和远程启停控制功能是否正常；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2.3.1.3每月检查各楼层防排烟系统的送风口、排风口和放水阀是否处于完好状态。</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2.3.2.1每季度测试空调通风系统、排风系统的防火阀功能及联动讯号功能是否正常；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2.3.2.2每季度测试消防电梯的人工迫降的信号功能是否正常；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2.3.2.3每季度测试非消防电梯迫降首层的信号和联锁信号功能是否正常；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2.3.2.4每季度测试以上各联动机构消防中心相应控制屏的讯号是否正常；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2.3.2.5每季度测试楼层非消防电源自动切断功能是否正常；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2.3.2.6每季度检查试验联动警铃的功能是否正常；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2.3.2.7每季度检查试验联动广播的功能是否正常；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2.3.3年度维保内容：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2.3.3.1每年试验自动、手动方式打开排烟口、启动送风机、排烟风机，检查送风量是否正常；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2.3.3.2每年试验自动、手动方式关闭空调系统及防火阀，并检查信号反馈是否正常；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2.3.3.3每年定期对正压送风机（排烟风机）、正压送风阀（排烟阀）进行保养，对转动部位加润滑油并调整皮带松紧度等。</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3消火栓系统的维护保养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3.1维护保养工作内容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3.1.1检查消防栓箱配置是否完整齐全，包括检查每个消防栓口的静压是否符合设计或规范要求，检查栓口橡胶是否老化、龟裂或脱落，检查水带是否霉烂、穿孔，检查卷盘胶管是否老化、龟裂，检查破玻按钮是否破碎；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3.1.2检查测试消防栓破玻系统，试验破玻按钮，警铃是否鸣响、消防水泵是否启动、消防中心是否有报警信号及消防水泵状态显示；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3.1.3检查各阀门是否处于正常工作状态，是否完好不渗漏；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3.1.4检查保养消防栓系统的水泵接合器，确保完整、不渗漏；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3.1.5定期试验消防栓，检查其喷水充实水柱是否达到规范或设计要求；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3.1.6定期试验安全泄压阀是否灵敏、可靠，检查水锤吸纳器工作是否有效；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3.1.7检查消防栓管网的减压阀及其过滤器是否正常，定期清洗过滤器；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3.1.8定期检查阀门是否开关灵活、有效，阀门关闭不严或不能灵活使用的应及时修理，对阀门的接触面发现有缺陷的，需进行研磨工作，无法修复的予以更换。定期对阀门转动部位和螺栓加黄油润滑；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3.1.9检查止回阀启闭是否灵活、有效；</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3.1.10定期对消防栓系统管网进行全面检查，对腐蚀严重的管道予与更换。</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3.2维护保养工作标准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3.2.1消防栓箱内配置齐全，各项配件完好，消防栓口静压符合设计或规范要求；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3.2.2试验消防栓破玻按钮，消防栓水泵启动，各项联动设施动作，消防中心有报警信号和消防水泵状态显示；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3.2.3各阀门处于正常的开或关状态，且有明显标志，阀体完好、不漏水；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3.2.4消防栓系统水泵接合器外观完好，配置齐全，无变形、无渗漏、无缺损；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3.2.5消防栓喷射时，其充实水柱达到设计或规范要求；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3.2.6安全泄压阀和水锤吸纳器外观完好，工作灵敏、可靠、有效；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3.2.7减压阀和过滤器外观完好，减压阀工作稳定、可靠，且减压比例准确，过滤器内无杂物，水流畅通；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3.2.8阀门开关灵活、有效，无锈蚀、渗漏；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3.2.9止回阀启闭灵活、有效，无水回流，外观完好；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3.2.10消防栓系统管网外观完好，无变形、无锈蚀、脱漆和渗漏。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3.3维护保养工作计划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3.3.1月度维保内容：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3.3.1.1每月检查各阀门是否处于正常工作状态，是否完好不渗漏；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3.3.1.2每月检查保养消防栓系统的水泵接合器，确保完整、不渗漏；</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3.3.1.3每月对每个楼层的消火栓系统的各种压力表进行校验；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3.3.1.4每月定期试验安全泄压阀是否灵敏、可靠，检查水锤吸纳器工作是否有效；</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3.3.1.5每月至少一次试验消防栓，检查其喷水充实水栓是否达到规范或设计要求；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3.3.2.1每季度检查消防栓箱配置是否完整齐全，包括检查每个消防栓口的静压是否符合规范要求，检查栓口橡胶是否老化、龟裂或脱落，</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检查水带是否霉烂、穿孔，检查卷盘胶管是否老化、龟裂，检查破玻按钮是否破碎；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3.3.2.2每季度检查测试消防栓破玻系统，试验破玻按钮，警铃是否鸣响、消防水泵是否启动、消防中心是否有报警信号及消防水泵状态显示；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3.3.2.3每季度检查消防栓管网的减压阀及其过滤器是否正常，每季定期清洗过滤器；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3.3.2.4每季度检查止回阀启闭是否灵活、有效；</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3.3.2.5每季度期检查阀门是否开关灵活、有效，阀门关闭不严或不能灵活使用的应及时修理，对阀门的接触面发现有缺陷的，需进行研磨工作，无法修复的予以更换。定期对阀门转动部位螺栓加黄油。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3.3.3年度维保内容：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3.3.3.1每年对管网、水泵接合器、室内外消火栓系统的各种阀门进行加油润滑；</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3.3.3.2每年进行自动、手动启动消防泵；</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3.3.3.3每年进行主、备泵切换功能试验；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3.3.3.4每年屋顶消火栓或最不利点消火栓出水试验，检测管网压力；</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3.3.3.5每年定期对消防栓系统管网进行全面检查，对腐蚀严重的管道予与更换。</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4自动喷淋系统的维护保养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4.1维护保养工作内容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4.1.1检查试验楼层喷淋管网末端试验装置是否正常（水压、流量是否达到要求）；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4.1.2检查试验水流指示器动作是否灵敏，报警是否及时准确，复位是否正常，消防中心是否有显示等；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4.1.3检查喷淋头、管道是否完好，有无爆裂隐患；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4.1.4检查各个阀门是否处于正常开启状态，试验楼层信号阀门开关是否灵活，消防中心是否有关闭信号显示；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4.1.5检查保养喷淋系统的水泵接合器，确保完整、不渗漏；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4.1.6定期试验安全泄压阀是否灵敏、可靠，检查水锤吸纳器工作是否有效；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4.1.7检查喷淋立管的自动排气阀的工作状态是否正常；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4.1.8检查试验湿式报警阀、水力警铃动作是否灵敏，喷淋泵是否启动，消防中心显示是否准确；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4.1.9定期检查阀门是否开关灵活、有效，阀门关闭不严或不能灵活使用的应及时修理，对阀门的接触面发现有缺陷的，需进行研磨工作，无法修复的予以更换。定期对阀门转动部位螺栓加黄油；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4.1.10检查止回阀启闭是否灵活、有效；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4.1.11定期对喷淋系统管网进行全面检查，对腐蚀严重的管道予与更换。</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4.2维护保养工作标准</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4.2.1楼层喷淋管网末端试验压力（动、静压力）流量符合设计或规范要求；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4.2.2水流指示器动作灵敏、报警准确、及时，复位正常，消防中心显示报警地址正确；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4.2.3喷淋头外观完好，无滴漏或爆破隐患；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4.2.4阀门处于正常开、关状态，有明显标志，信号阀门开、关灵活、有效，消防中心有关闭信号显示，报警地址准确；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4.2.5喷淋系统水泵接合器外观完好，配置齐全，无变形、无渗漏、无缺损；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4.2.6安全泄压阀和水锤吸纳器外观完好，工作灵敏、可靠、有效；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4.2.7喷淋立管的自动排气阀无堵塞或漏水，工作正常；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4.2.8湿式报警阀外观完好，无渗漏，放水试验时动作灵敏，其压力开关联动喷淋泵启动，消防中心报警显示准确；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4.2.9阀门开关灵活、有效，无锈蚀、渗漏；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4.2.10止回阀启闭灵活、有效，无水回流，外观完好；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4.2.11喷淋管网外观完好，无变形、无锈蚀、脱漆和渗漏。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4.3维护保养工作计划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4.3.1月度维保内容：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4.3.1.1每月检查每个楼层所有的喷淋头、管道是否完好，有无破裂隐患；</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4.3.1.2每月检查保养喷淋系统的水泵接合器，确保完整、不渗漏；</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4.3.1.3每月对自动喷淋系统的各种压力表进行校验。</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4.3.2.1每季度分批次试验楼层喷淋管网末端试验装置是否正常（水压、流量是否达到要求）；每季检查一次楼层喷淋末端静压是否达到规范要求；</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4.3.2.2每季度检查试验水流指示器动作是否灵敏，报警是否及时准</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确，复位是否正常，消防中心是否有显示等；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4.3.2.3每季度检查各个阀门是否处于正常开启状态，试验楼层信号阀门开关是否灵活，消防中心是否有关闭信号显示；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4.3.2.4每季度检查喷淋立管的自动排气阀的工作状态是否正常；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4.3.2.5每季度检查试验湿式报警阀、水力警铃动作是否灵敏，喷淋泵是否启动，消防中心显示是否准确；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4.3.2.6每季度检查止回阀启闭是否灵活、有效；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4.3.3年度维保内容：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4.3.3.1每年定期试验安全泄压阀是否灵敏、可靠，检查水锤吸纳器工作是否有效；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4.3.3.2每年定期检查阀门是否开关灵活、有效，阀门关闭不严或不能灵活使用的应及时修理，对阀门的接触面发现有缺陷的，需进行研磨工作，无法修复的予以更换。定期对阀门转动部位螺栓加黄油；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4.3.3.3每年定期对喷淋系统管网进行全面检查，对腐蚀严重的管道予与更换。</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5消防电话，应急广播系统的消防电气控制部分</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5.1维护保养工作内容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5.1.1检查消防专用电话或插孔是否完好；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5.1.2定期试验每个消防专用电话或插孔的通讯是否畅通，语音是否清晰、响亮，消防中心电话主机显示通话部位是否正确；</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5.1.3试验火灾应急广播设备的功能是否正常。在试验中不论扬声器当时处于何种工作状态，都应能紧急切换到火灾事故广播上，音响清晰；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5.1.4检查保养消防扬声器，测试楼层扬声器的效果，声响是否响亮清晰；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5.1.5定期对消防广播主机进行一次检测维护保养；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5.1.6试验消防广播的选层广播功能是否正常。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5.2维护保养工作标准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5.2.1消防专用电话或插孔外观完好、清洁；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5.2.2消防专用电话通讯畅通，语音清晰、响亮，消防中心电话主机显示通话部位正确。</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5.2.3消防应急广播系统强制切换功能正常，且音响响亮、清晰；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5.2.4扬声器外观完好，声响效果响亮、清晰；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5.2.5应急广播主机运转灵活、可靠，控制功能正常；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5.2.6消防应急广播系统选层准确、可靠，功能正常。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5.3维护保养工作计划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5.3.1月度维保内容：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5.3.1.1每月检查消防专用电话或插孔是否完好；</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5.3.1.2每月对每楼层的消防通讯系统进行线路维护检查，确保处于正常完好状态。</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5.3.2.1每季度分批次检查保养楼层消防扬声器并测试其声响是否响亮、清晰；</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5.3.2.2每季度试验消防应急广播的选层广播功能是否正常。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5.3.3年度维保内容：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5.3.3.1每年定期试验每个电话或插孔的通讯是否畅通，语音是否清晰、响亮，消防中心电话主机显示部位是否正确；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5.3.3.2每年试验火灾应急广播设备的功能是否正常。在试验中不论扬声器当时处于何种工作状态，都应能紧急切换到火灾事故广播上，音响清晰；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5.3.3.3每年定期对消防广播主机进行一次检测维护保养。</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6应急照明及疏散指示系统</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6.1维护保养工作内容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6.1.1检查防火门的开启力度是否适中，闭门器有无漏油或松动；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6.1.2检查双扇防火门的关闭顺序是否正确；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6.1.3检查防火门的密封性是否良好，钢质防火门有无生锈、脱漆现象；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6.1.4检查应急灯、出口指示灯、疏散指示灯的外观是否完好，灯炮（管）有无烧毁，充放电试验是否正常；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6.1.5测试应急灯、出口及疏散指示灯的蓄电量是否达到规范要求时间。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6.2维护保养工作标准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6.2.1防火门开启力度适中，闭门器无松动、漏油，自动复位灵活；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6.2.2防火门有先后关闭顺序的关闭顺序正确；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6.2.3防火门的密封性良好，无变形，钢质防火门无生锈、脱漆现象；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6.2.4应急灯、出口指示灯、疏散指示灯外观完好，充放电正常；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6.2.5应急灯、出口指示灯、疏散指示灯蓄电量达到规范要求。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6.3维护保养工作计划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6.3.1月度维保内容：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6.3.1.1每月检查应急灯、出口指示灯、疏散指示灯的外观是否完好，灯炮（管）有无烧毁，充放电试验是否正常。</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6.3.2季度维保内容：</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6.3.2.1每季度检查防火门的开启力度是否适中，闭门器有无漏油或松动；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6.3.2.2每季度检查双扇防火门的关闭顺序是否正确；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6.3.2.3每季度检查防火门的密封性是否良好，钢质防火门有无生锈、脱漆现象。</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6.3.3年度维保内容：</w:t>
      </w:r>
    </w:p>
    <w:p>
      <w:pPr>
        <w:tabs>
          <w:tab w:val="left" w:pos="425"/>
        </w:tabs>
        <w:spacing w:line="360" w:lineRule="auto"/>
        <w:ind w:firstLine="560" w:firstLineChars="200"/>
        <w:rPr>
          <w:rFonts w:hint="default" w:ascii="仿宋" w:hAnsi="仿宋" w:eastAsia="仿宋" w:cs="仿宋"/>
          <w:color w:val="auto"/>
          <w:sz w:val="28"/>
          <w:szCs w:val="28"/>
          <w:highlight w:val="yellow"/>
          <w:lang w:val="en-US" w:eastAsia="zh-CN"/>
        </w:rPr>
      </w:pPr>
      <w:r>
        <w:rPr>
          <w:rFonts w:hint="eastAsia" w:ascii="仿宋" w:hAnsi="仿宋" w:eastAsia="仿宋" w:cs="仿宋"/>
          <w:color w:val="auto"/>
          <w:sz w:val="28"/>
          <w:szCs w:val="28"/>
          <w:lang w:val="en-US" w:eastAsia="zh-CN"/>
        </w:rPr>
        <w:t>6.3.3.1每年测试应急灯、出口及疏散指示灯的蓄电量是否达到规范要求时间。</w:t>
      </w:r>
    </w:p>
    <w:p>
      <w:pPr>
        <w:numPr>
          <w:ilvl w:val="0"/>
          <w:numId w:val="1"/>
        </w:numPr>
        <w:tabs>
          <w:tab w:val="left" w:pos="425"/>
        </w:tabs>
        <w:spacing w:line="360" w:lineRule="auto"/>
        <w:ind w:left="0" w:leftChars="0" w:firstLine="562" w:firstLineChars="200"/>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bCs/>
          <w:color w:val="auto"/>
          <w:sz w:val="28"/>
          <w:szCs w:val="28"/>
          <w:lang w:val="en-US" w:eastAsia="zh-CN"/>
        </w:rPr>
        <w:t>合同考核标准</w:t>
      </w:r>
      <w:bookmarkStart w:id="7" w:name="_Toc489266269"/>
    </w:p>
    <w:p>
      <w:pPr>
        <w:numPr>
          <w:ilvl w:val="0"/>
          <w:numId w:val="0"/>
        </w:numPr>
        <w:tabs>
          <w:tab w:val="left" w:pos="425"/>
        </w:tabs>
        <w:spacing w:line="360" w:lineRule="auto"/>
        <w:ind w:firstLine="560" w:firstLineChars="200"/>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1.负责根据甲方建筑火灾风险特征、应急处置职责分工、疏散逃生路线为依据，协助甲方完善可演练、可实战的灭火和应急疏散预案 10分。</w:t>
      </w:r>
      <w:bookmarkEnd w:id="7"/>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8" w:name="_Toc623339535"/>
      <w:r>
        <w:rPr>
          <w:rFonts w:hint="eastAsia" w:ascii="仿宋" w:hAnsi="仿宋" w:eastAsia="仿宋" w:cs="仿宋"/>
          <w:b w:val="0"/>
          <w:bCs w:val="0"/>
          <w:color w:val="auto"/>
          <w:kern w:val="2"/>
          <w:sz w:val="28"/>
          <w:szCs w:val="28"/>
          <w:lang w:val="en-US" w:eastAsia="zh-CN" w:bidi="ar-SA"/>
        </w:rPr>
        <w:t>2.</w:t>
      </w:r>
      <w:r>
        <w:rPr>
          <w:rFonts w:hint="default" w:ascii="仿宋" w:hAnsi="仿宋" w:eastAsia="仿宋" w:cs="仿宋"/>
          <w:b w:val="0"/>
          <w:bCs w:val="0"/>
          <w:color w:val="auto"/>
          <w:kern w:val="2"/>
          <w:sz w:val="28"/>
          <w:szCs w:val="28"/>
          <w:lang w:val="en-US" w:eastAsia="zh-CN" w:bidi="ar-SA"/>
        </w:rPr>
        <w:t>是否按要求进行例行维护并出具报告 10分</w:t>
      </w:r>
      <w:r>
        <w:rPr>
          <w:rFonts w:hint="eastAsia" w:ascii="仿宋" w:hAnsi="仿宋" w:eastAsia="仿宋" w:cs="仿宋"/>
          <w:b w:val="0"/>
          <w:bCs w:val="0"/>
          <w:color w:val="auto"/>
          <w:kern w:val="2"/>
          <w:sz w:val="28"/>
          <w:szCs w:val="28"/>
          <w:lang w:val="en-US" w:eastAsia="zh-CN" w:bidi="ar-SA"/>
        </w:rPr>
        <w:t>。</w:t>
      </w:r>
      <w:bookmarkEnd w:id="8"/>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9" w:name="_Toc480555796"/>
      <w:r>
        <w:rPr>
          <w:rFonts w:hint="eastAsia" w:ascii="仿宋" w:hAnsi="仿宋" w:eastAsia="仿宋" w:cs="仿宋"/>
          <w:b w:val="0"/>
          <w:bCs w:val="0"/>
          <w:color w:val="auto"/>
          <w:kern w:val="2"/>
          <w:sz w:val="28"/>
          <w:szCs w:val="28"/>
          <w:lang w:val="en-US" w:eastAsia="zh-CN" w:bidi="ar-SA"/>
        </w:rPr>
        <w:t>3.</w:t>
      </w:r>
      <w:r>
        <w:rPr>
          <w:rFonts w:hint="default" w:ascii="仿宋" w:hAnsi="仿宋" w:eastAsia="仿宋" w:cs="仿宋"/>
          <w:b w:val="0"/>
          <w:bCs w:val="0"/>
          <w:color w:val="auto"/>
          <w:kern w:val="2"/>
          <w:sz w:val="28"/>
          <w:szCs w:val="28"/>
          <w:lang w:val="en-US" w:eastAsia="zh-CN" w:bidi="ar-SA"/>
        </w:rPr>
        <w:t>是否按要求对公司消防值班人员进行培训 10分</w:t>
      </w:r>
      <w:r>
        <w:rPr>
          <w:rFonts w:hint="eastAsia" w:ascii="仿宋" w:hAnsi="仿宋" w:eastAsia="仿宋" w:cs="仿宋"/>
          <w:b w:val="0"/>
          <w:bCs w:val="0"/>
          <w:color w:val="auto"/>
          <w:kern w:val="2"/>
          <w:sz w:val="28"/>
          <w:szCs w:val="28"/>
          <w:lang w:val="en-US" w:eastAsia="zh-CN" w:bidi="ar-SA"/>
        </w:rPr>
        <w:t>。</w:t>
      </w:r>
      <w:bookmarkEnd w:id="9"/>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10" w:name="_Toc1812555162"/>
      <w:r>
        <w:rPr>
          <w:rFonts w:hint="eastAsia" w:ascii="仿宋" w:hAnsi="仿宋" w:eastAsia="仿宋" w:cs="仿宋"/>
          <w:b w:val="0"/>
          <w:bCs w:val="0"/>
          <w:color w:val="auto"/>
          <w:kern w:val="2"/>
          <w:sz w:val="28"/>
          <w:szCs w:val="28"/>
          <w:lang w:val="en-US" w:eastAsia="zh-CN" w:bidi="ar-SA"/>
        </w:rPr>
        <w:t>4.</w:t>
      </w:r>
      <w:r>
        <w:rPr>
          <w:rFonts w:hint="default" w:ascii="仿宋" w:hAnsi="仿宋" w:eastAsia="仿宋" w:cs="仿宋"/>
          <w:b w:val="0"/>
          <w:bCs w:val="0"/>
          <w:color w:val="auto"/>
          <w:kern w:val="2"/>
          <w:sz w:val="28"/>
          <w:szCs w:val="28"/>
          <w:lang w:val="en-US" w:eastAsia="zh-CN" w:bidi="ar-SA"/>
        </w:rPr>
        <w:t>是否派一名注册一级消防工程师进行每月定期巡视、检查服务</w:t>
      </w:r>
      <w:r>
        <w:rPr>
          <w:rFonts w:hint="eastAsia" w:ascii="仿宋" w:hAnsi="仿宋" w:eastAsia="仿宋" w:cs="仿宋"/>
          <w:b w:val="0"/>
          <w:bCs w:val="0"/>
          <w:color w:val="auto"/>
          <w:kern w:val="2"/>
          <w:sz w:val="28"/>
          <w:szCs w:val="28"/>
          <w:lang w:val="en-US" w:eastAsia="zh-CN" w:bidi="ar-SA"/>
        </w:rPr>
        <w:t xml:space="preserve"> </w:t>
      </w:r>
      <w:r>
        <w:rPr>
          <w:rFonts w:hint="default" w:ascii="仿宋" w:hAnsi="仿宋" w:eastAsia="仿宋" w:cs="仿宋"/>
          <w:b w:val="0"/>
          <w:bCs w:val="0"/>
          <w:color w:val="auto"/>
          <w:kern w:val="2"/>
          <w:sz w:val="28"/>
          <w:szCs w:val="28"/>
          <w:lang w:val="en-US" w:eastAsia="zh-CN" w:bidi="ar-SA"/>
        </w:rPr>
        <w:t>20分</w:t>
      </w:r>
      <w:r>
        <w:rPr>
          <w:rFonts w:hint="eastAsia" w:ascii="仿宋" w:hAnsi="仿宋" w:eastAsia="仿宋" w:cs="仿宋"/>
          <w:b w:val="0"/>
          <w:bCs w:val="0"/>
          <w:color w:val="auto"/>
          <w:kern w:val="2"/>
          <w:sz w:val="28"/>
          <w:szCs w:val="28"/>
          <w:lang w:val="en-US" w:eastAsia="zh-CN" w:bidi="ar-SA"/>
        </w:rPr>
        <w:t>。</w:t>
      </w:r>
      <w:bookmarkEnd w:id="10"/>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11" w:name="_Toc1390026847"/>
      <w:r>
        <w:rPr>
          <w:rFonts w:hint="eastAsia" w:ascii="仿宋" w:hAnsi="仿宋" w:eastAsia="仿宋" w:cs="仿宋"/>
          <w:b w:val="0"/>
          <w:bCs w:val="0"/>
          <w:color w:val="auto"/>
          <w:kern w:val="2"/>
          <w:sz w:val="28"/>
          <w:szCs w:val="28"/>
          <w:lang w:val="en-US" w:eastAsia="zh-CN" w:bidi="ar-SA"/>
        </w:rPr>
        <w:t>5.</w:t>
      </w:r>
      <w:r>
        <w:rPr>
          <w:rFonts w:hint="default" w:ascii="仿宋" w:hAnsi="仿宋" w:eastAsia="仿宋" w:cs="仿宋"/>
          <w:b w:val="0"/>
          <w:bCs w:val="0"/>
          <w:color w:val="auto"/>
          <w:kern w:val="2"/>
          <w:sz w:val="28"/>
          <w:szCs w:val="28"/>
          <w:lang w:val="en-US" w:eastAsia="zh-CN" w:bidi="ar-SA"/>
        </w:rPr>
        <w:t>是否对维保区域内灭火器按期</w:t>
      </w:r>
      <w:r>
        <w:rPr>
          <w:rFonts w:hint="eastAsia" w:ascii="仿宋" w:hAnsi="仿宋" w:eastAsia="仿宋" w:cs="仿宋"/>
          <w:b w:val="0"/>
          <w:bCs w:val="0"/>
          <w:color w:val="auto"/>
          <w:kern w:val="2"/>
          <w:sz w:val="28"/>
          <w:szCs w:val="28"/>
          <w:lang w:val="en-US" w:eastAsia="zh-CN" w:bidi="ar-SA"/>
        </w:rPr>
        <w:t xml:space="preserve">年检 </w:t>
      </w:r>
      <w:r>
        <w:rPr>
          <w:rFonts w:hint="default" w:ascii="仿宋" w:hAnsi="仿宋" w:eastAsia="仿宋" w:cs="仿宋"/>
          <w:b w:val="0"/>
          <w:bCs w:val="0"/>
          <w:color w:val="auto"/>
          <w:kern w:val="2"/>
          <w:sz w:val="28"/>
          <w:szCs w:val="28"/>
          <w:lang w:val="en-US" w:eastAsia="zh-CN" w:bidi="ar-SA"/>
        </w:rPr>
        <w:t>20</w:t>
      </w:r>
      <w:r>
        <w:rPr>
          <w:rFonts w:hint="eastAsia" w:ascii="仿宋" w:hAnsi="仿宋" w:eastAsia="仿宋" w:cs="仿宋"/>
          <w:b w:val="0"/>
          <w:bCs w:val="0"/>
          <w:color w:val="auto"/>
          <w:kern w:val="2"/>
          <w:sz w:val="28"/>
          <w:szCs w:val="28"/>
          <w:lang w:val="en-US" w:eastAsia="zh-CN" w:bidi="ar-SA"/>
        </w:rPr>
        <w:t>分。</w:t>
      </w:r>
      <w:bookmarkEnd w:id="11"/>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12" w:name="_Toc87501556"/>
      <w:r>
        <w:rPr>
          <w:rFonts w:hint="eastAsia" w:ascii="仿宋" w:hAnsi="仿宋" w:eastAsia="仿宋" w:cs="仿宋"/>
          <w:b w:val="0"/>
          <w:bCs w:val="0"/>
          <w:color w:val="auto"/>
          <w:kern w:val="2"/>
          <w:sz w:val="28"/>
          <w:szCs w:val="28"/>
          <w:lang w:val="en-US" w:eastAsia="zh-CN" w:bidi="ar-SA"/>
        </w:rPr>
        <w:t>6.</w:t>
      </w:r>
      <w:r>
        <w:rPr>
          <w:rFonts w:hint="default" w:ascii="仿宋" w:hAnsi="仿宋" w:eastAsia="仿宋" w:cs="仿宋"/>
          <w:b w:val="0"/>
          <w:bCs w:val="0"/>
          <w:color w:val="auto"/>
          <w:kern w:val="2"/>
          <w:sz w:val="28"/>
          <w:szCs w:val="28"/>
          <w:lang w:val="en-US" w:eastAsia="zh-CN" w:bidi="ar-SA"/>
        </w:rPr>
        <w:t>是否定期提供专业分析报告，包括风险分析、安全评估、整改建议</w:t>
      </w:r>
      <w:r>
        <w:rPr>
          <w:rFonts w:hint="eastAsia" w:ascii="仿宋" w:hAnsi="仿宋" w:eastAsia="仿宋" w:cs="仿宋"/>
          <w:b w:val="0"/>
          <w:bCs w:val="0"/>
          <w:color w:val="auto"/>
          <w:kern w:val="2"/>
          <w:sz w:val="28"/>
          <w:szCs w:val="28"/>
          <w:lang w:val="en-US" w:eastAsia="zh-CN" w:bidi="ar-SA"/>
        </w:rPr>
        <w:t xml:space="preserve">等 </w:t>
      </w:r>
      <w:r>
        <w:rPr>
          <w:rFonts w:hint="default" w:ascii="仿宋" w:hAnsi="仿宋" w:eastAsia="仿宋" w:cs="仿宋"/>
          <w:b w:val="0"/>
          <w:bCs w:val="0"/>
          <w:color w:val="auto"/>
          <w:kern w:val="2"/>
          <w:sz w:val="28"/>
          <w:szCs w:val="28"/>
          <w:lang w:val="en-US" w:eastAsia="zh-CN" w:bidi="ar-SA"/>
        </w:rPr>
        <w:t>15</w:t>
      </w:r>
      <w:r>
        <w:rPr>
          <w:rFonts w:hint="eastAsia" w:ascii="仿宋" w:hAnsi="仿宋" w:eastAsia="仿宋" w:cs="仿宋"/>
          <w:b w:val="0"/>
          <w:bCs w:val="0"/>
          <w:color w:val="auto"/>
          <w:kern w:val="2"/>
          <w:sz w:val="28"/>
          <w:szCs w:val="28"/>
          <w:lang w:val="en-US" w:eastAsia="zh-CN" w:bidi="ar-SA"/>
        </w:rPr>
        <w:t>分。</w:t>
      </w:r>
      <w:bookmarkEnd w:id="12"/>
    </w:p>
    <w:p>
      <w:pPr>
        <w:pStyle w:val="4"/>
        <w:numPr>
          <w:ilvl w:val="0"/>
          <w:numId w:val="0"/>
        </w:numPr>
        <w:ind w:firstLine="560" w:firstLineChars="200"/>
        <w:rPr>
          <w:rFonts w:hint="default" w:ascii="仿宋" w:hAnsi="仿宋" w:eastAsia="仿宋" w:cs="仿宋"/>
          <w:b w:val="0"/>
          <w:bCs w:val="0"/>
          <w:color w:val="auto"/>
          <w:kern w:val="2"/>
          <w:sz w:val="28"/>
          <w:szCs w:val="28"/>
          <w:lang w:val="en-US" w:eastAsia="zh-CN" w:bidi="ar-SA"/>
        </w:rPr>
      </w:pPr>
      <w:bookmarkStart w:id="13" w:name="_Toc1418627020"/>
      <w:r>
        <w:rPr>
          <w:rFonts w:hint="eastAsia" w:ascii="仿宋" w:hAnsi="仿宋" w:eastAsia="仿宋" w:cs="仿宋"/>
          <w:b w:val="0"/>
          <w:bCs w:val="0"/>
          <w:color w:val="auto"/>
          <w:kern w:val="2"/>
          <w:sz w:val="28"/>
          <w:szCs w:val="28"/>
          <w:lang w:val="en-US" w:eastAsia="zh-CN" w:bidi="ar-SA"/>
        </w:rPr>
        <w:t>7.</w:t>
      </w:r>
      <w:r>
        <w:rPr>
          <w:rFonts w:hint="default" w:ascii="仿宋" w:hAnsi="仿宋" w:eastAsia="仿宋" w:cs="仿宋"/>
          <w:b w:val="0"/>
          <w:bCs w:val="0"/>
          <w:color w:val="auto"/>
          <w:kern w:val="2"/>
          <w:sz w:val="28"/>
          <w:szCs w:val="28"/>
          <w:lang w:val="en-US" w:eastAsia="zh-CN" w:bidi="ar-SA"/>
        </w:rPr>
        <w:t>是否按要求完善包括自动消防系统、灭火器、消火栓、安全用电、重点部位防范等操作</w:t>
      </w:r>
      <w:r>
        <w:rPr>
          <w:rFonts w:hint="eastAsia" w:ascii="仿宋" w:hAnsi="仿宋" w:eastAsia="仿宋" w:cs="仿宋"/>
          <w:b w:val="0"/>
          <w:bCs w:val="0"/>
          <w:color w:val="auto"/>
          <w:kern w:val="2"/>
          <w:sz w:val="28"/>
          <w:szCs w:val="28"/>
          <w:lang w:val="en-US" w:eastAsia="zh-CN" w:bidi="ar-SA"/>
        </w:rPr>
        <w:t xml:space="preserve">规程 </w:t>
      </w:r>
      <w:r>
        <w:rPr>
          <w:rFonts w:hint="default" w:ascii="仿宋" w:hAnsi="仿宋" w:eastAsia="仿宋" w:cs="仿宋"/>
          <w:b w:val="0"/>
          <w:bCs w:val="0"/>
          <w:color w:val="auto"/>
          <w:kern w:val="2"/>
          <w:sz w:val="28"/>
          <w:szCs w:val="28"/>
          <w:lang w:val="en-US" w:eastAsia="zh-CN" w:bidi="ar-SA"/>
        </w:rPr>
        <w:t>15</w:t>
      </w:r>
      <w:r>
        <w:rPr>
          <w:rFonts w:hint="eastAsia" w:ascii="仿宋" w:hAnsi="仿宋" w:eastAsia="仿宋" w:cs="仿宋"/>
          <w:b w:val="0"/>
          <w:bCs w:val="0"/>
          <w:color w:val="auto"/>
          <w:kern w:val="2"/>
          <w:sz w:val="28"/>
          <w:szCs w:val="28"/>
          <w:lang w:val="en-US" w:eastAsia="zh-CN" w:bidi="ar-SA"/>
        </w:rPr>
        <w:t>分。</w:t>
      </w:r>
      <w:bookmarkEnd w:id="13"/>
    </w:p>
    <w:p>
      <w:pPr>
        <w:tabs>
          <w:tab w:val="left" w:pos="425"/>
        </w:tabs>
        <w:spacing w:line="360" w:lineRule="auto"/>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四、其他</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1.服务范围中服务内容的增加或减少以实际发生为准，各业务承接以交付的时间为准。 </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2.请供应商如有疑问，请与项目联系人联系，联系时间截止为于3月8日16:00。</w:t>
      </w:r>
    </w:p>
    <w:p>
      <w:pPr>
        <w:tabs>
          <w:tab w:val="left" w:pos="425"/>
        </w:tabs>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联系人：梁先生        联系电话：15048721969</w:t>
      </w:r>
    </w:p>
    <w:p>
      <w:pPr>
        <w:widowControl/>
        <w:rPr>
          <w:rFonts w:ascii="仿宋" w:hAnsi="仿宋" w:eastAsia="仿宋"/>
          <w:color w:val="auto"/>
        </w:rPr>
      </w:pPr>
      <w:r>
        <w:rPr>
          <w:rFonts w:ascii="仿宋" w:hAnsi="仿宋" w:eastAsia="仿宋"/>
          <w:color w:val="auto"/>
        </w:rPr>
        <w:br w:type="page"/>
      </w:r>
    </w:p>
    <w:p>
      <w:pPr>
        <w:pStyle w:val="3"/>
        <w:overflowPunct w:val="0"/>
        <w:spacing w:line="360" w:lineRule="auto"/>
        <w:rPr>
          <w:rFonts w:ascii="仿宋" w:hAnsi="仿宋" w:eastAsia="仿宋"/>
          <w:color w:val="auto"/>
        </w:rPr>
      </w:pPr>
      <w:bookmarkStart w:id="14" w:name="_Toc323902165"/>
      <w:bookmarkStart w:id="15" w:name="_Toc482106461"/>
      <w:r>
        <w:rPr>
          <w:rFonts w:hint="eastAsia" w:ascii="仿宋" w:hAnsi="仿宋" w:eastAsia="仿宋"/>
          <w:color w:val="auto"/>
        </w:rPr>
        <w:t>第三章 投标人须知</w:t>
      </w:r>
      <w:bookmarkEnd w:id="14"/>
      <w:bookmarkEnd w:id="15"/>
    </w:p>
    <w:p>
      <w:pPr>
        <w:pStyle w:val="4"/>
        <w:overflowPunct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w:t>
      </w:r>
      <w:bookmarkStart w:id="16" w:name="_Toc482106462"/>
      <w:bookmarkStart w:id="17" w:name="_Toc691747883"/>
      <w:r>
        <w:rPr>
          <w:rFonts w:hint="eastAsia" w:ascii="仿宋" w:hAnsi="仿宋" w:eastAsia="仿宋"/>
          <w:color w:val="auto"/>
          <w:sz w:val="28"/>
          <w:szCs w:val="28"/>
        </w:rPr>
        <w:t>一、供应商资格要求</w:t>
      </w:r>
      <w:bookmarkEnd w:id="16"/>
      <w:bookmarkEnd w:id="17"/>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供</w:t>
      </w:r>
      <w:r>
        <w:rPr>
          <w:rFonts w:hint="eastAsia" w:ascii="仿宋" w:hAnsi="仿宋" w:eastAsia="仿宋"/>
          <w:color w:val="auto"/>
          <w:sz w:val="28"/>
          <w:szCs w:val="28"/>
          <w:lang w:val="en-US" w:eastAsia="zh-CN"/>
        </w:rPr>
        <w:t>应商应符合《中华人民共和国政府采购法》第二十二条规定的条件；</w:t>
      </w:r>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2.具有中国独立法人资格和独立承担民事责任的能力；</w:t>
      </w:r>
    </w:p>
    <w:p>
      <w:pPr>
        <w:overflowPunct w:val="0"/>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3.投标人企业应满足《消防技术服务机构从业条件》应急[2019]88号里第3条和第5条的要求，提供单位、人员和器材的相关证明材料；</w:t>
      </w:r>
    </w:p>
    <w:p>
      <w:pPr>
        <w:pStyle w:val="4"/>
        <w:ind w:firstLine="560" w:firstLineChars="200"/>
        <w:rPr>
          <w:rFonts w:hint="default" w:ascii="仿宋" w:hAnsi="仿宋" w:eastAsia="仿宋" w:cs="Calibri"/>
          <w:b w:val="0"/>
          <w:bCs w:val="0"/>
          <w:color w:val="auto"/>
          <w:kern w:val="2"/>
          <w:sz w:val="28"/>
          <w:szCs w:val="28"/>
          <w:lang w:val="en-US" w:eastAsia="zh-CN" w:bidi="ar-SA"/>
        </w:rPr>
      </w:pPr>
      <w:bookmarkStart w:id="18" w:name="_Toc350212927"/>
      <w:r>
        <w:rPr>
          <w:rFonts w:hint="eastAsia" w:ascii="仿宋" w:hAnsi="仿宋" w:eastAsia="仿宋" w:cs="Calibri"/>
          <w:b w:val="0"/>
          <w:bCs w:val="0"/>
          <w:color w:val="auto"/>
          <w:kern w:val="2"/>
          <w:sz w:val="28"/>
          <w:szCs w:val="28"/>
          <w:lang w:val="en-US" w:eastAsia="zh-CN" w:bidi="ar-SA"/>
        </w:rPr>
        <w:t>4.投标人需提供质量技术监督局颁发的CMA资质认定证书。</w:t>
      </w:r>
      <w:bookmarkEnd w:id="18"/>
    </w:p>
    <w:p>
      <w:pPr>
        <w:overflowPunct w:val="0"/>
        <w:spacing w:line="360" w:lineRule="auto"/>
        <w:ind w:firstLine="560" w:firstLineChars="200"/>
        <w:rPr>
          <w:rFonts w:ascii="仿宋" w:hAnsi="仿宋" w:eastAsia="仿宋"/>
          <w:color w:val="auto"/>
          <w:sz w:val="28"/>
          <w:szCs w:val="28"/>
        </w:rPr>
      </w:pPr>
      <w:bookmarkStart w:id="19" w:name="_Toc482106463"/>
      <w:r>
        <w:rPr>
          <w:rFonts w:hint="eastAsia" w:ascii="仿宋" w:hAnsi="仿宋" w:eastAsia="仿宋"/>
          <w:color w:val="auto"/>
          <w:sz w:val="28"/>
          <w:szCs w:val="28"/>
        </w:rPr>
        <w:t>二、响应文件的构成</w:t>
      </w:r>
      <w:bookmarkEnd w:id="19"/>
    </w:p>
    <w:p>
      <w:pPr>
        <w:pStyle w:val="7"/>
        <w:overflowPunct w:val="0"/>
        <w:adjustRightInd w:val="0"/>
        <w:snapToGrid w:val="0"/>
        <w:spacing w:line="360" w:lineRule="auto"/>
        <w:ind w:firstLine="560" w:firstLineChars="200"/>
        <w:rPr>
          <w:rFonts w:ascii="仿宋" w:hAnsi="仿宋" w:eastAsia="仿宋"/>
          <w:bCs/>
          <w:color w:val="auto"/>
          <w:sz w:val="28"/>
          <w:szCs w:val="28"/>
        </w:rPr>
      </w:pPr>
      <w:r>
        <w:rPr>
          <w:rFonts w:hint="eastAsia" w:ascii="仿宋" w:hAnsi="仿宋" w:eastAsia="仿宋"/>
          <w:bCs/>
          <w:color w:val="auto"/>
          <w:sz w:val="28"/>
          <w:szCs w:val="28"/>
        </w:rPr>
        <w:t>供应商编制的响应文件应包括但不少于下列内容：</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投标承诺书</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供应商投标承诺书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2</w:t>
      </w:r>
      <w:r>
        <w:rPr>
          <w:rFonts w:hint="eastAsia" w:ascii="仿宋" w:hAnsi="仿宋" w:eastAsia="仿宋"/>
          <w:color w:val="auto"/>
          <w:sz w:val="28"/>
          <w:szCs w:val="28"/>
          <w:lang w:val="en-US" w:eastAsia="zh-CN"/>
        </w:rPr>
        <w:t>.</w:t>
      </w:r>
      <w:r>
        <w:rPr>
          <w:rFonts w:hint="eastAsia" w:ascii="仿宋" w:hAnsi="仿宋" w:eastAsia="仿宋"/>
          <w:color w:val="auto"/>
          <w:sz w:val="28"/>
          <w:szCs w:val="28"/>
        </w:rPr>
        <w:t>委托代表投标时法人代表授权书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3</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项目分项报价明细表</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4</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项目服务方案、承诺和质量保证措施</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5</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投标人情况介绍，包括办公场所、机构设置、技术力量、服务能力、质量管理等</w:t>
      </w:r>
      <w:r>
        <w:rPr>
          <w:rFonts w:hint="eastAsia" w:ascii="仿宋" w:hAnsi="仿宋" w:eastAsia="仿宋"/>
          <w:color w:val="auto"/>
          <w:sz w:val="28"/>
          <w:szCs w:val="28"/>
          <w:lang w:eastAsia="zh-CN"/>
        </w:rPr>
        <w:t>。</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6、供应商应提供的各类证明材料</w:t>
      </w:r>
      <w:r>
        <w:rPr>
          <w:rFonts w:hint="eastAsia" w:ascii="宋体" w:hAnsi="宋体"/>
          <w:color w:val="auto"/>
          <w:sz w:val="28"/>
          <w:szCs w:val="28"/>
        </w:rPr>
        <w:t>；</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（3）其他有利于投标的投标人的证明文件</w:t>
      </w:r>
    </w:p>
    <w:p>
      <w:pPr>
        <w:ind w:firstLine="562" w:firstLineChars="200"/>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auto"/>
          <w:sz w:val="28"/>
          <w:szCs w:val="28"/>
        </w:rPr>
      </w:pPr>
      <w:r>
        <w:rPr>
          <w:rFonts w:hint="eastAsia" w:ascii="仿宋" w:hAnsi="仿宋" w:eastAsia="仿宋"/>
          <w:color w:val="auto"/>
          <w:kern w:val="0"/>
          <w:sz w:val="28"/>
          <w:szCs w:val="28"/>
        </w:rPr>
        <w:t>以上响应文件需递交正本1份，副本</w:t>
      </w:r>
      <w:r>
        <w:rPr>
          <w:rFonts w:hint="eastAsia" w:ascii="仿宋" w:hAnsi="仿宋" w:eastAsia="仿宋"/>
          <w:color w:val="auto"/>
          <w:kern w:val="0"/>
          <w:sz w:val="28"/>
          <w:szCs w:val="28"/>
          <w:lang w:val="en-US" w:eastAsia="zh-CN"/>
        </w:rPr>
        <w:t>3</w:t>
      </w:r>
      <w:r>
        <w:rPr>
          <w:rFonts w:hint="eastAsia" w:ascii="仿宋" w:hAnsi="仿宋" w:eastAsia="仿宋"/>
          <w:color w:val="auto"/>
          <w:kern w:val="0"/>
          <w:sz w:val="28"/>
          <w:szCs w:val="28"/>
        </w:rPr>
        <w:t>份，PDF格式电子文档1份</w:t>
      </w:r>
      <w:r>
        <w:rPr>
          <w:rFonts w:hint="eastAsia" w:ascii="仿宋" w:hAnsi="仿宋" w:eastAsia="仿宋"/>
          <w:b/>
          <w:color w:val="auto"/>
          <w:sz w:val="28"/>
          <w:szCs w:val="28"/>
        </w:rPr>
        <w:t>(U盘)</w:t>
      </w:r>
      <w:r>
        <w:rPr>
          <w:rFonts w:hint="eastAsia" w:ascii="仿宋" w:hAnsi="仿宋" w:eastAsia="仿宋"/>
          <w:color w:val="auto"/>
          <w:kern w:val="0"/>
          <w:sz w:val="28"/>
          <w:szCs w:val="28"/>
        </w:rPr>
        <w:t>；以上资料需签字、盖章的必须由法定代表人或经其授权的代表签字，并加盖公章,</w:t>
      </w:r>
      <w:r>
        <w:rPr>
          <w:rFonts w:hint="eastAsia" w:ascii="仿宋" w:hAnsi="仿宋" w:eastAsia="仿宋"/>
          <w:b/>
          <w:bCs/>
          <w:color w:val="auto"/>
          <w:kern w:val="0"/>
          <w:sz w:val="32"/>
          <w:szCs w:val="28"/>
        </w:rPr>
        <w:t>响应文件必须密封</w:t>
      </w:r>
      <w:r>
        <w:rPr>
          <w:rFonts w:hint="eastAsia" w:ascii="仿宋" w:hAnsi="仿宋" w:eastAsia="仿宋"/>
          <w:color w:val="auto"/>
          <w:kern w:val="0"/>
          <w:sz w:val="28"/>
          <w:szCs w:val="28"/>
        </w:rPr>
        <w:t>。</w:t>
      </w:r>
      <w:r>
        <w:rPr>
          <w:rFonts w:hint="eastAsia" w:ascii="仿宋" w:hAnsi="仿宋" w:eastAsia="仿宋"/>
          <w:color w:val="auto"/>
          <w:sz w:val="28"/>
          <w:szCs w:val="28"/>
        </w:rPr>
        <w:t>响应文件及资料无论供应商是否中标均不予退还。</w:t>
      </w:r>
    </w:p>
    <w:p>
      <w:pPr>
        <w:pStyle w:val="4"/>
        <w:overflowPunct w:val="0"/>
        <w:spacing w:line="360" w:lineRule="auto"/>
        <w:ind w:firstLine="562" w:firstLineChars="200"/>
        <w:rPr>
          <w:rFonts w:ascii="仿宋" w:hAnsi="仿宋" w:eastAsia="仿宋"/>
          <w:color w:val="auto"/>
          <w:sz w:val="28"/>
        </w:rPr>
      </w:pPr>
      <w:bookmarkStart w:id="20" w:name="_Toc482106464"/>
      <w:bookmarkStart w:id="21" w:name="_Toc62670348"/>
      <w:r>
        <w:rPr>
          <w:rFonts w:hint="eastAsia" w:ascii="仿宋" w:hAnsi="仿宋" w:eastAsia="仿宋"/>
          <w:color w:val="auto"/>
          <w:sz w:val="28"/>
        </w:rPr>
        <w:t>三、评标与中标</w:t>
      </w:r>
      <w:bookmarkEnd w:id="20"/>
      <w:bookmarkEnd w:id="21"/>
    </w:p>
    <w:p>
      <w:pPr>
        <w:pStyle w:val="7"/>
        <w:spacing w:line="360" w:lineRule="auto"/>
        <w:rPr>
          <w:rFonts w:hint="eastAsia" w:ascii="仿宋" w:hAnsi="仿宋" w:eastAsia="仿宋" w:cs="Calibri"/>
          <w:color w:val="auto"/>
          <w:kern w:val="0"/>
          <w:sz w:val="28"/>
          <w:szCs w:val="28"/>
          <w:lang w:val="en-US" w:eastAsia="zh-CN" w:bidi="ar-SA"/>
        </w:rPr>
      </w:pPr>
      <w:bookmarkStart w:id="22" w:name="_Toc482106465"/>
      <w:r>
        <w:rPr>
          <w:rFonts w:hint="eastAsia" w:ascii="仿宋" w:hAnsi="仿宋" w:eastAsia="仿宋"/>
          <w:color w:val="auto"/>
          <w:sz w:val="28"/>
          <w:szCs w:val="28"/>
        </w:rPr>
        <w:t xml:space="preserve">    </w:t>
      </w:r>
      <w:r>
        <w:rPr>
          <w:rFonts w:hint="eastAsia" w:ascii="仿宋" w:hAnsi="仿宋" w:eastAsia="仿宋" w:cs="Calibri"/>
          <w:color w:val="auto"/>
          <w:kern w:val="0"/>
          <w:sz w:val="28"/>
          <w:szCs w:val="28"/>
          <w:lang w:val="en-US" w:eastAsia="zh-CN" w:bidi="ar-SA"/>
        </w:rPr>
        <w:t>（一）成立谈判小组</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鄂尔多斯市空港实业有限公司采购管理部门组织成立竞争性磋商小组，小组将按照以下基本程序组织谈判：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4、根据招标方需求、投标方标书内容；</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5、根据评委评分情况确定中标候选人。</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（二）谈判与评标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（1）评标现场公布投标人名称，监督人员检查投标文件的密封情况。投标文件密封情况经检查确认无误后，监督人员当众拆封。</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磋商小组对响应文件响应情况、企业业绩、服务质量、报价比例、执行能力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（4）评标原则（综合评分法）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1.价格权重40%  最低投标报价为基准价，投标报价得分=（基础价÷投标报价）×40%×100。</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2.商务及技术权重60%</w:t>
      </w:r>
    </w:p>
    <w:tbl>
      <w:tblPr>
        <w:tblStyle w:val="14"/>
        <w:tblW w:w="10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95" w:type="dxa"/>
            <w:gridSpan w:val="2"/>
            <w:noWrap w:val="0"/>
            <w:vAlign w:val="center"/>
          </w:tcPr>
          <w:p>
            <w:pPr>
              <w:spacing w:line="50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0695" w:type="dxa"/>
            <w:gridSpan w:val="2"/>
            <w:noWrap w:val="0"/>
            <w:vAlign w:val="center"/>
          </w:tcPr>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项目名称：消防设施维护保养</w:t>
            </w:r>
            <w:r>
              <w:rPr>
                <w:rFonts w:hint="eastAsia" w:ascii="仿宋" w:hAnsi="仿宋" w:eastAsia="仿宋" w:cs="Times New Roman"/>
                <w:color w:val="auto"/>
                <w:kern w:val="2"/>
                <w:sz w:val="28"/>
                <w:szCs w:val="28"/>
                <w:lang w:val="en-US" w:eastAsia="zh-CN" w:bidi="ar-SA"/>
              </w:rPr>
              <w:t>采购项目</w:t>
            </w:r>
          </w:p>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项目编号：CG/JDGS-23-001-N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646" w:type="dxa"/>
            <w:noWrap w:val="0"/>
            <w:vAlign w:val="center"/>
          </w:tcPr>
          <w:p>
            <w:pPr>
              <w:numPr>
                <w:ilvl w:val="0"/>
                <w:numId w:val="0"/>
              </w:num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评审因素</w:t>
            </w:r>
          </w:p>
        </w:tc>
        <w:tc>
          <w:tcPr>
            <w:tcW w:w="9049" w:type="dxa"/>
            <w:noWrap w:val="0"/>
            <w:vAlign w:val="center"/>
          </w:tcPr>
          <w:p>
            <w:pPr>
              <w:numPr>
                <w:ilvl w:val="0"/>
                <w:numId w:val="0"/>
              </w:num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1646" w:type="dxa"/>
            <w:noWrap w:val="0"/>
            <w:vAlign w:val="center"/>
          </w:tcPr>
          <w:p>
            <w:p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投标人业绩情况（4分）</w:t>
            </w:r>
          </w:p>
        </w:tc>
        <w:tc>
          <w:tcPr>
            <w:tcW w:w="9049" w:type="dxa"/>
            <w:noWrap w:val="0"/>
            <w:vAlign w:val="center"/>
          </w:tcPr>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提供2020年1月1日后签订的相关业绩合同，承揽过建筑消防设施技术服务项目。每有一项得2分，本项最高得4分。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1646" w:type="dxa"/>
            <w:noWrap w:val="0"/>
            <w:vAlign w:val="center"/>
          </w:tcPr>
          <w:p>
            <w:pPr>
              <w:numPr>
                <w:ilvl w:val="0"/>
                <w:numId w:val="0"/>
              </w:numPr>
              <w:spacing w:line="240" w:lineRule="auto"/>
              <w:rPr>
                <w:rFonts w:hint="eastAsia"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项目人员配置（6分）</w:t>
            </w:r>
          </w:p>
        </w:tc>
        <w:tc>
          <w:tcPr>
            <w:tcW w:w="9049" w:type="dxa"/>
            <w:noWrap w:val="0"/>
            <w:vAlign w:val="center"/>
          </w:tcPr>
          <w:p>
            <w:pPr>
              <w:numPr>
                <w:ilvl w:val="0"/>
                <w:numId w:val="0"/>
              </w:numPr>
              <w:spacing w:line="240" w:lineRule="auto"/>
              <w:rPr>
                <w:rFonts w:hint="eastAsia"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除采购参数配置人员外拟额外配备项目组人员中，</w:t>
            </w:r>
          </w:p>
          <w:p>
            <w:pPr>
              <w:numPr>
                <w:ilvl w:val="0"/>
                <w:numId w:val="0"/>
              </w:numPr>
              <w:spacing w:line="240" w:lineRule="auto"/>
              <w:rPr>
                <w:rFonts w:hint="eastAsia"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1.每有一名一级注册消防工程师，得3分；</w:t>
            </w:r>
          </w:p>
          <w:p>
            <w:pPr>
              <w:numPr>
                <w:ilvl w:val="0"/>
                <w:numId w:val="0"/>
              </w:numPr>
              <w:spacing w:line="240" w:lineRule="auto"/>
              <w:rPr>
                <w:rFonts w:hint="default"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2.每有一名中级消防操作员，得2分；</w:t>
            </w:r>
          </w:p>
          <w:p>
            <w:pPr>
              <w:numPr>
                <w:ilvl w:val="0"/>
                <w:numId w:val="0"/>
              </w:numPr>
              <w:spacing w:line="240" w:lineRule="auto"/>
              <w:rPr>
                <w:rFonts w:hint="eastAsia"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3.每有一名初级消防操作员，得1分；</w:t>
            </w:r>
          </w:p>
          <w:p>
            <w:pPr>
              <w:pStyle w:val="2"/>
              <w:ind w:left="0" w:leftChars="0" w:firstLine="0" w:firstLineChars="0"/>
              <w:rPr>
                <w:rFonts w:hint="default"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4.无额外配备人员不得分。</w:t>
            </w:r>
          </w:p>
          <w:p>
            <w:pPr>
              <w:numPr>
                <w:ilvl w:val="0"/>
                <w:numId w:val="0"/>
              </w:numPr>
              <w:spacing w:line="240" w:lineRule="auto"/>
              <w:rPr>
                <w:rFonts w:hint="default" w:ascii="仿宋" w:hAnsi="仿宋" w:eastAsia="仿宋" w:cs="Calibri"/>
                <w:color w:val="auto"/>
                <w:kern w:val="0"/>
                <w:sz w:val="28"/>
                <w:szCs w:val="28"/>
                <w:highlight w:val="none"/>
                <w:lang w:val="en-US" w:eastAsia="zh-CN" w:bidi="ar-SA"/>
              </w:rPr>
            </w:pPr>
            <w:r>
              <w:rPr>
                <w:rFonts w:hint="eastAsia" w:ascii="仿宋" w:hAnsi="仿宋" w:eastAsia="仿宋" w:cs="Calibri"/>
                <w:color w:val="auto"/>
                <w:kern w:val="0"/>
                <w:sz w:val="28"/>
                <w:szCs w:val="28"/>
                <w:highlight w:val="none"/>
                <w:lang w:val="en-US" w:eastAsia="zh-CN" w:bidi="ar-SA"/>
              </w:rPr>
              <w:t>（以上人员有多重身份的，得分不累加，本项最高得6分，响应文件需附人员证书复印件、社保缴纳证明材料）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6" w:type="dxa"/>
            <w:noWrap w:val="0"/>
            <w:vAlign w:val="center"/>
          </w:tcPr>
          <w:p>
            <w:pPr>
              <w:pStyle w:val="7"/>
              <w:spacing w:line="360" w:lineRule="auto"/>
              <w:jc w:val="cente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消防技术服务方案（10分）</w:t>
            </w:r>
          </w:p>
        </w:tc>
        <w:tc>
          <w:tcPr>
            <w:tcW w:w="9049" w:type="dxa"/>
            <w:noWrap w:val="0"/>
            <w:vAlign w:val="center"/>
          </w:tcPr>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对为本项目制定的消防系统检测、评估工作方案，同时包括月度、季度、重要节假日对各个消防系统的检测、评估等记录表格所包含具体服务内容评分，</w:t>
            </w:r>
          </w:p>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1.检测、评估工作方案详细、完整、实用性强，得8-10分；</w:t>
            </w:r>
          </w:p>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2.方案基本完整、具有一定实用性得5-7分；</w:t>
            </w:r>
          </w:p>
          <w:p>
            <w:pPr>
              <w:spacing w:line="24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3.方案一般的得0-4分；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针对项目的重点和难点（10分）</w:t>
            </w:r>
          </w:p>
        </w:tc>
        <w:tc>
          <w:tcPr>
            <w:tcW w:w="9049" w:type="dxa"/>
            <w:noWrap w:val="0"/>
            <w:vAlign w:val="center"/>
          </w:tcPr>
          <w:p>
            <w:pPr>
              <w:pStyle w:val="34"/>
              <w:spacing w:beforeAutospacing="0" w:afterAutospacing="0" w:line="36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1.针对项目的重点和难点，提出合理化建议及具体措施的，得7-10分；</w:t>
            </w:r>
          </w:p>
          <w:p>
            <w:pPr>
              <w:pStyle w:val="34"/>
              <w:spacing w:beforeAutospacing="0" w:afterAutospacing="0" w:line="36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2.针对项目的重点和难点提出建议及措施的，得3-6分；</w:t>
            </w:r>
          </w:p>
          <w:p>
            <w:pPr>
              <w:pStyle w:val="34"/>
              <w:spacing w:beforeAutospacing="0" w:afterAutospacing="0" w:line="360" w:lineRule="auto"/>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3.其他情况，得0-2分；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检测方法（6分）</w:t>
            </w:r>
          </w:p>
        </w:tc>
        <w:tc>
          <w:tcPr>
            <w:tcW w:w="9049" w:type="dxa"/>
            <w:noWrap w:val="0"/>
            <w:vAlign w:val="center"/>
          </w:tcPr>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1.检测方法科学合理、质量控制措施有效的，得4-6分；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2.检测方法较合理、有质量控制措施有效的，得2-3分；</w:t>
            </w:r>
          </w:p>
          <w:p>
            <w:pPr>
              <w:pStyle w:val="29"/>
              <w:numPr>
                <w:ilvl w:val="0"/>
                <w:numId w:val="0"/>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3.检测方法一般得1分；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应急响应方案（6分）</w:t>
            </w:r>
          </w:p>
        </w:tc>
        <w:tc>
          <w:tcPr>
            <w:tcW w:w="9049" w:type="dxa"/>
            <w:noWrap w:val="0"/>
            <w:vAlign w:val="center"/>
          </w:tcPr>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1.提供的方案内容科学合理，预防措施有效的，得4-6分；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2.提供的方案内容较合理，预防措施有效的，得1-3分；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3.无应急响应方案的不得分；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jc w:val="center"/>
        </w:trPr>
        <w:tc>
          <w:tcPr>
            <w:tcW w:w="1646" w:type="dxa"/>
            <w:noWrap w:val="0"/>
            <w:vAlign w:val="center"/>
          </w:tcPr>
          <w:p>
            <w:pPr>
              <w:pStyle w:val="29"/>
              <w:spacing w:line="240" w:lineRule="auto"/>
              <w:jc w:val="cente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培训方案及计划（6分）</w:t>
            </w:r>
          </w:p>
        </w:tc>
        <w:tc>
          <w:tcPr>
            <w:tcW w:w="9049" w:type="dxa"/>
            <w:noWrap w:val="0"/>
            <w:vAlign w:val="center"/>
          </w:tcPr>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1.培训方案详细合理和计划缜密的，得4-6分；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2.有一定培训方案和计划的，得1-3分；</w:t>
            </w:r>
          </w:p>
          <w:p>
            <w:pPr>
              <w:pStyle w:val="29"/>
              <w:numPr>
                <w:ilvl w:val="0"/>
                <w:numId w:val="0"/>
              </w:numPr>
              <w:ind w:left="0" w:leftChars="0" w:firstLine="0" w:firstLineChars="0"/>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3.无培训方案或计划的不得分；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设备预防措施（6分）</w:t>
            </w:r>
          </w:p>
        </w:tc>
        <w:tc>
          <w:tcPr>
            <w:tcW w:w="9049" w:type="dxa"/>
            <w:noWrap w:val="0"/>
            <w:vAlign w:val="center"/>
          </w:tcPr>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1.有详细的设备预防方案及质量保证措施，得4-6分；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2.有一定的设备预防方案或措施得1-3分；</w:t>
            </w:r>
          </w:p>
          <w:p>
            <w:pPr>
              <w:pStyle w:val="29"/>
              <w:numPr>
                <w:ilvl w:val="0"/>
                <w:numId w:val="0"/>
              </w:numPr>
              <w:ind w:left="0" w:leftChars="0" w:firstLine="0" w:firstLineChars="0"/>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3.无设备预防措施或方案不得分；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b w:val="0"/>
                <w:bCs w:val="0"/>
                <w:color w:val="auto"/>
                <w:kern w:val="0"/>
                <w:sz w:val="28"/>
                <w:szCs w:val="28"/>
                <w:highlight w:val="none"/>
                <w:lang w:val="en-US" w:eastAsia="zh-CN" w:bidi="ar-SA"/>
              </w:rPr>
            </w:pPr>
            <w:r>
              <w:rPr>
                <w:rFonts w:hint="eastAsia" w:ascii="仿宋" w:hAnsi="仿宋" w:eastAsia="仿宋" w:cs="Calibri"/>
                <w:b w:val="0"/>
                <w:bCs w:val="0"/>
                <w:color w:val="auto"/>
                <w:kern w:val="0"/>
                <w:sz w:val="28"/>
                <w:szCs w:val="28"/>
                <w:highlight w:val="none"/>
                <w:lang w:val="en-US" w:eastAsia="zh-CN" w:bidi="ar-SA"/>
              </w:rPr>
              <w:t>服务承诺（6分）</w:t>
            </w:r>
          </w:p>
        </w:tc>
        <w:tc>
          <w:tcPr>
            <w:tcW w:w="9049" w:type="dxa"/>
            <w:noWrap w:val="0"/>
            <w:vAlign w:val="center"/>
          </w:tcPr>
          <w:p>
            <w:pPr>
              <w:pStyle w:val="29"/>
              <w:numPr>
                <w:ilvl w:val="0"/>
                <w:numId w:val="0"/>
              </w:numPr>
              <w:rPr>
                <w:rFonts w:hint="eastAsia" w:ascii="仿宋" w:hAnsi="仿宋" w:eastAsia="仿宋" w:cs="Calibri"/>
                <w:b w:val="0"/>
                <w:bCs w:val="0"/>
                <w:color w:val="auto"/>
                <w:kern w:val="0"/>
                <w:sz w:val="28"/>
                <w:szCs w:val="28"/>
                <w:highlight w:val="none"/>
                <w:lang w:val="en-US" w:eastAsia="zh-CN" w:bidi="ar-SA"/>
              </w:rPr>
            </w:pPr>
            <w:r>
              <w:rPr>
                <w:rFonts w:hint="eastAsia" w:ascii="仿宋" w:hAnsi="仿宋" w:eastAsia="仿宋" w:cs="Calibri"/>
                <w:b w:val="0"/>
                <w:bCs w:val="0"/>
                <w:color w:val="auto"/>
                <w:kern w:val="0"/>
                <w:sz w:val="28"/>
                <w:szCs w:val="28"/>
                <w:highlight w:val="none"/>
                <w:lang w:val="en-US" w:eastAsia="zh-CN" w:bidi="ar-SA"/>
              </w:rPr>
              <w:t>1.服务承诺全面优秀的，得4-6分；</w:t>
            </w:r>
          </w:p>
          <w:p>
            <w:pPr>
              <w:pStyle w:val="29"/>
              <w:numPr>
                <w:ilvl w:val="0"/>
                <w:numId w:val="0"/>
              </w:numPr>
              <w:rPr>
                <w:rFonts w:hint="eastAsia" w:ascii="仿宋" w:hAnsi="仿宋" w:eastAsia="仿宋" w:cs="Calibri"/>
                <w:b w:val="0"/>
                <w:bCs w:val="0"/>
                <w:color w:val="auto"/>
                <w:kern w:val="0"/>
                <w:sz w:val="28"/>
                <w:szCs w:val="28"/>
                <w:highlight w:val="none"/>
                <w:lang w:val="en-US" w:eastAsia="zh-CN" w:bidi="ar-SA"/>
              </w:rPr>
            </w:pPr>
            <w:r>
              <w:rPr>
                <w:rFonts w:hint="eastAsia" w:ascii="仿宋" w:hAnsi="仿宋" w:eastAsia="仿宋" w:cs="Calibri"/>
                <w:b w:val="0"/>
                <w:bCs w:val="0"/>
                <w:color w:val="auto"/>
                <w:kern w:val="0"/>
                <w:sz w:val="28"/>
                <w:szCs w:val="28"/>
                <w:highlight w:val="none"/>
                <w:lang w:val="en-US" w:eastAsia="zh-CN" w:bidi="ar-SA"/>
              </w:rPr>
              <w:t>2.有一定服务承诺的，得1-3分；</w:t>
            </w:r>
          </w:p>
          <w:p>
            <w:pPr>
              <w:pStyle w:val="29"/>
              <w:numPr>
                <w:ilvl w:val="0"/>
                <w:numId w:val="0"/>
              </w:numPr>
              <w:ind w:left="0" w:leftChars="0" w:firstLine="0" w:firstLineChars="0"/>
              <w:rPr>
                <w:rFonts w:hint="eastAsia" w:ascii="仿宋" w:hAnsi="仿宋" w:eastAsia="仿宋" w:cs="Calibri"/>
                <w:b w:val="0"/>
                <w:bCs w:val="0"/>
                <w:color w:val="auto"/>
                <w:kern w:val="0"/>
                <w:sz w:val="28"/>
                <w:szCs w:val="28"/>
                <w:highlight w:val="none"/>
                <w:lang w:val="en-US" w:eastAsia="zh-CN" w:bidi="ar-SA"/>
              </w:rPr>
            </w:pPr>
            <w:r>
              <w:rPr>
                <w:rFonts w:hint="eastAsia" w:ascii="仿宋" w:hAnsi="仿宋" w:eastAsia="仿宋" w:cs="Calibri"/>
                <w:b w:val="0"/>
                <w:bCs w:val="0"/>
                <w:color w:val="auto"/>
                <w:kern w:val="0"/>
                <w:sz w:val="28"/>
                <w:szCs w:val="28"/>
                <w:highlight w:val="none"/>
                <w:lang w:val="en-US" w:eastAsia="zh-CN" w:bidi="ar-SA"/>
              </w:rPr>
              <w:t>3.无服务承诺或其他情况不得分；</w:t>
            </w:r>
          </w:p>
        </w:tc>
      </w:tr>
    </w:tbl>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（5）确定成交供应商</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项目中标结果将于2-4个工作日后在鄂尔多斯国际机场微信公众平台上进行公布，供应商可自行查询，不再另行通知。</w:t>
      </w: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ind w:firstLine="640" w:firstLineChars="200"/>
        <w:jc w:val="both"/>
        <w:outlineLvl w:val="0"/>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outlineLvl w:val="0"/>
        <w:rPr>
          <w:rFonts w:hint="eastAsia" w:ascii="仿宋" w:hAnsi="仿宋" w:eastAsia="仿宋" w:cs="Times New Roman"/>
          <w:b/>
          <w:bCs/>
          <w:color w:val="auto"/>
          <w:kern w:val="44"/>
          <w:sz w:val="44"/>
          <w:szCs w:val="44"/>
          <w:lang w:val="en-US" w:eastAsia="zh-CN" w:bidi="ar-SA"/>
        </w:rPr>
      </w:pPr>
      <w:bookmarkStart w:id="23" w:name="_Toc247280303"/>
    </w:p>
    <w:p>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仿宋_GB2312" w:hAnsi="仿宋_GB2312" w:eastAsia="仿宋_GB2312" w:cs="仿宋_GB2312"/>
          <w:b/>
          <w:bCs/>
          <w:sz w:val="32"/>
          <w:szCs w:val="32"/>
          <w:lang w:val="en-US" w:eastAsia="zh-CN"/>
        </w:rPr>
      </w:pPr>
      <w:r>
        <w:rPr>
          <w:rFonts w:hint="eastAsia" w:ascii="仿宋" w:hAnsi="仿宋" w:eastAsia="仿宋" w:cs="Times New Roman"/>
          <w:b/>
          <w:bCs/>
          <w:color w:val="auto"/>
          <w:kern w:val="44"/>
          <w:sz w:val="44"/>
          <w:szCs w:val="44"/>
          <w:lang w:val="en-US" w:eastAsia="zh-CN" w:bidi="ar-SA"/>
        </w:rPr>
        <w:t>第四章 投诉与质疑</w:t>
      </w:r>
      <w:bookmarkEnd w:id="23"/>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24" w:name="_Toc1772312662"/>
      <w:r>
        <w:rPr>
          <w:rFonts w:hint="eastAsia" w:ascii="仿宋" w:hAnsi="仿宋" w:eastAsia="仿宋" w:cs="Calibri"/>
          <w:color w:val="auto"/>
          <w:kern w:val="0"/>
          <w:sz w:val="28"/>
          <w:szCs w:val="28"/>
          <w:lang w:val="en-US" w:eastAsia="zh-CN" w:bidi="ar-SA"/>
        </w:rPr>
        <w:t>1.本次采购的投诉与质疑参照《政府采购质疑和投诉办法》执行。</w:t>
      </w:r>
      <w:bookmarkEnd w:id="24"/>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25" w:name="_Toc961588742"/>
      <w:r>
        <w:rPr>
          <w:rFonts w:hint="eastAsia" w:ascii="仿宋" w:hAnsi="仿宋" w:eastAsia="仿宋" w:cs="Calibri"/>
          <w:color w:val="auto"/>
          <w:kern w:val="0"/>
          <w:sz w:val="28"/>
          <w:szCs w:val="28"/>
          <w:lang w:val="en-US" w:eastAsia="zh-CN" w:bidi="ar-SA"/>
        </w:rPr>
        <w:t>2.供应商认为采购文件、采购过程、中标或者成交结果使自己的权益受到损害的，可以在知道或者应知其权益受到损害之日起7个工作日内，以书面形式向采购人提出质疑。供应商应当在法定质疑期内一次性提出针对同一采购程序环节的质疑。</w:t>
      </w:r>
      <w:bookmarkEnd w:id="25"/>
    </w:p>
    <w:p>
      <w:pPr>
        <w:ind w:firstLine="560" w:firstLineChars="200"/>
        <w:jc w:val="both"/>
        <w:outlineLvl w:val="0"/>
        <w:rPr>
          <w:rFonts w:hint="default" w:ascii="仿宋" w:hAnsi="仿宋" w:eastAsia="仿宋" w:cs="Calibri"/>
          <w:color w:val="auto"/>
          <w:kern w:val="0"/>
          <w:sz w:val="28"/>
          <w:szCs w:val="28"/>
          <w:lang w:val="en-US" w:eastAsia="zh-CN" w:bidi="ar-SA"/>
        </w:rPr>
      </w:pPr>
      <w:bookmarkStart w:id="26" w:name="_Toc1202899207"/>
      <w:r>
        <w:rPr>
          <w:rFonts w:hint="eastAsia" w:ascii="仿宋" w:hAnsi="仿宋" w:eastAsia="仿宋" w:cs="Calibri"/>
          <w:color w:val="auto"/>
          <w:kern w:val="0"/>
          <w:sz w:val="28"/>
          <w:szCs w:val="28"/>
          <w:lang w:val="en-US" w:eastAsia="zh-CN" w:bidi="ar-SA"/>
        </w:rPr>
        <w:t>3.潜在供应商已依法获取其可质疑的采购文件的，可以对该文件提出质疑。对采购文件提出质疑的，应当在获取采购文件或者采购文件公告期限届满之日起7个工作日内提出。</w:t>
      </w:r>
      <w:bookmarkEnd w:id="26"/>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27" w:name="_Toc637734811"/>
      <w:r>
        <w:rPr>
          <w:rFonts w:hint="eastAsia" w:ascii="仿宋" w:hAnsi="仿宋" w:eastAsia="仿宋" w:cs="Calibri"/>
          <w:color w:val="auto"/>
          <w:kern w:val="0"/>
          <w:sz w:val="28"/>
          <w:szCs w:val="28"/>
          <w:lang w:val="en-US" w:eastAsia="zh-CN" w:bidi="ar-SA"/>
        </w:rPr>
        <w:t>4.对采购结果提出质疑的供应商（以下简称质疑供应商）应当是参与所质疑项目采购活动的供应商，不接受潜在供应商对结果的质疑和投诉。</w:t>
      </w:r>
      <w:bookmarkEnd w:id="27"/>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28" w:name="_Toc1178039729"/>
      <w:r>
        <w:rPr>
          <w:rFonts w:hint="eastAsia" w:ascii="仿宋" w:hAnsi="仿宋" w:eastAsia="仿宋" w:cs="Calibri"/>
          <w:color w:val="auto"/>
          <w:kern w:val="0"/>
          <w:sz w:val="28"/>
          <w:szCs w:val="28"/>
          <w:lang w:val="en-US" w:eastAsia="zh-CN" w:bidi="ar-SA"/>
        </w:rPr>
        <w:t>5.供应商提出质疑应当提交质疑函和必要的证明材料。质疑函应当包括下列内容：</w:t>
      </w:r>
      <w:bookmarkEnd w:id="28"/>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29" w:name="_Toc35564173"/>
      <w:r>
        <w:rPr>
          <w:rFonts w:hint="eastAsia" w:ascii="仿宋" w:hAnsi="仿宋" w:eastAsia="仿宋" w:cs="Calibri"/>
          <w:color w:val="auto"/>
          <w:kern w:val="0"/>
          <w:sz w:val="28"/>
          <w:szCs w:val="28"/>
          <w:lang w:val="en-US" w:eastAsia="zh-CN" w:bidi="ar-SA"/>
        </w:rPr>
        <w:t>（一）供应商的姓名或者名称、地址、邮编、联系人及联系电话；</w:t>
      </w:r>
      <w:bookmarkEnd w:id="29"/>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0" w:name="_Toc1869004484"/>
      <w:r>
        <w:rPr>
          <w:rFonts w:hint="eastAsia" w:ascii="仿宋" w:hAnsi="仿宋" w:eastAsia="仿宋" w:cs="Calibri"/>
          <w:color w:val="auto"/>
          <w:kern w:val="0"/>
          <w:sz w:val="28"/>
          <w:szCs w:val="28"/>
          <w:lang w:val="en-US" w:eastAsia="zh-CN" w:bidi="ar-SA"/>
        </w:rPr>
        <w:t>（二）质疑项目的名称、编号；</w:t>
      </w:r>
      <w:bookmarkEnd w:id="30"/>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1" w:name="_Toc477540979"/>
      <w:r>
        <w:rPr>
          <w:rFonts w:hint="eastAsia" w:ascii="仿宋" w:hAnsi="仿宋" w:eastAsia="仿宋" w:cs="Calibri"/>
          <w:color w:val="auto"/>
          <w:kern w:val="0"/>
          <w:sz w:val="28"/>
          <w:szCs w:val="28"/>
          <w:lang w:val="en-US" w:eastAsia="zh-CN" w:bidi="ar-SA"/>
        </w:rPr>
        <w:t>（三）具体、明确的质疑事项和与质疑事项相关的请求；</w:t>
      </w:r>
      <w:bookmarkEnd w:id="31"/>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2" w:name="_Toc349108945"/>
      <w:r>
        <w:rPr>
          <w:rFonts w:hint="eastAsia" w:ascii="仿宋" w:hAnsi="仿宋" w:eastAsia="仿宋" w:cs="Calibri"/>
          <w:color w:val="auto"/>
          <w:kern w:val="0"/>
          <w:sz w:val="28"/>
          <w:szCs w:val="28"/>
          <w:lang w:val="en-US" w:eastAsia="zh-CN" w:bidi="ar-SA"/>
        </w:rPr>
        <w:t>（四）事实依据；</w:t>
      </w:r>
      <w:bookmarkEnd w:id="32"/>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3" w:name="_Toc1986260032"/>
      <w:r>
        <w:rPr>
          <w:rFonts w:hint="eastAsia" w:ascii="仿宋" w:hAnsi="仿宋" w:eastAsia="仿宋" w:cs="Calibri"/>
          <w:color w:val="auto"/>
          <w:kern w:val="0"/>
          <w:sz w:val="28"/>
          <w:szCs w:val="28"/>
          <w:lang w:val="en-US" w:eastAsia="zh-CN" w:bidi="ar-SA"/>
        </w:rPr>
        <w:t>（五）必要的法律依据；</w:t>
      </w:r>
      <w:bookmarkEnd w:id="33"/>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4" w:name="_Toc349710804"/>
      <w:r>
        <w:rPr>
          <w:rFonts w:hint="eastAsia" w:ascii="仿宋" w:hAnsi="仿宋" w:eastAsia="仿宋" w:cs="Calibri"/>
          <w:color w:val="auto"/>
          <w:kern w:val="0"/>
          <w:sz w:val="28"/>
          <w:szCs w:val="28"/>
          <w:lang w:val="en-US" w:eastAsia="zh-CN" w:bidi="ar-SA"/>
        </w:rPr>
        <w:t>（六）提出质疑的日期。</w:t>
      </w:r>
      <w:bookmarkEnd w:id="34"/>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5" w:name="_Toc2138583672"/>
      <w:r>
        <w:rPr>
          <w:rFonts w:hint="eastAsia" w:ascii="仿宋" w:hAnsi="仿宋" w:eastAsia="仿宋" w:cs="Calibri"/>
          <w:color w:val="auto"/>
          <w:kern w:val="0"/>
          <w:sz w:val="28"/>
          <w:szCs w:val="28"/>
          <w:lang w:val="en-US" w:eastAsia="zh-CN" w:bidi="ar-SA"/>
        </w:rPr>
        <w:t>供应商为自然人的，应当由本人签字；供应商为法人或者其他组织的，应当由法定代表人、主要负责人，或者其授权代表签字或者盖章，并加盖公章。</w:t>
      </w:r>
      <w:bookmarkEnd w:id="35"/>
    </w:p>
    <w:p>
      <w:pPr>
        <w:ind w:firstLine="560" w:firstLineChars="200"/>
        <w:jc w:val="both"/>
        <w:outlineLvl w:val="0"/>
        <w:rPr>
          <w:rFonts w:hint="eastAsia" w:ascii="仿宋" w:hAnsi="仿宋" w:eastAsia="仿宋" w:cs="Calibri"/>
          <w:color w:val="auto"/>
          <w:kern w:val="0"/>
          <w:sz w:val="28"/>
          <w:szCs w:val="28"/>
          <w:lang w:val="en-US" w:eastAsia="zh-CN" w:bidi="ar-SA"/>
        </w:rPr>
      </w:pPr>
      <w:bookmarkStart w:id="36" w:name="_Toc1641745818"/>
      <w:r>
        <w:rPr>
          <w:rFonts w:hint="eastAsia" w:ascii="仿宋" w:hAnsi="仿宋" w:eastAsia="仿宋" w:cs="Calibri"/>
          <w:color w:val="auto"/>
          <w:kern w:val="0"/>
          <w:sz w:val="28"/>
          <w:szCs w:val="28"/>
          <w:lang w:val="en-US" w:eastAsia="zh-CN" w:bidi="ar-SA"/>
        </w:rPr>
        <w:t>6.供应商认为采购文件、采购过程、中标和成交结果使自己的合法权益受到损害的，应当首先依法向采购人提出质疑，联系电话：0477-</w:t>
      </w:r>
      <w:r>
        <w:rPr>
          <w:rFonts w:hint="eastAsia" w:ascii="仿宋" w:hAnsi="仿宋" w:eastAsia="仿宋" w:cs="Calibri"/>
          <w:color w:val="auto"/>
          <w:kern w:val="2"/>
          <w:sz w:val="28"/>
          <w:szCs w:val="28"/>
          <w:lang w:val="en-US" w:eastAsia="zh-CN" w:bidi="ar-SA"/>
        </w:rPr>
        <w:t>3855615</w:t>
      </w:r>
      <w:r>
        <w:rPr>
          <w:rFonts w:hint="eastAsia" w:ascii="仿宋" w:hAnsi="仿宋" w:eastAsia="仿宋" w:cs="Calibri"/>
          <w:color w:val="auto"/>
          <w:kern w:val="0"/>
          <w:sz w:val="28"/>
          <w:szCs w:val="28"/>
          <w:lang w:val="en-US" w:eastAsia="zh-CN" w:bidi="ar-SA"/>
        </w:rPr>
        <w:t>。对采购人的质疑答复不满意，或者采购人未在规定期限内作出答复的，供应商可以在答复期满后15个工作日内向鄂尔多斯机场管理集团有限公司纪检监察室提起投诉，联系电话：0477-3855813。</w:t>
      </w:r>
      <w:bookmarkEnd w:id="36"/>
    </w:p>
    <w:p>
      <w:pPr>
        <w:pStyle w:val="7"/>
        <w:spacing w:line="360" w:lineRule="auto"/>
        <w:ind w:firstLine="840" w:firstLineChars="300"/>
        <w:rPr>
          <w:rFonts w:hint="eastAsia" w:ascii="仿宋" w:hAnsi="仿宋" w:eastAsia="仿宋" w:cs="Calibri"/>
          <w:color w:val="auto"/>
          <w:kern w:val="0"/>
          <w:sz w:val="28"/>
          <w:szCs w:val="28"/>
          <w:lang w:val="en-US" w:eastAsia="zh-CN" w:bidi="ar-SA"/>
        </w:rPr>
      </w:pPr>
    </w:p>
    <w:p>
      <w:pPr>
        <w:pStyle w:val="7"/>
        <w:spacing w:line="360" w:lineRule="auto"/>
        <w:ind w:firstLine="618" w:firstLineChars="221"/>
        <w:rPr>
          <w:rFonts w:ascii="仿宋" w:hAnsi="仿宋" w:eastAsia="仿宋"/>
          <w:color w:val="auto"/>
          <w:sz w:val="28"/>
          <w:szCs w:val="28"/>
        </w:rPr>
      </w:pPr>
    </w:p>
    <w:p>
      <w:pPr>
        <w:pStyle w:val="7"/>
        <w:spacing w:line="360" w:lineRule="auto"/>
        <w:ind w:firstLine="618" w:firstLineChars="221"/>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3"/>
        <w:overflowPunct w:val="0"/>
        <w:spacing w:line="360" w:lineRule="auto"/>
        <w:rPr>
          <w:rFonts w:ascii="仿宋" w:hAnsi="仿宋" w:eastAsia="仿宋"/>
          <w:color w:val="auto"/>
        </w:rPr>
      </w:pPr>
      <w:bookmarkStart w:id="37" w:name="_Toc825656846"/>
      <w:r>
        <w:rPr>
          <w:rFonts w:hint="eastAsia" w:ascii="仿宋" w:hAnsi="仿宋" w:eastAsia="仿宋"/>
          <w:color w:val="auto"/>
        </w:rPr>
        <w:t>第</w:t>
      </w:r>
      <w:r>
        <w:rPr>
          <w:rFonts w:hint="eastAsia" w:ascii="仿宋" w:hAnsi="仿宋" w:eastAsia="仿宋"/>
          <w:color w:val="auto"/>
          <w:lang w:eastAsia="zh-CN"/>
        </w:rPr>
        <w:t>五</w:t>
      </w:r>
      <w:r>
        <w:rPr>
          <w:rFonts w:hint="eastAsia" w:ascii="仿宋" w:hAnsi="仿宋" w:eastAsia="仿宋"/>
          <w:color w:val="auto"/>
        </w:rPr>
        <w:t>章、响应文件格式与要求(参考)</w:t>
      </w:r>
      <w:bookmarkEnd w:id="22"/>
      <w:bookmarkEnd w:id="37"/>
    </w:p>
    <w:p>
      <w:pPr>
        <w:pStyle w:val="4"/>
        <w:overflowPunct w:val="0"/>
        <w:spacing w:line="415" w:lineRule="auto"/>
        <w:ind w:firstLine="562" w:firstLineChars="200"/>
        <w:rPr>
          <w:rFonts w:ascii="仿宋" w:hAnsi="仿宋" w:eastAsia="仿宋"/>
          <w:color w:val="auto"/>
          <w:sz w:val="28"/>
        </w:rPr>
      </w:pPr>
      <w:bookmarkStart w:id="38" w:name="_Toc12969"/>
      <w:bookmarkStart w:id="39" w:name="_Toc10461"/>
      <w:bookmarkStart w:id="40" w:name="_Toc31340"/>
      <w:bookmarkStart w:id="41" w:name="_Toc25351"/>
      <w:bookmarkStart w:id="42" w:name="_Toc1011488224"/>
      <w:bookmarkStart w:id="43" w:name="_Toc508179917"/>
      <w:bookmarkStart w:id="44" w:name="_Toc515961876"/>
      <w:bookmarkStart w:id="45" w:name="_Toc511901338"/>
      <w:bookmarkStart w:id="46" w:name="_Toc482106466"/>
      <w:r>
        <w:rPr>
          <w:rFonts w:hint="eastAsia" w:ascii="仿宋" w:hAnsi="仿宋" w:eastAsia="仿宋"/>
          <w:color w:val="auto"/>
          <w:sz w:val="28"/>
        </w:rPr>
        <w:t>格式一：</w:t>
      </w:r>
      <w:bookmarkEnd w:id="38"/>
      <w:bookmarkEnd w:id="39"/>
      <w:bookmarkEnd w:id="40"/>
      <w:bookmarkEnd w:id="41"/>
      <w:bookmarkEnd w:id="42"/>
      <w:bookmarkEnd w:id="43"/>
      <w:bookmarkEnd w:id="44"/>
      <w:bookmarkEnd w:id="45"/>
      <w:bookmarkEnd w:id="46"/>
    </w:p>
    <w:p>
      <w:pPr>
        <w:overflowPunct w:val="0"/>
        <w:jc w:val="center"/>
        <w:rPr>
          <w:rFonts w:ascii="仿宋" w:hAnsi="仿宋" w:eastAsia="仿宋"/>
          <w:color w:val="auto"/>
        </w:rPr>
      </w:pPr>
      <w:r>
        <w:rPr>
          <w:rFonts w:hint="eastAsia" w:ascii="仿宋" w:hAnsi="仿宋" w:eastAsia="仿宋"/>
          <w:color w:val="auto"/>
          <w:sz w:val="40"/>
        </w:rPr>
        <w:t>（相应文件封面）</w:t>
      </w:r>
    </w:p>
    <w:p>
      <w:pPr>
        <w:overflowPunct w:val="0"/>
        <w:jc w:val="center"/>
        <w:rPr>
          <w:rFonts w:ascii="仿宋" w:hAnsi="仿宋" w:eastAsia="仿宋"/>
          <w:color w:val="auto"/>
          <w:sz w:val="52"/>
          <w:szCs w:val="52"/>
        </w:rPr>
      </w:pPr>
      <w:r>
        <w:rPr>
          <w:rFonts w:hint="eastAsia" w:ascii="仿宋" w:hAnsi="仿宋" w:eastAsia="仿宋"/>
          <w:color w:val="auto"/>
          <w:sz w:val="52"/>
          <w:szCs w:val="52"/>
        </w:rPr>
        <w:t>询价/竞争性磋商响应文件</w:t>
      </w:r>
    </w:p>
    <w:p>
      <w:pPr>
        <w:overflowPunct w:val="0"/>
        <w:jc w:val="center"/>
        <w:rPr>
          <w:rFonts w:ascii="仿宋" w:hAnsi="仿宋" w:eastAsia="仿宋"/>
          <w:color w:val="auto"/>
          <w:sz w:val="52"/>
          <w:szCs w:val="52"/>
        </w:rPr>
      </w:pPr>
      <w:r>
        <w:rPr>
          <w:rFonts w:hint="eastAsia" w:ascii="仿宋" w:hAnsi="仿宋" w:eastAsia="仿宋"/>
          <w:color w:val="auto"/>
          <w:sz w:val="52"/>
          <w:szCs w:val="52"/>
        </w:rPr>
        <w:t>（正本/副本）</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项目名称：</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项目编号：</w:t>
      </w: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竞标人名称</w:t>
      </w:r>
    </w:p>
    <w:p>
      <w:pPr>
        <w:overflowPunct w:val="0"/>
        <w:jc w:val="center"/>
        <w:rPr>
          <w:rFonts w:ascii="仿宋" w:hAnsi="仿宋" w:eastAsia="仿宋"/>
          <w:color w:val="auto"/>
          <w:sz w:val="44"/>
          <w:szCs w:val="44"/>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年    月    日</w:t>
      </w: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2" w:firstLineChars="200"/>
        <w:rPr>
          <w:rFonts w:hint="eastAsia" w:ascii="仿宋" w:hAnsi="仿宋" w:eastAsia="仿宋"/>
          <w:color w:val="auto"/>
          <w:sz w:val="28"/>
        </w:rPr>
      </w:pPr>
      <w:bookmarkStart w:id="47" w:name="_Toc8808"/>
      <w:bookmarkStart w:id="48" w:name="_Toc515961877"/>
      <w:bookmarkStart w:id="49" w:name="_Toc508179918"/>
      <w:bookmarkStart w:id="50" w:name="_Toc482106467"/>
      <w:bookmarkStart w:id="51" w:name="_Toc16397"/>
      <w:bookmarkStart w:id="52" w:name="_Toc8365"/>
      <w:bookmarkStart w:id="53" w:name="_Toc511901339"/>
      <w:bookmarkStart w:id="54" w:name="_Toc29605"/>
      <w:bookmarkStart w:id="55" w:name="_Toc1835104264"/>
      <w:r>
        <w:rPr>
          <w:rFonts w:hint="eastAsia" w:ascii="仿宋" w:hAnsi="仿宋" w:eastAsia="仿宋"/>
          <w:color w:val="auto"/>
          <w:sz w:val="28"/>
        </w:rPr>
        <w:t>格式二：</w:t>
      </w:r>
      <w:bookmarkEnd w:id="47"/>
      <w:bookmarkEnd w:id="48"/>
      <w:bookmarkEnd w:id="49"/>
      <w:bookmarkEnd w:id="50"/>
      <w:bookmarkEnd w:id="51"/>
      <w:bookmarkEnd w:id="52"/>
      <w:bookmarkEnd w:id="53"/>
      <w:bookmarkEnd w:id="54"/>
      <w:bookmarkEnd w:id="55"/>
    </w:p>
    <w:p>
      <w:pPr>
        <w:overflowPunct w:val="0"/>
        <w:jc w:val="center"/>
        <w:rPr>
          <w:rFonts w:ascii="仿宋" w:hAnsi="仿宋" w:eastAsia="仿宋"/>
          <w:color w:val="auto"/>
          <w:sz w:val="32"/>
          <w:szCs w:val="32"/>
        </w:rPr>
      </w:pPr>
      <w:r>
        <w:rPr>
          <w:rFonts w:hint="eastAsia" w:ascii="仿宋" w:hAnsi="仿宋" w:eastAsia="仿宋"/>
          <w:color w:val="auto"/>
          <w:sz w:val="32"/>
          <w:szCs w:val="32"/>
        </w:rPr>
        <w:t>目录</w:t>
      </w:r>
    </w:p>
    <w:p>
      <w:pPr>
        <w:overflowPunct w:val="0"/>
        <w:rPr>
          <w:rFonts w:ascii="仿宋" w:hAnsi="仿宋" w:eastAsia="仿宋"/>
          <w:color w:val="auto"/>
          <w:sz w:val="32"/>
          <w:szCs w:val="32"/>
        </w:rPr>
      </w:pPr>
    </w:p>
    <w:p>
      <w:pPr>
        <w:overflowPunct w:val="0"/>
        <w:spacing w:line="480" w:lineRule="exact"/>
        <w:jc w:val="center"/>
        <w:rPr>
          <w:rFonts w:ascii="仿宋" w:hAnsi="仿宋" w:eastAsia="仿宋"/>
          <w:b/>
          <w:color w:val="auto"/>
          <w:sz w:val="28"/>
          <w:szCs w:val="28"/>
        </w:rPr>
      </w:pPr>
    </w:p>
    <w:p>
      <w:pPr>
        <w:overflowPunct w:val="0"/>
        <w:spacing w:line="360" w:lineRule="auto"/>
        <w:rPr>
          <w:rFonts w:hint="eastAsia" w:ascii="仿宋" w:hAnsi="仿宋" w:eastAsia="仿宋"/>
          <w:color w:val="auto"/>
          <w:sz w:val="28"/>
          <w:szCs w:val="28"/>
        </w:rPr>
      </w:pPr>
      <w:r>
        <w:rPr>
          <w:rFonts w:hint="eastAsia" w:ascii="仿宋" w:hAnsi="仿宋" w:eastAsia="仿宋"/>
          <w:color w:val="auto"/>
          <w:sz w:val="28"/>
          <w:szCs w:val="28"/>
        </w:rPr>
        <w:t>一、</w:t>
      </w:r>
      <w:r>
        <w:rPr>
          <w:rFonts w:hint="eastAsia" w:ascii="仿宋" w:hAnsi="仿宋" w:eastAsia="仿宋" w:cs="Calibri"/>
          <w:color w:val="auto"/>
          <w:kern w:val="2"/>
          <w:sz w:val="28"/>
          <w:szCs w:val="28"/>
          <w:lang w:val="en-US" w:eastAsia="zh-CN" w:bidi="ar-SA"/>
        </w:rPr>
        <w:t>供应商</w:t>
      </w:r>
      <w:r>
        <w:rPr>
          <w:rFonts w:hint="eastAsia" w:ascii="仿宋" w:hAnsi="仿宋" w:eastAsia="仿宋"/>
          <w:color w:val="auto"/>
          <w:sz w:val="28"/>
          <w:szCs w:val="28"/>
        </w:rPr>
        <w:t>投标承诺书…………………………………………………（ ）</w:t>
      </w:r>
    </w:p>
    <w:p>
      <w:pPr>
        <w:overflowPunct w:val="0"/>
        <w:spacing w:line="360" w:lineRule="auto"/>
        <w:rPr>
          <w:rFonts w:hint="eastAsia" w:ascii="仿宋" w:hAnsi="仿宋" w:eastAsia="仿宋"/>
          <w:color w:val="auto"/>
          <w:sz w:val="28"/>
          <w:szCs w:val="28"/>
        </w:rPr>
      </w:pPr>
      <w:r>
        <w:rPr>
          <w:rFonts w:hint="eastAsia" w:ascii="仿宋" w:hAnsi="仿宋" w:eastAsia="仿宋" w:cs="Calibri"/>
          <w:color w:val="auto"/>
          <w:kern w:val="2"/>
          <w:sz w:val="28"/>
          <w:szCs w:val="28"/>
          <w:lang w:val="en-US" w:eastAsia="zh-CN" w:bidi="ar-SA"/>
        </w:rPr>
        <w:t>二、</w:t>
      </w:r>
      <w:r>
        <w:rPr>
          <w:rFonts w:hint="eastAsia" w:ascii="仿宋" w:hAnsi="仿宋" w:eastAsia="仿宋"/>
          <w:color w:val="auto"/>
          <w:sz w:val="28"/>
          <w:szCs w:val="28"/>
        </w:rPr>
        <w:t>法定代表人授权委托书……………………………………………（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三</w:t>
      </w:r>
      <w:r>
        <w:rPr>
          <w:rFonts w:hint="eastAsia" w:ascii="仿宋" w:hAnsi="仿宋" w:eastAsia="仿宋"/>
          <w:color w:val="auto"/>
          <w:sz w:val="28"/>
          <w:szCs w:val="28"/>
        </w:rPr>
        <w:t>、项目分项报价明细表………………………………………………（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四</w:t>
      </w:r>
      <w:r>
        <w:rPr>
          <w:rFonts w:hint="eastAsia" w:ascii="仿宋" w:hAnsi="仿宋" w:eastAsia="仿宋"/>
          <w:color w:val="auto"/>
          <w:sz w:val="28"/>
          <w:szCs w:val="28"/>
        </w:rPr>
        <w:t>、项目</w:t>
      </w:r>
      <w:r>
        <w:rPr>
          <w:rFonts w:hint="eastAsia" w:ascii="仿宋" w:hAnsi="仿宋" w:eastAsia="仿宋"/>
          <w:color w:val="auto"/>
          <w:sz w:val="28"/>
          <w:szCs w:val="28"/>
          <w:lang w:val="en-US" w:eastAsia="zh-CN"/>
        </w:rPr>
        <w:t>服务方案、承诺何质量保证措施</w:t>
      </w:r>
      <w:r>
        <w:rPr>
          <w:rFonts w:hint="eastAsia" w:ascii="仿宋" w:hAnsi="仿宋" w:eastAsia="仿宋"/>
          <w:color w:val="auto"/>
          <w:sz w:val="28"/>
          <w:szCs w:val="28"/>
        </w:rPr>
        <w:t>……………………………（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五</w:t>
      </w:r>
      <w:r>
        <w:rPr>
          <w:rFonts w:hint="eastAsia" w:ascii="仿宋" w:hAnsi="仿宋" w:eastAsia="仿宋"/>
          <w:color w:val="auto"/>
          <w:sz w:val="28"/>
          <w:szCs w:val="28"/>
        </w:rPr>
        <w:t>、各类</w:t>
      </w:r>
      <w:r>
        <w:rPr>
          <w:rFonts w:hint="eastAsia" w:ascii="仿宋" w:hAnsi="仿宋" w:eastAsia="仿宋"/>
          <w:color w:val="auto"/>
          <w:sz w:val="28"/>
          <w:szCs w:val="28"/>
          <w:lang w:val="zh-CN"/>
        </w:rPr>
        <w:t>证明材料</w:t>
      </w:r>
      <w:r>
        <w:rPr>
          <w:rFonts w:hint="eastAsia" w:ascii="仿宋" w:hAnsi="仿宋" w:eastAsia="仿宋"/>
          <w:color w:val="auto"/>
          <w:sz w:val="28"/>
          <w:szCs w:val="28"/>
        </w:rPr>
        <w:t>………………………………………………………（ ）</w:t>
      </w:r>
    </w:p>
    <w:p>
      <w:pPr>
        <w:overflowPunct w:val="0"/>
        <w:jc w:val="center"/>
        <w:rPr>
          <w:rFonts w:ascii="仿宋" w:hAnsi="仿宋" w:eastAsia="仿宋"/>
          <w:color w:val="auto"/>
          <w:sz w:val="32"/>
          <w:szCs w:val="32"/>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2" w:firstLineChars="200"/>
        <w:rPr>
          <w:rFonts w:hint="eastAsia" w:ascii="仿宋" w:hAnsi="仿宋" w:eastAsia="仿宋"/>
          <w:color w:val="auto"/>
          <w:sz w:val="28"/>
          <w:lang w:eastAsia="zh-CN"/>
        </w:rPr>
      </w:pPr>
      <w:bookmarkStart w:id="56" w:name="_Toc28473"/>
      <w:bookmarkStart w:id="57" w:name="_Toc508179919"/>
      <w:bookmarkStart w:id="58" w:name="_Toc27116"/>
      <w:bookmarkStart w:id="59" w:name="_Toc482106468"/>
      <w:bookmarkStart w:id="60" w:name="_Toc20679"/>
      <w:bookmarkStart w:id="61" w:name="_Toc515961878"/>
      <w:bookmarkStart w:id="62" w:name="_Toc14935"/>
      <w:bookmarkStart w:id="63" w:name="_Toc511901340"/>
      <w:bookmarkStart w:id="64" w:name="_Toc1412801446"/>
      <w:r>
        <w:rPr>
          <w:rFonts w:hint="eastAsia" w:ascii="仿宋" w:hAnsi="仿宋" w:eastAsia="仿宋"/>
          <w:color w:val="auto"/>
          <w:sz w:val="28"/>
        </w:rPr>
        <w:t>格式三</w:t>
      </w:r>
      <w:bookmarkEnd w:id="56"/>
      <w:bookmarkEnd w:id="57"/>
      <w:bookmarkEnd w:id="58"/>
      <w:bookmarkEnd w:id="59"/>
      <w:bookmarkEnd w:id="60"/>
      <w:bookmarkEnd w:id="61"/>
      <w:bookmarkEnd w:id="62"/>
      <w:bookmarkEnd w:id="63"/>
      <w:r>
        <w:rPr>
          <w:rFonts w:hint="eastAsia" w:ascii="仿宋" w:hAnsi="仿宋" w:eastAsia="仿宋"/>
          <w:color w:val="auto"/>
          <w:sz w:val="28"/>
          <w:lang w:eastAsia="zh-CN"/>
        </w:rPr>
        <w:t>：</w:t>
      </w:r>
      <w:bookmarkEnd w:id="64"/>
    </w:p>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仿宋_GB2312"/>
          <w:sz w:val="32"/>
          <w:szCs w:val="32"/>
          <w:lang w:val="en-US" w:eastAsia="zh-CN"/>
        </w:rPr>
        <w:t>4.</w:t>
      </w:r>
      <w:r>
        <w:rPr>
          <w:rFonts w:hint="eastAsia" w:ascii="仿宋_GB2312" w:cs="Times New Roman"/>
          <w:sz w:val="32"/>
          <w:szCs w:val="32"/>
          <w:lang w:val="en-US" w:eastAsia="zh-CN"/>
        </w:rPr>
        <w:t>供应商投标承诺书</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鄂尔多斯市空港实业有限公司：</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本投标人在参与XXXX项目（项目编号：XXXX）中做出如下承诺：</w:t>
      </w:r>
    </w:p>
    <w:p>
      <w:pPr>
        <w:numPr>
          <w:ilvl w:val="0"/>
          <w:numId w:val="2"/>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拥护国家治理政府采购领域商业贿赂工作决策，自觉遏制商业贿赂行为；</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不向采购人、招标代理机构行贿或者提供不正当利益；</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严格执行采购文件，在采购过程中不与采购人私下协商谈判；</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不与采购人、招标代理机构或者其他供应商恶意串通；</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保证公平竞争，不提供虚假材料谋取成交资格；</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自觉维护采购市场秩序，不以不正当手段诋毁和排挤其他供应商；</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按照采购内容和标准，在规定时限内与采购人签订采购合同；</w:t>
      </w:r>
    </w:p>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成交后严格履行合同，不与采购人私自更改合同或降低合同标准，损公肥私。</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如违背上述承诺，自愿按有关法律、法规、规章和制度的规定接受处罚。</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投标人法定代表人（或法定代表授权人）签字：</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投标人（签章）：</w:t>
      </w:r>
    </w:p>
    <w:p>
      <w:pPr>
        <w:pStyle w:val="6"/>
        <w:wordWrap w:val="0"/>
        <w:jc w:val="right"/>
        <w:rPr>
          <w:rFonts w:hint="default" w:eastAsia="仿宋_GB2312"/>
          <w:lang w:val="en-US" w:eastAsia="zh-CN"/>
        </w:rPr>
      </w:pPr>
      <w:r>
        <w:rPr>
          <w:rFonts w:hint="eastAsia" w:ascii="仿宋_GB2312" w:hAnsi="仿宋_GB2312" w:eastAsia="仿宋_GB2312" w:cs="仿宋_GB2312"/>
          <w:sz w:val="28"/>
          <w:szCs w:val="28"/>
        </w:rPr>
        <w:t>年    月    日</w:t>
      </w:r>
      <w:r>
        <w:rPr>
          <w:rFonts w:hint="eastAsia" w:ascii="仿宋_GB2312" w:hAnsi="仿宋_GB2312" w:eastAsia="仿宋_GB2312" w:cs="仿宋_GB2312"/>
          <w:sz w:val="28"/>
          <w:szCs w:val="28"/>
          <w:lang w:val="en-US" w:eastAsia="zh-CN"/>
        </w:rPr>
        <w:t xml:space="preserve">   </w:t>
      </w:r>
    </w:p>
    <w:p>
      <w:pPr>
        <w:pStyle w:val="2"/>
        <w:rPr>
          <w:rFonts w:hint="eastAsia"/>
        </w:rPr>
      </w:pPr>
    </w:p>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仿宋_GB2312"/>
          <w:sz w:val="32"/>
          <w:szCs w:val="32"/>
        </w:rPr>
      </w:pPr>
    </w:p>
    <w:p>
      <w:pPr>
        <w:keepNext w:val="0"/>
        <w:keepLines w:val="0"/>
        <w:pageBreakBefore w:val="0"/>
        <w:kinsoku/>
        <w:wordWrap/>
        <w:overflowPunct/>
        <w:topLinePunct w:val="0"/>
        <w:autoSpaceDE/>
        <w:autoSpaceDN/>
        <w:bidi w:val="0"/>
        <w:adjustRightInd/>
        <w:snapToGrid/>
        <w:textAlignment w:val="auto"/>
        <w:outlineLvl w:val="9"/>
        <w:rPr>
          <w:rFonts w:hint="eastAsia" w:ascii="仿宋_GB2312"/>
          <w:sz w:val="32"/>
          <w:szCs w:val="32"/>
          <w:lang w:val="en-US" w:eastAsia="zh-CN"/>
        </w:rPr>
      </w:pPr>
    </w:p>
    <w:p>
      <w:pPr>
        <w:pStyle w:val="4"/>
        <w:overflowPunct w:val="0"/>
        <w:spacing w:line="415" w:lineRule="auto"/>
        <w:ind w:firstLine="562" w:firstLineChars="200"/>
        <w:rPr>
          <w:rFonts w:hint="eastAsia" w:ascii="仿宋" w:hAnsi="仿宋" w:eastAsia="仿宋"/>
          <w:color w:val="auto"/>
          <w:sz w:val="28"/>
          <w:lang w:val="en-US" w:eastAsia="zh-CN"/>
        </w:rPr>
      </w:pPr>
      <w:bookmarkStart w:id="65" w:name="_Toc1026809356"/>
      <w:r>
        <w:rPr>
          <w:rFonts w:hint="eastAsia" w:ascii="仿宋" w:hAnsi="仿宋" w:eastAsia="仿宋"/>
          <w:color w:val="auto"/>
          <w:sz w:val="28"/>
          <w:lang w:val="en-US" w:eastAsia="zh-CN"/>
        </w:rPr>
        <w:t>格式四：</w:t>
      </w:r>
      <w:bookmarkEnd w:id="65"/>
    </w:p>
    <w:p>
      <w:pPr>
        <w:overflowPunct w:val="0"/>
        <w:jc w:val="center"/>
        <w:rPr>
          <w:rFonts w:ascii="仿宋" w:hAnsi="仿宋" w:eastAsia="仿宋"/>
          <w:color w:val="auto"/>
          <w:sz w:val="28"/>
          <w:szCs w:val="28"/>
        </w:rPr>
      </w:pPr>
      <w:r>
        <w:rPr>
          <w:rFonts w:hint="eastAsia" w:ascii="仿宋" w:hAnsi="仿宋" w:eastAsia="仿宋"/>
          <w:color w:val="auto"/>
          <w:sz w:val="28"/>
          <w:szCs w:val="28"/>
        </w:rPr>
        <w:t>法定代表人授权委托书</w:t>
      </w:r>
    </w:p>
    <w:p>
      <w:pPr>
        <w:overflowPunct w:val="0"/>
        <w:spacing w:line="480" w:lineRule="exact"/>
        <w:ind w:firstLine="840" w:firstLineChars="30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兹委派我单位 </w:t>
      </w:r>
      <w:r>
        <w:rPr>
          <w:rFonts w:hint="eastAsia" w:ascii="仿宋" w:hAnsi="仿宋" w:eastAsia="仿宋"/>
          <w:color w:val="auto"/>
          <w:sz w:val="28"/>
          <w:szCs w:val="28"/>
        </w:rPr>
        <w:t xml:space="preserve">       </w:t>
      </w:r>
      <w:r>
        <w:rPr>
          <w:rFonts w:ascii="仿宋" w:hAnsi="仿宋" w:eastAsia="仿宋"/>
          <w:color w:val="auto"/>
          <w:sz w:val="28"/>
          <w:szCs w:val="28"/>
        </w:rPr>
        <w:t xml:space="preserve">（姓名）参加贵单位组织的          </w:t>
      </w:r>
      <w:r>
        <w:rPr>
          <w:rFonts w:hint="eastAsia" w:ascii="仿宋" w:hAnsi="仿宋" w:eastAsia="仿宋"/>
          <w:color w:val="auto"/>
          <w:sz w:val="28"/>
          <w:szCs w:val="28"/>
        </w:rPr>
        <w:t xml:space="preserve">        </w:t>
      </w:r>
      <w:r>
        <w:rPr>
          <w:rFonts w:ascii="仿宋" w:hAnsi="仿宋" w:eastAsia="仿宋"/>
          <w:color w:val="auto"/>
          <w:sz w:val="28"/>
          <w:szCs w:val="28"/>
        </w:rPr>
        <w:t>采购活动（项目编号：</w:t>
      </w:r>
      <w:r>
        <w:rPr>
          <w:rFonts w:hint="eastAsia" w:ascii="仿宋" w:hAnsi="仿宋" w:eastAsia="仿宋"/>
          <w:color w:val="auto"/>
          <w:sz w:val="28"/>
          <w:szCs w:val="28"/>
        </w:rPr>
        <w:t xml:space="preserve">          </w:t>
      </w:r>
      <w:r>
        <w:rPr>
          <w:rFonts w:ascii="仿宋" w:hAnsi="仿宋" w:eastAsia="仿宋"/>
          <w:color w:val="auto"/>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hint="eastAsia" w:ascii="仿宋" w:hAnsi="仿宋" w:eastAsia="仿宋"/>
          <w:color w:val="auto"/>
          <w:sz w:val="28"/>
          <w:szCs w:val="28"/>
          <w:lang w:val="en-US" w:eastAsia="zh-CN"/>
        </w:rPr>
      </w:pPr>
      <w:r>
        <w:rPr>
          <w:rFonts w:ascii="仿宋" w:hAnsi="仿宋" w:eastAsia="仿宋"/>
          <w:color w:val="auto"/>
          <w:sz w:val="28"/>
          <w:szCs w:val="28"/>
        </w:rPr>
        <w:t>本授权书于签字盖章后生效，在贵</w:t>
      </w:r>
      <w:r>
        <w:rPr>
          <w:rFonts w:hint="eastAsia" w:ascii="仿宋" w:hAnsi="仿宋" w:eastAsia="仿宋"/>
          <w:color w:val="auto"/>
          <w:sz w:val="28"/>
          <w:szCs w:val="28"/>
        </w:rPr>
        <w:t>公司</w:t>
      </w:r>
      <w:r>
        <w:rPr>
          <w:rFonts w:ascii="仿宋" w:hAnsi="仿宋" w:eastAsia="仿宋"/>
          <w:color w:val="auto"/>
          <w:sz w:val="28"/>
          <w:szCs w:val="28"/>
        </w:rPr>
        <w:t>收到撤消授权的书面通知以前，本授权书一直有效。被授权人签署的所有文件不因授权的撤消而失效。</w:t>
      </w:r>
      <w:r>
        <w:rPr>
          <w:rFonts w:hint="eastAsia" w:ascii="仿宋" w:hAnsi="仿宋" w:eastAsia="仿宋"/>
          <w:color w:val="auto"/>
          <w:sz w:val="28"/>
          <w:szCs w:val="28"/>
          <w:lang w:val="en-US" w:eastAsia="zh-CN"/>
        </w:rPr>
        <w:t xml:space="preserve"> </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委托代理人无转委权。</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特此委托。</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pict>
          <v:shape id="Text Box 2" o:spid="_x0000_s2053"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color w:val="auto"/>
          <w:sz w:val="28"/>
          <w:szCs w:val="28"/>
        </w:rPr>
        <w:pict>
          <v:shape id="Text Box 3" o:spid="_x0000_s2052" o:spt="202" type="#_x0000_t202" style="position:absolute;left:0pt;margin-left:-9pt;margin-top:8.6pt;height:150pt;width:207pt;z-index:251661312;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竞标人：（公章）</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法定代表人：（签字）</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                                   年   月   日</w:t>
      </w:r>
    </w:p>
    <w:p>
      <w:pPr>
        <w:overflowPunct w:val="0"/>
        <w:spacing w:line="450" w:lineRule="exact"/>
        <w:ind w:firstLine="56" w:firstLineChars="20"/>
        <w:rPr>
          <w:rFonts w:ascii="仿宋" w:hAnsi="仿宋" w:eastAsia="仿宋"/>
          <w:color w:val="auto"/>
          <w:sz w:val="28"/>
          <w:szCs w:val="28"/>
        </w:rPr>
      </w:pPr>
    </w:p>
    <w:p>
      <w:pPr>
        <w:overflowPunct w:val="0"/>
        <w:rPr>
          <w:rFonts w:ascii="仿宋" w:hAnsi="仿宋" w:eastAsia="仿宋"/>
          <w:color w:val="auto"/>
          <w:sz w:val="28"/>
          <w:szCs w:val="28"/>
        </w:rPr>
      </w:pPr>
    </w:p>
    <w:p>
      <w:pPr>
        <w:pStyle w:val="4"/>
        <w:overflowPunct w:val="0"/>
        <w:spacing w:line="415" w:lineRule="auto"/>
        <w:ind w:firstLine="562" w:firstLineChars="200"/>
        <w:rPr>
          <w:rFonts w:hint="eastAsia" w:ascii="仿宋" w:hAnsi="仿宋" w:eastAsia="仿宋"/>
          <w:color w:val="auto"/>
          <w:sz w:val="28"/>
          <w:lang w:val="en-US" w:eastAsia="zh-CN"/>
        </w:rPr>
      </w:pPr>
      <w:bookmarkStart w:id="66" w:name="_Toc482106470"/>
      <w:bookmarkStart w:id="67" w:name="_Toc508179921"/>
      <w:bookmarkStart w:id="68" w:name="_Toc30413"/>
      <w:bookmarkStart w:id="69" w:name="_Toc511901342"/>
      <w:bookmarkStart w:id="70" w:name="_Toc515961880"/>
      <w:bookmarkStart w:id="71" w:name="_Toc6323"/>
      <w:bookmarkStart w:id="72" w:name="_Toc27668"/>
      <w:bookmarkStart w:id="73" w:name="_Toc11545"/>
      <w:bookmarkStart w:id="74" w:name="_Toc58977753"/>
      <w:r>
        <w:rPr>
          <w:rFonts w:hint="eastAsia" w:ascii="仿宋" w:hAnsi="仿宋" w:eastAsia="仿宋"/>
          <w:color w:val="auto"/>
          <w:sz w:val="28"/>
          <w:lang w:val="en-US" w:eastAsia="zh-CN"/>
        </w:rPr>
        <w:t>格式</w:t>
      </w:r>
      <w:bookmarkEnd w:id="66"/>
      <w:bookmarkEnd w:id="67"/>
      <w:bookmarkEnd w:id="68"/>
      <w:bookmarkEnd w:id="69"/>
      <w:bookmarkEnd w:id="70"/>
      <w:bookmarkEnd w:id="71"/>
      <w:bookmarkEnd w:id="72"/>
      <w:bookmarkEnd w:id="73"/>
      <w:r>
        <w:rPr>
          <w:rFonts w:hint="eastAsia" w:ascii="仿宋" w:hAnsi="仿宋" w:eastAsia="仿宋"/>
          <w:color w:val="auto"/>
          <w:sz w:val="28"/>
          <w:lang w:val="en-US" w:eastAsia="zh-CN"/>
        </w:rPr>
        <w:t>五：</w:t>
      </w:r>
      <w:bookmarkEnd w:id="74"/>
    </w:p>
    <w:p>
      <w:pPr>
        <w:overflowPunct w:val="0"/>
        <w:ind w:firstLine="560" w:firstLineChars="200"/>
        <w:jc w:val="center"/>
        <w:rPr>
          <w:rFonts w:ascii="仿宋" w:hAnsi="仿宋" w:eastAsia="仿宋"/>
          <w:color w:val="auto"/>
          <w:sz w:val="28"/>
          <w:szCs w:val="28"/>
        </w:rPr>
      </w:pPr>
      <w:r>
        <w:rPr>
          <w:rFonts w:hint="eastAsia" w:ascii="仿宋" w:hAnsi="仿宋" w:eastAsia="仿宋"/>
          <w:color w:val="auto"/>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供应商可根据采购文件要求自行编写，服务方案、服务承诺、质量保证尽可能详细、全面，否则有可能影响供应商的得分。</w:t>
      </w:r>
    </w:p>
    <w:p>
      <w:pPr>
        <w:pStyle w:val="4"/>
        <w:overflowPunct w:val="0"/>
        <w:spacing w:line="415" w:lineRule="auto"/>
        <w:ind w:firstLine="562" w:firstLineChars="200"/>
        <w:rPr>
          <w:rFonts w:hint="eastAsia" w:ascii="仿宋" w:hAnsi="仿宋" w:eastAsia="仿宋"/>
          <w:color w:val="auto"/>
          <w:sz w:val="28"/>
          <w:lang w:val="en-US" w:eastAsia="zh-CN"/>
        </w:rPr>
      </w:pPr>
      <w:bookmarkStart w:id="75" w:name="_Toc9822"/>
      <w:bookmarkStart w:id="76" w:name="_Toc508179924"/>
      <w:bookmarkStart w:id="77" w:name="_Toc511901345"/>
      <w:bookmarkStart w:id="78" w:name="_Toc482106473"/>
      <w:bookmarkStart w:id="79" w:name="_Toc1902067715"/>
      <w:bookmarkStart w:id="80" w:name="_Toc16344"/>
      <w:bookmarkStart w:id="81" w:name="_Toc18593"/>
      <w:bookmarkStart w:id="82" w:name="_Toc515961883"/>
      <w:bookmarkStart w:id="83" w:name="_Toc25307"/>
      <w:r>
        <w:rPr>
          <w:rFonts w:hint="eastAsia" w:ascii="仿宋" w:hAnsi="仿宋" w:eastAsia="仿宋"/>
          <w:color w:val="auto"/>
          <w:sz w:val="28"/>
          <w:lang w:val="en-US" w:eastAsia="zh-CN"/>
        </w:rPr>
        <w:t>格式六：</w:t>
      </w:r>
      <w:bookmarkEnd w:id="75"/>
      <w:bookmarkEnd w:id="76"/>
      <w:bookmarkEnd w:id="77"/>
      <w:bookmarkEnd w:id="78"/>
      <w:bookmarkEnd w:id="79"/>
      <w:bookmarkEnd w:id="80"/>
      <w:bookmarkEnd w:id="81"/>
      <w:bookmarkEnd w:id="82"/>
      <w:bookmarkEnd w:id="83"/>
      <w:r>
        <w:rPr>
          <w:rFonts w:hint="eastAsia" w:ascii="仿宋" w:hAnsi="仿宋" w:eastAsia="仿宋"/>
          <w:color w:val="auto"/>
          <w:sz w:val="28"/>
          <w:lang w:val="en-US" w:eastAsia="zh-CN"/>
        </w:rPr>
        <w:t xml:space="preserve"> </w:t>
      </w:r>
    </w:p>
    <w:p>
      <w:pPr>
        <w:overflowPunct w:val="0"/>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rPr>
        <w:t>其他相关证明材料</w:t>
      </w:r>
    </w:p>
    <w:p>
      <w:pPr>
        <w:pStyle w:val="6"/>
      </w:pPr>
    </w:p>
    <w:p>
      <w:pPr>
        <w:pStyle w:val="3"/>
        <w:spacing w:line="360" w:lineRule="auto"/>
        <w:rPr>
          <w:color w:val="auto"/>
        </w:rPr>
      </w:pPr>
    </w:p>
    <w:sectPr>
      <w:footerReference r:id="rId6" w:type="first"/>
      <w:footerReference r:id="rId5" w:type="default"/>
      <w:pgSz w:w="11906" w:h="16838"/>
      <w:pgMar w:top="1134" w:right="1077" w:bottom="1134" w:left="1077"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AA8F88-FA10-4A79-A685-F925DEDDE6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04A67EF-6DF2-4731-8866-C3BBB743C66D}"/>
  </w:font>
  <w:font w:name="仿宋_GB2312">
    <w:panose1 w:val="02010609030101010101"/>
    <w:charset w:val="86"/>
    <w:family w:val="modern"/>
    <w:pitch w:val="default"/>
    <w:sig w:usb0="00000001" w:usb1="080E0000" w:usb2="00000000" w:usb3="00000000" w:csb0="00040000" w:csb1="00000000"/>
    <w:embedRegular r:id="rId3" w:fontKey="{7963AB66-4B6F-48B1-83CB-322A166697BF}"/>
  </w:font>
  <w:font w:name="Cambria">
    <w:panose1 w:val="02040503050406030204"/>
    <w:charset w:val="00"/>
    <w:family w:val="roman"/>
    <w:pitch w:val="default"/>
    <w:sig w:usb0="E00006FF" w:usb1="420024FF" w:usb2="02000000" w:usb3="00000000" w:csb0="2000019F" w:csb1="00000000"/>
    <w:embedRegular r:id="rId4" w:fontKey="{6491CA6D-57A2-47B2-BB60-C61045D568CE}"/>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embedRegular r:id="rId5" w:fontKey="{CE4F6620-0227-4C49-9C4D-0CEB3D97CBD4}"/>
  </w:font>
  <w:font w:name="方正小标宋简体">
    <w:panose1 w:val="02000000000000000000"/>
    <w:charset w:val="86"/>
    <w:family w:val="script"/>
    <w:pitch w:val="default"/>
    <w:sig w:usb0="00000001" w:usb1="080E0000" w:usb2="00000000" w:usb3="00000000" w:csb0="00040000" w:csb1="00000000"/>
    <w:embedRegular r:id="rId6" w:fontKey="{C45F63C8-845C-482B-ADAA-D39321693FC4}"/>
  </w:font>
  <w:font w:name="楷体_GB2312">
    <w:altName w:val="楷体"/>
    <w:panose1 w:val="02010609030101010101"/>
    <w:charset w:val="86"/>
    <w:family w:val="modern"/>
    <w:pitch w:val="default"/>
    <w:sig w:usb0="00000000" w:usb1="00000000" w:usb2="00000000" w:usb3="00000000" w:csb0="00040000" w:csb1="00000000"/>
    <w:embedRegular r:id="rId7" w:fontKey="{EB3B3598-68F4-4BD8-8944-7C94DD63FD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jc w:val="right"/>
                </w:pPr>
                <w:r>
                  <w:fldChar w:fldCharType="begin"/>
                </w:r>
                <w:r>
                  <w:instrText xml:space="preserve">PAGE   \* MERGEFORMAT</w:instrText>
                </w:r>
                <w:r>
                  <w:fldChar w:fldCharType="separate"/>
                </w:r>
                <w:r>
                  <w:rPr>
                    <w:lang w:val="zh-CN"/>
                  </w:rPr>
                  <w:t>2</w:t>
                </w:r>
                <w:r>
                  <w:rPr>
                    <w:lang w:val="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w:pict>
        <v:shape id="_x0000_s3074" o:spid="_x0000_s3074"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8"/>
                  <w:jc w:val="right"/>
                </w:pPr>
                <w:r>
                  <w:fldChar w:fldCharType="begin"/>
                </w:r>
                <w:r>
                  <w:instrText xml:space="preserve">PAGE   \* MERGEFORMAT</w:instrText>
                </w:r>
                <w:r>
                  <w:fldChar w:fldCharType="separate"/>
                </w:r>
                <w:r>
                  <w:rPr>
                    <w:lang w:val="zh-CN"/>
                  </w:rPr>
                  <w:t>2</w:t>
                </w:r>
                <w:r>
                  <w:rPr>
                    <w:lang w:val="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3075" o:spid="_x0000_s3075"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cs="宋体"/>
        <w:sz w:val="21"/>
        <w:szCs w:val="21"/>
      </w:rPr>
    </w:pPr>
    <w:r>
      <w:rPr>
        <w:rFonts w:hint="eastAsia" w:cs="宋体"/>
        <w:sz w:val="21"/>
        <w:szCs w:val="21"/>
        <w:lang w:eastAsia="zh-CN"/>
      </w:rPr>
      <w:t>鄂尔多斯市</w:t>
    </w:r>
    <w:r>
      <w:rPr>
        <w:rFonts w:hint="eastAsia" w:cs="宋体"/>
        <w:sz w:val="21"/>
        <w:szCs w:val="21"/>
        <w:lang w:val="en-US" w:eastAsia="zh-CN"/>
      </w:rPr>
      <w:t>空港实业</w:t>
    </w:r>
    <w:r>
      <w:rPr>
        <w:rFonts w:hint="eastAsia" w:cs="宋体"/>
        <w:sz w:val="21"/>
        <w:szCs w:val="21"/>
        <w:lang w:eastAsia="zh-CN"/>
      </w:rPr>
      <w:t>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b/>
        <w:bCs/>
      </w:rPr>
    </w:lvl>
  </w:abstractNum>
  <w:abstractNum w:abstractNumId="1">
    <w:nsid w:val="D2BCFEFF"/>
    <w:multiLevelType w:val="singleLevel"/>
    <w:tmpl w:val="D2BCFEFF"/>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420"/>
  <w:drawingGridHorizontalSpacing w:val="105"/>
  <w:drawingGridVerticalSpacing w:val="157"/>
  <w:displayHorizontalDrawingGridEvery w:val="1"/>
  <w:displayVerticalDrawingGridEvery w:val="1"/>
  <w:doNotUseMarginsForDrawingGridOrigin w:val="1"/>
  <w:drawingGridHorizontalOrigin w:val="1077"/>
  <w:drawingGridVerticalOrigin w:val="1134"/>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EyZmExOTkyMDQ3NTJkYTIzYTQ2NTJhYWU4YzU4ZDEifQ=="/>
  </w:docVars>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4261197"/>
    <w:rsid w:val="04CA646A"/>
    <w:rsid w:val="052F2AFB"/>
    <w:rsid w:val="05AB50AF"/>
    <w:rsid w:val="060379AA"/>
    <w:rsid w:val="067B57E2"/>
    <w:rsid w:val="081E07A2"/>
    <w:rsid w:val="09D438BC"/>
    <w:rsid w:val="09E77F89"/>
    <w:rsid w:val="0B4F33B7"/>
    <w:rsid w:val="0C334087"/>
    <w:rsid w:val="0D714F5D"/>
    <w:rsid w:val="0ED92450"/>
    <w:rsid w:val="11C76ED1"/>
    <w:rsid w:val="12FD2AFB"/>
    <w:rsid w:val="132D5B19"/>
    <w:rsid w:val="13E5155D"/>
    <w:rsid w:val="140D5BF4"/>
    <w:rsid w:val="16F76D06"/>
    <w:rsid w:val="19537AAF"/>
    <w:rsid w:val="195C4BCD"/>
    <w:rsid w:val="1A961D01"/>
    <w:rsid w:val="1AD94B83"/>
    <w:rsid w:val="1B6E6F30"/>
    <w:rsid w:val="1BA33EB6"/>
    <w:rsid w:val="1C477577"/>
    <w:rsid w:val="1C9347C1"/>
    <w:rsid w:val="1CAD5C91"/>
    <w:rsid w:val="1CDA278B"/>
    <w:rsid w:val="1F413EC3"/>
    <w:rsid w:val="218928ED"/>
    <w:rsid w:val="224675E7"/>
    <w:rsid w:val="22A2261D"/>
    <w:rsid w:val="23775B1E"/>
    <w:rsid w:val="25683E77"/>
    <w:rsid w:val="25EA2DE8"/>
    <w:rsid w:val="28126853"/>
    <w:rsid w:val="2AE82E75"/>
    <w:rsid w:val="2B090C49"/>
    <w:rsid w:val="2C90767E"/>
    <w:rsid w:val="2DE51610"/>
    <w:rsid w:val="2DEE3058"/>
    <w:rsid w:val="2E8E6CAA"/>
    <w:rsid w:val="309518F7"/>
    <w:rsid w:val="30BE1EA0"/>
    <w:rsid w:val="30E74B5C"/>
    <w:rsid w:val="32271B58"/>
    <w:rsid w:val="391868EE"/>
    <w:rsid w:val="39AA099D"/>
    <w:rsid w:val="39D2142B"/>
    <w:rsid w:val="3C9D1127"/>
    <w:rsid w:val="3D176632"/>
    <w:rsid w:val="3ECB74BD"/>
    <w:rsid w:val="405D1AB0"/>
    <w:rsid w:val="41967F08"/>
    <w:rsid w:val="4427421E"/>
    <w:rsid w:val="4593380E"/>
    <w:rsid w:val="45D837B7"/>
    <w:rsid w:val="46D50963"/>
    <w:rsid w:val="46F61FE0"/>
    <w:rsid w:val="494110D5"/>
    <w:rsid w:val="4BBF2C34"/>
    <w:rsid w:val="4CBE7398"/>
    <w:rsid w:val="4DC61B5C"/>
    <w:rsid w:val="4E0123E9"/>
    <w:rsid w:val="4ED20D23"/>
    <w:rsid w:val="522B29AE"/>
    <w:rsid w:val="531445C2"/>
    <w:rsid w:val="532D6376"/>
    <w:rsid w:val="55E07774"/>
    <w:rsid w:val="56363A86"/>
    <w:rsid w:val="57356108"/>
    <w:rsid w:val="5BDA4C8D"/>
    <w:rsid w:val="5DD8238B"/>
    <w:rsid w:val="5DDF4560"/>
    <w:rsid w:val="5FC513BF"/>
    <w:rsid w:val="60A056E7"/>
    <w:rsid w:val="620A3CC4"/>
    <w:rsid w:val="68EE7CA4"/>
    <w:rsid w:val="69FDB525"/>
    <w:rsid w:val="6A613F62"/>
    <w:rsid w:val="6AF3501D"/>
    <w:rsid w:val="6B4D2643"/>
    <w:rsid w:val="6B5167C9"/>
    <w:rsid w:val="6BCA78B3"/>
    <w:rsid w:val="6CBB38B7"/>
    <w:rsid w:val="6CD57A40"/>
    <w:rsid w:val="6D7A3DF5"/>
    <w:rsid w:val="746647EE"/>
    <w:rsid w:val="74675EAA"/>
    <w:rsid w:val="76A93542"/>
    <w:rsid w:val="776369A0"/>
    <w:rsid w:val="77944BDC"/>
    <w:rsid w:val="77A67C88"/>
    <w:rsid w:val="78002C88"/>
    <w:rsid w:val="78EDC586"/>
    <w:rsid w:val="79A07BBD"/>
    <w:rsid w:val="7A7561A2"/>
    <w:rsid w:val="7B8A34CD"/>
    <w:rsid w:val="7B8C5C20"/>
    <w:rsid w:val="7D242AFD"/>
    <w:rsid w:val="7EEA05A8"/>
    <w:rsid w:val="7F3FC45C"/>
    <w:rsid w:val="AEFC758C"/>
    <w:rsid w:val="D6EF2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0"/>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1"/>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4"/>
    <w:semiHidden/>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Body Text"/>
    <w:basedOn w:val="1"/>
    <w:link w:val="27"/>
    <w:qFormat/>
    <w:uiPriority w:val="0"/>
    <w:pPr>
      <w:jc w:val="center"/>
    </w:pPr>
    <w:rPr>
      <w:rFonts w:ascii="Times New Roman" w:hAnsi="Times New Roman" w:cs="Times New Roman"/>
      <w:b/>
      <w:szCs w:val="20"/>
    </w:rPr>
  </w:style>
  <w:style w:type="paragraph" w:styleId="7">
    <w:name w:val="Plain Text"/>
    <w:basedOn w:val="1"/>
    <w:link w:val="22"/>
    <w:qFormat/>
    <w:uiPriority w:val="0"/>
    <w:pPr>
      <w:jc w:val="left"/>
    </w:pPr>
    <w:rPr>
      <w:rFonts w:ascii="宋体" w:hAnsi="Courier New" w:cs="Times New Roman"/>
      <w:kern w:val="0"/>
      <w:szCs w:val="20"/>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Body Text 2"/>
    <w:basedOn w:val="1"/>
    <w:link w:val="26"/>
    <w:semiHidden/>
    <w:unhideWhenUsed/>
    <w:qFormat/>
    <w:uiPriority w:val="99"/>
    <w:pPr>
      <w:spacing w:after="120" w:line="480" w:lineRule="auto"/>
    </w:pPr>
    <w:rPr>
      <w:rFonts w:ascii="Times New Roman" w:hAnsi="Times New Roman" w:cs="Times New Roman"/>
      <w:szCs w:val="24"/>
    </w:rPr>
  </w:style>
  <w:style w:type="paragraph" w:styleId="13">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6">
    <w:name w:val="Strong"/>
    <w:qFormat/>
    <w:uiPriority w:val="0"/>
    <w:rPr>
      <w:rFonts w:ascii="Verdana" w:hAnsi="Verdana"/>
      <w:b/>
      <w:bCs/>
      <w:kern w:val="0"/>
      <w:sz w:val="20"/>
      <w:szCs w:val="20"/>
      <w:lang w:eastAsia="en-US"/>
    </w:rPr>
  </w:style>
  <w:style w:type="character" w:styleId="17">
    <w:name w:val="Hyperlink"/>
    <w:basedOn w:val="15"/>
    <w:qFormat/>
    <w:uiPriority w:val="99"/>
    <w:rPr>
      <w:rFonts w:cs="Times New Roman"/>
      <w:color w:val="0000FF"/>
      <w:u w:val="single"/>
    </w:rPr>
  </w:style>
  <w:style w:type="character" w:customStyle="1" w:styleId="18">
    <w:name w:val="页眉 Char"/>
    <w:basedOn w:val="15"/>
    <w:link w:val="9"/>
    <w:qFormat/>
    <w:uiPriority w:val="99"/>
    <w:rPr>
      <w:sz w:val="18"/>
      <w:szCs w:val="18"/>
    </w:rPr>
  </w:style>
  <w:style w:type="character" w:customStyle="1" w:styleId="19">
    <w:name w:val="页脚 Char"/>
    <w:basedOn w:val="15"/>
    <w:link w:val="8"/>
    <w:qFormat/>
    <w:uiPriority w:val="99"/>
    <w:rPr>
      <w:sz w:val="18"/>
      <w:szCs w:val="18"/>
    </w:rPr>
  </w:style>
  <w:style w:type="character" w:customStyle="1" w:styleId="20">
    <w:name w:val="标题 1 Char"/>
    <w:basedOn w:val="15"/>
    <w:link w:val="3"/>
    <w:qFormat/>
    <w:uiPriority w:val="99"/>
    <w:rPr>
      <w:rFonts w:ascii="Times New Roman" w:hAnsi="Times New Roman" w:eastAsia="仿宋_GB2312" w:cs="Times New Roman"/>
      <w:b/>
      <w:bCs/>
      <w:kern w:val="44"/>
      <w:sz w:val="44"/>
      <w:szCs w:val="44"/>
    </w:rPr>
  </w:style>
  <w:style w:type="character" w:customStyle="1" w:styleId="21">
    <w:name w:val="标题 2 Char"/>
    <w:basedOn w:val="15"/>
    <w:link w:val="4"/>
    <w:qFormat/>
    <w:uiPriority w:val="99"/>
    <w:rPr>
      <w:rFonts w:ascii="Cambria" w:hAnsi="Cambria" w:eastAsia="仿宋_GB2312" w:cs="Times New Roman"/>
      <w:b/>
      <w:bCs/>
      <w:kern w:val="0"/>
      <w:sz w:val="32"/>
      <w:szCs w:val="32"/>
    </w:rPr>
  </w:style>
  <w:style w:type="character" w:customStyle="1" w:styleId="22">
    <w:name w:val="纯文本 Char"/>
    <w:basedOn w:val="15"/>
    <w:link w:val="7"/>
    <w:qFormat/>
    <w:uiPriority w:val="0"/>
    <w:rPr>
      <w:rFonts w:ascii="宋体" w:hAnsi="Courier New" w:eastAsia="宋体" w:cs="Times New Roman"/>
      <w:kern w:val="0"/>
      <w:szCs w:val="20"/>
    </w:rPr>
  </w:style>
  <w:style w:type="paragraph" w:styleId="23">
    <w:name w:val="List Paragraph"/>
    <w:basedOn w:val="1"/>
    <w:qFormat/>
    <w:uiPriority w:val="34"/>
    <w:pPr>
      <w:ind w:firstLine="420" w:firstLineChars="200"/>
    </w:pPr>
  </w:style>
  <w:style w:type="character" w:customStyle="1" w:styleId="24">
    <w:name w:val="标题 5 Char"/>
    <w:basedOn w:val="15"/>
    <w:link w:val="5"/>
    <w:semiHidden/>
    <w:qFormat/>
    <w:uiPriority w:val="9"/>
    <w:rPr>
      <w:rFonts w:ascii="Calibri" w:hAnsi="Calibri" w:eastAsia="宋体" w:cs="Calibri"/>
      <w:b/>
      <w:bCs/>
      <w:sz w:val="28"/>
      <w:szCs w:val="28"/>
    </w:rPr>
  </w:style>
  <w:style w:type="paragraph" w:customStyle="1" w:styleId="25">
    <w:name w:val="列出段落1"/>
    <w:basedOn w:val="1"/>
    <w:qFormat/>
    <w:uiPriority w:val="34"/>
    <w:pPr>
      <w:ind w:firstLine="420" w:firstLineChars="200"/>
    </w:pPr>
    <w:rPr>
      <w:rFonts w:cs="Times New Roman"/>
      <w:szCs w:val="22"/>
    </w:rPr>
  </w:style>
  <w:style w:type="character" w:customStyle="1" w:styleId="26">
    <w:name w:val="正文文本 2 Char"/>
    <w:basedOn w:val="15"/>
    <w:link w:val="12"/>
    <w:semiHidden/>
    <w:qFormat/>
    <w:uiPriority w:val="99"/>
    <w:rPr>
      <w:rFonts w:ascii="Times New Roman" w:hAnsi="Times New Roman" w:eastAsia="宋体" w:cs="Times New Roman"/>
      <w:szCs w:val="24"/>
    </w:rPr>
  </w:style>
  <w:style w:type="character" w:customStyle="1" w:styleId="27">
    <w:name w:val="正文文本 Char"/>
    <w:basedOn w:val="15"/>
    <w:link w:val="6"/>
    <w:qFormat/>
    <w:uiPriority w:val="0"/>
    <w:rPr>
      <w:rFonts w:ascii="Times New Roman" w:hAnsi="Times New Roman" w:eastAsia="宋体" w:cs="Times New Roman"/>
      <w:b/>
      <w:szCs w:val="20"/>
    </w:rPr>
  </w:style>
  <w:style w:type="paragraph" w:styleId="28">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9">
    <w:name w:val="Normal_1"/>
    <w:qFormat/>
    <w:uiPriority w:val="0"/>
    <w:rPr>
      <w:rFonts w:ascii="Calibri" w:hAnsi="Calibri" w:eastAsia="宋体" w:cs="Times New Roman"/>
      <w:sz w:val="24"/>
      <w:szCs w:val="24"/>
      <w:lang w:val="en-US" w:eastAsia="zh-CN" w:bidi="ar-SA"/>
    </w:rPr>
  </w:style>
  <w:style w:type="character" w:customStyle="1" w:styleId="30">
    <w:name w:val="font81"/>
    <w:basedOn w:val="15"/>
    <w:qFormat/>
    <w:uiPriority w:val="0"/>
    <w:rPr>
      <w:rFonts w:hint="eastAsia" w:ascii="仿宋" w:hAnsi="仿宋" w:eastAsia="仿宋" w:cs="仿宋"/>
      <w:color w:val="000000"/>
      <w:sz w:val="28"/>
      <w:szCs w:val="28"/>
      <w:u w:val="none"/>
    </w:rPr>
  </w:style>
  <w:style w:type="character" w:customStyle="1" w:styleId="31">
    <w:name w:val="font112"/>
    <w:basedOn w:val="15"/>
    <w:qFormat/>
    <w:uiPriority w:val="0"/>
    <w:rPr>
      <w:rFonts w:hint="eastAsia" w:ascii="仿宋" w:hAnsi="仿宋" w:eastAsia="仿宋" w:cs="仿宋"/>
      <w:color w:val="000000"/>
      <w:sz w:val="20"/>
      <w:szCs w:val="20"/>
      <w:u w:val="none"/>
    </w:rPr>
  </w:style>
  <w:style w:type="character" w:customStyle="1" w:styleId="32">
    <w:name w:val="font121"/>
    <w:basedOn w:val="15"/>
    <w:qFormat/>
    <w:uiPriority w:val="0"/>
    <w:rPr>
      <w:rFonts w:hint="eastAsia" w:ascii="仿宋" w:hAnsi="仿宋" w:eastAsia="仿宋" w:cs="仿宋"/>
      <w:color w:val="000000"/>
      <w:sz w:val="24"/>
      <w:szCs w:val="24"/>
      <w:u w:val="none"/>
    </w:rPr>
  </w:style>
  <w:style w:type="paragraph" w:customStyle="1" w:styleId="33">
    <w:name w:val="正文-仿宋"/>
    <w:basedOn w:val="23"/>
    <w:qFormat/>
    <w:uiPriority w:val="0"/>
    <w:pPr>
      <w:spacing w:line="360" w:lineRule="auto"/>
      <w:ind w:firstLine="560"/>
    </w:pPr>
    <w:rPr>
      <w:rFonts w:ascii="仿宋_GB2312" w:eastAsia="仿宋_GB2312"/>
      <w:szCs w:val="28"/>
    </w:rPr>
  </w:style>
  <w:style w:type="paragraph" w:customStyle="1" w:styleId="34">
    <w:name w:val="Normal_1_0_0"/>
    <w:qFormat/>
    <w:uiPriority w:val="0"/>
    <w:pPr>
      <w:widowControl w:val="0"/>
      <w:jc w:val="both"/>
    </w:pPr>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textRotate="1"/>
    <customShpInfo spid="_x0000_s3074" textRotate="1"/>
    <customShpInfo spid="_x0000_s3075" textRotate="1"/>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11810</Words>
  <Characters>13120</Characters>
  <Lines>44</Lines>
  <Paragraphs>12</Paragraphs>
  <TotalTime>136</TotalTime>
  <ScaleCrop>false</ScaleCrop>
  <LinksUpToDate>false</LinksUpToDate>
  <CharactersWithSpaces>13419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2018-03-06T10:03:00Z</dcterms:created>
  <dc:creator>匿名用户</dc:creator>
  <cp:lastModifiedBy>吴</cp:lastModifiedBy>
  <cp:lastPrinted>2022-08-31T16:58:00Z</cp:lastPrinted>
  <dcterms:modified xsi:type="dcterms:W3CDTF">2023-03-03T06:39:13Z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D6D23B1F75DE4E5FAEE7DE1338BDBBF2</vt:lpwstr>
  </property>
</Properties>
</file>