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highlight w:val="none"/>
        </w:rPr>
      </w:pPr>
      <w:r>
        <w:rPr>
          <w:b/>
          <w:sz w:val="52"/>
          <w:szCs w:val="52"/>
          <w:highlight w:val="none"/>
        </w:rPr>
        <w:pict>
          <v:shape id="_x0000_i1025" o:spt="136" type="#_x0000_t136" style="height:69pt;width:486.75pt;" fillcolor="#000000" filled="t" coordsize="21600,21600">
            <v:path/>
            <v:fill on="t" focussize="0,0"/>
            <v:stroke/>
            <v:imagedata o:title=""/>
            <o:lock v:ext="edit"/>
            <v:textpath on="t" fitshape="t" fitpath="t" trim="t" xscale="f" string="鄂尔多斯空港运输有限公司&#10;" style="font-family:宋体;font-size:36pt;v-text-align:center;"/>
            <v:shadow on="t" color="#868686" offset="1pt,0pt" offset2="-2pt,-4pt"/>
            <w10:wrap type="none"/>
            <w10:anchorlock/>
          </v:shape>
        </w:pict>
      </w:r>
    </w:p>
    <w:p>
      <w:pPr>
        <w:jc w:val="center"/>
        <w:rPr>
          <w:b/>
          <w:sz w:val="52"/>
          <w:szCs w:val="52"/>
          <w:highlight w:val="none"/>
          <w:bdr w:val="single" w:color="auto" w:sz="4" w:space="0"/>
        </w:rPr>
      </w:pPr>
    </w:p>
    <w:p>
      <w:pPr>
        <w:jc w:val="center"/>
        <w:rPr>
          <w:b/>
          <w:sz w:val="52"/>
          <w:szCs w:val="52"/>
          <w:highlight w:val="none"/>
          <w:bdr w:val="single" w:color="auto" w:sz="4" w:space="0"/>
        </w:rPr>
      </w:pPr>
    </w:p>
    <w:p>
      <w:pPr>
        <w:jc w:val="center"/>
        <w:rPr>
          <w:b/>
          <w:sz w:val="52"/>
          <w:szCs w:val="52"/>
          <w:highlight w:val="none"/>
        </w:rPr>
      </w:pPr>
    </w:p>
    <w:p>
      <w:pPr>
        <w:jc w:val="center"/>
        <w:rPr>
          <w:b/>
          <w:sz w:val="52"/>
          <w:szCs w:val="52"/>
          <w:highlight w:val="none"/>
        </w:rPr>
      </w:pPr>
    </w:p>
    <w:p>
      <w:pPr>
        <w:jc w:val="center"/>
        <w:rPr>
          <w:b/>
          <w:sz w:val="52"/>
          <w:szCs w:val="52"/>
          <w:highlight w:val="none"/>
        </w:rPr>
      </w:pPr>
      <w:r>
        <w:rPr>
          <w:b/>
          <w:sz w:val="52"/>
          <w:szCs w:val="52"/>
          <w:highlight w:val="none"/>
        </w:rPr>
        <w:pict>
          <v:shape id="_x0000_i1026" o:spt="136" type="#_x0000_t136" style="height:44.25pt;width:176.25pt;" fillcolor="#000000" filled="t" coordsize="21600,21600">
            <v:path/>
            <v:fill on="t" focussize="0,0"/>
            <v:stroke/>
            <v:imagedata o:title=""/>
            <o:lock v:ext="edit"/>
            <v:textpath on="t" fitshape="t" fitpath="t" trim="t" xscale="f" string="采购文件" style="font-family:宋体;font-size:36pt;v-text-align:center;"/>
            <v:shadow on="t" color="#868686" offset="2pt,1pt" offset2="-2pt,-2pt"/>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r>
        <w:rPr>
          <w:rFonts w:hint="eastAsia" w:ascii="仿宋_GB2312" w:eastAsia="仿宋_GB2312"/>
          <w:b/>
          <w:sz w:val="48"/>
          <w:szCs w:val="48"/>
          <w:highlight w:val="none"/>
        </w:rPr>
        <w:t>项目名称：运输公司</w:t>
      </w:r>
      <w:r>
        <w:rPr>
          <w:rFonts w:hint="eastAsia" w:ascii="仿宋_GB2312" w:eastAsia="仿宋_GB2312"/>
          <w:b/>
          <w:sz w:val="48"/>
          <w:szCs w:val="48"/>
          <w:highlight w:val="none"/>
          <w:lang w:eastAsia="zh-CN"/>
        </w:rPr>
        <w:t>越野车辆</w:t>
      </w:r>
      <w:r>
        <w:rPr>
          <w:rFonts w:hint="eastAsia" w:ascii="仿宋_GB2312" w:eastAsia="仿宋_GB2312"/>
          <w:b/>
          <w:sz w:val="48"/>
          <w:szCs w:val="48"/>
          <w:highlight w:val="none"/>
        </w:rPr>
        <w:t>采购项目</w:t>
      </w:r>
    </w:p>
    <w:p>
      <w:pPr>
        <w:jc w:val="center"/>
        <w:rPr>
          <w:rFonts w:hint="eastAsia" w:ascii="仿宋_GB2312" w:eastAsia="仿宋_GB2312"/>
          <w:b/>
          <w:sz w:val="52"/>
          <w:szCs w:val="52"/>
          <w:highlight w:val="none"/>
          <w:lang w:val="en-US" w:eastAsia="zh-CN"/>
        </w:rPr>
      </w:pPr>
      <w:r>
        <w:rPr>
          <w:rFonts w:hint="eastAsia" w:ascii="仿宋_GB2312" w:eastAsia="仿宋_GB2312"/>
          <w:b/>
          <w:sz w:val="52"/>
          <w:szCs w:val="52"/>
          <w:highlight w:val="none"/>
        </w:rPr>
        <w:t>项目编号：</w:t>
      </w:r>
      <w:r>
        <w:rPr>
          <w:rFonts w:ascii="仿宋_GB2312" w:eastAsia="仿宋_GB2312"/>
          <w:b/>
          <w:sz w:val="52"/>
          <w:szCs w:val="52"/>
          <w:highlight w:val="none"/>
        </w:rPr>
        <w:t>CG/YSGS-</w:t>
      </w:r>
      <w:r>
        <w:rPr>
          <w:rFonts w:hint="eastAsia" w:ascii="仿宋_GB2312" w:eastAsia="仿宋_GB2312"/>
          <w:b/>
          <w:sz w:val="52"/>
          <w:szCs w:val="52"/>
          <w:highlight w:val="none"/>
          <w:lang w:val="en-US" w:eastAsia="zh-CN"/>
        </w:rPr>
        <w:t>24</w:t>
      </w:r>
      <w:r>
        <w:rPr>
          <w:rFonts w:ascii="仿宋_GB2312" w:eastAsia="仿宋_GB2312"/>
          <w:b/>
          <w:sz w:val="52"/>
          <w:szCs w:val="52"/>
          <w:highlight w:val="none"/>
        </w:rPr>
        <w:t>-0</w:t>
      </w:r>
      <w:r>
        <w:rPr>
          <w:rFonts w:hint="eastAsia" w:ascii="仿宋_GB2312" w:eastAsia="仿宋_GB2312"/>
          <w:b/>
          <w:sz w:val="52"/>
          <w:szCs w:val="52"/>
          <w:highlight w:val="none"/>
          <w:lang w:val="en-US" w:eastAsia="zh-CN"/>
        </w:rPr>
        <w:t>06</w:t>
      </w:r>
      <w:r>
        <w:rPr>
          <w:rFonts w:ascii="仿宋_GB2312" w:eastAsia="仿宋_GB2312"/>
          <w:b/>
          <w:sz w:val="52"/>
          <w:szCs w:val="52"/>
          <w:highlight w:val="none"/>
        </w:rPr>
        <w:t>-</w:t>
      </w:r>
      <w:r>
        <w:rPr>
          <w:rFonts w:hint="eastAsia" w:ascii="仿宋_GB2312" w:eastAsia="仿宋_GB2312"/>
          <w:b/>
          <w:sz w:val="52"/>
          <w:szCs w:val="52"/>
          <w:highlight w:val="none"/>
          <w:lang w:val="en-US" w:eastAsia="zh-CN"/>
        </w:rPr>
        <w:t>W</w:t>
      </w:r>
    </w:p>
    <w:p>
      <w:pPr>
        <w:jc w:val="center"/>
        <w:rPr>
          <w:rFonts w:ascii="仿宋_GB2312" w:eastAsia="仿宋_GB2312"/>
          <w:b/>
          <w:sz w:val="52"/>
          <w:szCs w:val="52"/>
          <w:highlight w:val="none"/>
        </w:rPr>
      </w:pPr>
    </w:p>
    <w:p>
      <w:pPr>
        <w:jc w:val="center"/>
        <w:rPr>
          <w:b/>
          <w:sz w:val="52"/>
          <w:szCs w:val="52"/>
          <w:highlight w:val="none"/>
        </w:rPr>
      </w:pPr>
    </w:p>
    <w:p>
      <w:pPr>
        <w:jc w:val="center"/>
        <w:rPr>
          <w:b/>
          <w:sz w:val="52"/>
          <w:szCs w:val="52"/>
          <w:highlight w:val="none"/>
        </w:rPr>
      </w:pPr>
    </w:p>
    <w:p>
      <w:pPr>
        <w:widowControl/>
        <w:jc w:val="both"/>
        <w:rPr>
          <w:rFonts w:hint="eastAsia" w:ascii="仿宋" w:hAnsi="仿宋" w:eastAsia="仿宋"/>
          <w:sz w:val="48"/>
          <w:szCs w:val="48"/>
          <w:highlight w:val="none"/>
        </w:rPr>
        <w:sectPr>
          <w:headerReference r:id="rId4" w:type="first"/>
          <w:footerReference r:id="rId5" w:type="first"/>
          <w:headerReference r:id="rId3" w:type="default"/>
          <w:pgSz w:w="11906" w:h="16838"/>
          <w:pgMar w:top="1380" w:right="1286" w:bottom="1378" w:left="1160" w:header="0" w:footer="0" w:gutter="0"/>
          <w:pgBorders w:offsetFrom="page">
            <w:top w:val="single" w:color="000000" w:sz="4" w:space="24"/>
            <w:left w:val="single" w:color="000000" w:sz="4" w:space="24"/>
            <w:bottom w:val="single" w:color="000000" w:sz="4" w:space="24"/>
            <w:right w:val="single" w:color="000000" w:sz="4" w:space="24"/>
          </w:pgBorders>
          <w:cols w:space="720" w:num="1"/>
          <w:docGrid w:linePitch="360" w:charSpace="0"/>
        </w:sectPr>
      </w:pPr>
    </w:p>
    <w:p>
      <w:pPr>
        <w:widowControl/>
        <w:rPr>
          <w:rFonts w:ascii="宋体" w:hAnsi="宋体"/>
          <w:color w:val="FF0000"/>
          <w:sz w:val="30"/>
          <w:szCs w:val="30"/>
          <w:highlight w:val="none"/>
        </w:rPr>
      </w:pPr>
    </w:p>
    <w:p>
      <w:pPr>
        <w:rPr>
          <w:rFonts w:hint="eastAsia"/>
        </w:rPr>
      </w:pPr>
    </w:p>
    <w:p>
      <w:pPr>
        <w:pStyle w:val="3"/>
        <w:spacing w:line="560" w:lineRule="exact"/>
        <w:jc w:val="both"/>
        <w:rPr>
          <w:rFonts w:hint="eastAsia" w:ascii="宋体" w:hAnsi="宋体" w:eastAsia="宋体" w:cs="宋体"/>
          <w:sz w:val="30"/>
          <w:szCs w:val="30"/>
          <w:highlight w:val="none"/>
          <w:lang w:eastAsia="zh-CN"/>
        </w:rPr>
      </w:pPr>
    </w:p>
    <w:p>
      <w:pPr>
        <w:jc w:val="center"/>
        <w:rPr>
          <w:rFonts w:hint="eastAsia" w:ascii="宋体" w:hAnsi="宋体" w:eastAsia="宋体" w:cs="宋体"/>
          <w:sz w:val="36"/>
          <w:szCs w:val="36"/>
          <w:highlight w:val="none"/>
          <w:lang w:eastAsia="zh-CN"/>
        </w:rPr>
      </w:pPr>
      <w:r>
        <w:rPr>
          <w:rFonts w:hint="eastAsia" w:ascii="宋体" w:hAnsi="宋体" w:eastAsia="宋体" w:cs="宋体"/>
          <w:sz w:val="36"/>
          <w:szCs w:val="36"/>
          <w:highlight w:val="none"/>
          <w:lang w:eastAsia="zh-CN"/>
        </w:rPr>
        <w:t>目录</w:t>
      </w:r>
    </w:p>
    <w:p>
      <w:pPr>
        <w:rPr>
          <w:rFonts w:hint="eastAsia" w:ascii="宋体" w:hAnsi="宋体" w:eastAsia="宋体" w:cs="宋体"/>
          <w:sz w:val="30"/>
          <w:szCs w:val="30"/>
          <w:highlight w:val="none"/>
          <w:lang w:eastAsia="zh-CN"/>
        </w:rPr>
      </w:pP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第一章、竞争性磋商公告</w:t>
      </w:r>
      <w:r>
        <w:rPr>
          <w:rFonts w:hint="eastAsia" w:ascii="宋体" w:hAnsi="宋体" w:eastAsia="宋体" w:cs="宋体"/>
          <w:sz w:val="30"/>
          <w:szCs w:val="30"/>
          <w:highlight w:val="none"/>
          <w:lang w:val="en-US" w:eastAsia="zh-CN"/>
        </w:rPr>
        <w:t>...................................</w:t>
      </w:r>
      <w:r>
        <w:rPr>
          <w:rFonts w:hint="eastAsia" w:ascii="宋体" w:hAnsi="宋体" w:eastAsia="宋体" w:cs="宋体"/>
          <w:sz w:val="30"/>
          <w:szCs w:val="30"/>
          <w:highlight w:val="none"/>
          <w:lang w:eastAsia="zh-CN"/>
        </w:rPr>
        <w:t>1</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一、项目概况...........................</w:t>
      </w:r>
      <w:r>
        <w:rPr>
          <w:rFonts w:hint="eastAsia" w:ascii="宋体" w:hAnsi="宋体" w:eastAsia="宋体" w:cs="宋体"/>
          <w:sz w:val="30"/>
          <w:szCs w:val="30"/>
          <w:highlight w:val="none"/>
          <w:lang w:val="en-US" w:eastAsia="zh-CN"/>
        </w:rPr>
        <w:t>.........</w:t>
      </w:r>
      <w:r>
        <w:rPr>
          <w:rFonts w:hint="eastAsia" w:ascii="宋体" w:hAnsi="宋体" w:eastAsia="宋体" w:cs="宋体"/>
          <w:sz w:val="30"/>
          <w:szCs w:val="30"/>
          <w:highlight w:val="none"/>
          <w:lang w:eastAsia="zh-CN"/>
        </w:rPr>
        <w:t>.........2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二、响应文件截止（开标）时间及地点.......................2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三、联系方式.............................................2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第二章、 投标人须知......................................3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一、投标人资格要求.......................................3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二、响应文件的构成.......................................4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三、评标与中标...........................................4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第三章、采购要求.........................................6</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一、项目说明.............................................7</w:t>
      </w:r>
    </w:p>
    <w:p>
      <w:pPr>
        <w:jc w:val="center"/>
        <w:rPr>
          <w:rFonts w:hint="default" w:ascii="宋体" w:hAnsi="宋体" w:eastAsia="宋体" w:cs="宋体"/>
          <w:sz w:val="30"/>
          <w:szCs w:val="30"/>
          <w:highlight w:val="none"/>
          <w:lang w:val="en-US" w:eastAsia="zh-CN"/>
        </w:rPr>
      </w:pPr>
      <w:r>
        <w:rPr>
          <w:rFonts w:hint="eastAsia" w:ascii="宋体" w:hAnsi="宋体" w:eastAsia="宋体" w:cs="宋体"/>
          <w:sz w:val="30"/>
          <w:szCs w:val="30"/>
          <w:highlight w:val="none"/>
          <w:lang w:eastAsia="zh-CN"/>
        </w:rPr>
        <w:t>二、采购产品实现功能及要求...............................</w:t>
      </w:r>
      <w:r>
        <w:rPr>
          <w:rFonts w:hint="eastAsia" w:ascii="宋体" w:hAnsi="宋体" w:eastAsia="宋体" w:cs="宋体"/>
          <w:sz w:val="30"/>
          <w:szCs w:val="30"/>
          <w:highlight w:val="none"/>
          <w:lang w:val="en-US" w:eastAsia="zh-CN"/>
        </w:rPr>
        <w:t>8</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第四章、响应文件格式与要求..............................13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格式一：................................................13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格式二：................................................14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格式三：................................................15</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格式四：................................................16</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格式五：................................................17</w:t>
      </w:r>
    </w:p>
    <w:p>
      <w:pPr>
        <w:pStyle w:val="6"/>
        <w:rPr>
          <w:rFonts w:hint="eastAsia"/>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jc w:val="both"/>
        <w:rPr>
          <w:rFonts w:hint="eastAsia"/>
          <w:highlight w:val="none"/>
          <w:lang w:eastAsia="zh-CN"/>
        </w:rPr>
        <w:sectPr>
          <w:headerReference r:id="rId6" w:type="default"/>
          <w:footerReference r:id="rId7" w:type="default"/>
          <w:pgSz w:w="11906" w:h="16838"/>
          <w:pgMar w:top="1380" w:right="1360" w:bottom="1188" w:left="1360" w:header="0" w:footer="0" w:gutter="0"/>
          <w:pgBorders>
            <w:top w:val="none" w:sz="0" w:space="0"/>
            <w:left w:val="none" w:sz="0" w:space="0"/>
            <w:bottom w:val="none" w:sz="0" w:space="0"/>
            <w:right w:val="none" w:sz="0" w:space="0"/>
          </w:pgBorders>
          <w:pgNumType w:fmt="decimal" w:start="1"/>
          <w:cols w:space="720" w:num="1"/>
          <w:docGrid w:linePitch="360" w:charSpace="0"/>
        </w:sectPr>
      </w:pPr>
    </w:p>
    <w:p>
      <w:pPr>
        <w:pStyle w:val="6"/>
        <w:jc w:val="both"/>
        <w:rPr>
          <w:rFonts w:hint="eastAsia" w:ascii="仿宋" w:hAnsi="仿宋" w:eastAsia="仿宋" w:cs="仿宋"/>
          <w:b/>
          <w:bCs/>
          <w:sz w:val="44"/>
          <w:szCs w:val="44"/>
          <w:lang w:eastAsia="zh-CN"/>
        </w:rPr>
      </w:pPr>
    </w:p>
    <w:p>
      <w:pPr>
        <w:pStyle w:val="3"/>
        <w:numPr>
          <w:ilvl w:val="0"/>
          <w:numId w:val="2"/>
        </w:numPr>
        <w:spacing w:line="560" w:lineRule="exact"/>
        <w:ind w:firstLine="2209" w:firstLineChars="500"/>
        <w:jc w:val="left"/>
        <w:rPr>
          <w:rFonts w:hint="eastAsia"/>
          <w:highlight w:val="none"/>
        </w:rPr>
      </w:pPr>
      <w:r>
        <w:rPr>
          <w:rFonts w:hint="eastAsia"/>
          <w:highlight w:val="none"/>
          <w:lang w:eastAsia="zh-CN"/>
        </w:rPr>
        <w:t>竞争性磋商</w:t>
      </w:r>
      <w:r>
        <w:rPr>
          <w:rFonts w:hint="eastAsia"/>
          <w:highlight w:val="none"/>
        </w:rPr>
        <w:t>公告</w:t>
      </w:r>
    </w:p>
    <w:p>
      <w:pPr>
        <w:numPr>
          <w:ilvl w:val="0"/>
          <w:numId w:val="0"/>
        </w:numPr>
        <w:rPr>
          <w:rFonts w:hint="eastAsia"/>
        </w:rPr>
      </w:pPr>
    </w:p>
    <w:p>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highlight w:val="none"/>
        </w:rPr>
        <w:t>鄂尔多斯空港运输有限公司拟采用竞争性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w:t>
      </w:r>
      <w:r>
        <w:rPr>
          <w:rFonts w:hint="eastAsia" w:ascii="仿宋_GB2312" w:hAnsi="仿宋_GB2312" w:eastAsia="仿宋_GB2312" w:cs="仿宋_GB2312"/>
          <w:color w:val="000000"/>
          <w:sz w:val="28"/>
          <w:szCs w:val="28"/>
          <w:highlight w:val="none"/>
          <w:lang w:eastAsia="zh-CN"/>
        </w:rPr>
        <w:t>越野</w:t>
      </w:r>
      <w:r>
        <w:rPr>
          <w:rFonts w:hint="eastAsia" w:ascii="仿宋_GB2312" w:hAnsi="仿宋_GB2312" w:eastAsia="仿宋_GB2312" w:cs="仿宋_GB2312"/>
          <w:color w:val="000000"/>
          <w:sz w:val="28"/>
          <w:szCs w:val="28"/>
          <w:highlight w:val="none"/>
        </w:rPr>
        <w:t>车辆，现邀请符合条件的厂家或经销商前来参与</w:t>
      </w:r>
      <w:r>
        <w:rPr>
          <w:rFonts w:hint="eastAsia" w:ascii="仿宋_GB2312" w:hAnsi="仿宋_GB2312" w:eastAsia="仿宋_GB2312" w:cs="仿宋_GB2312"/>
          <w:color w:val="000000"/>
          <w:sz w:val="28"/>
          <w:szCs w:val="28"/>
          <w:highlight w:val="none"/>
          <w:lang w:eastAsia="zh-CN"/>
        </w:rPr>
        <w:t>此次采购活动</w:t>
      </w:r>
      <w:r>
        <w:rPr>
          <w:rFonts w:hint="eastAsia" w:ascii="仿宋_GB2312" w:hAnsi="仿宋_GB2312" w:eastAsia="仿宋_GB2312" w:cs="仿宋_GB2312"/>
          <w:color w:val="000000"/>
          <w:sz w:val="28"/>
          <w:szCs w:val="28"/>
          <w:highlight w:val="none"/>
        </w:rPr>
        <w:t>。</w:t>
      </w:r>
    </w:p>
    <w:p>
      <w:pPr>
        <w:pStyle w:val="4"/>
        <w:spacing w:line="560" w:lineRule="exact"/>
        <w:rPr>
          <w:highlight w:val="none"/>
        </w:rPr>
      </w:pPr>
      <w:bookmarkStart w:id="0" w:name="_Toc399769525"/>
      <w:r>
        <w:rPr>
          <w:rFonts w:hint="eastAsia"/>
          <w:highlight w:val="none"/>
          <w:lang w:eastAsia="zh-CN"/>
        </w:rPr>
        <w:t>一、</w:t>
      </w:r>
      <w:r>
        <w:rPr>
          <w:rFonts w:hint="eastAsia"/>
          <w:highlight w:val="none"/>
        </w:rPr>
        <w:t>项目概况</w:t>
      </w:r>
      <w:bookmarkEnd w:id="0"/>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1、项目名称：运输公司越野车辆采购项目</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2、项目编号：CG/YSGS-</w:t>
      </w:r>
      <w:r>
        <w:rPr>
          <w:rFonts w:hint="eastAsia" w:ascii="仿宋_GB2312" w:eastAsia="仿宋_GB2312"/>
          <w:sz w:val="28"/>
          <w:szCs w:val="28"/>
          <w:highlight w:val="none"/>
          <w:lang w:val="en-US" w:eastAsia="zh-CN"/>
        </w:rPr>
        <w:t>24</w:t>
      </w:r>
      <w:r>
        <w:rPr>
          <w:rFonts w:hint="eastAsia" w:ascii="仿宋_GB2312" w:eastAsia="仿宋_GB2312"/>
          <w:sz w:val="28"/>
          <w:szCs w:val="28"/>
          <w:highlight w:val="none"/>
        </w:rPr>
        <w:t>-00</w:t>
      </w: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W</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3、采购人：鄂尔多斯空港运输有限公司</w:t>
      </w:r>
    </w:p>
    <w:p>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、资金来源：企业自筹</w:t>
      </w:r>
    </w:p>
    <w:p>
      <w:pPr>
        <w:spacing w:line="560" w:lineRule="exact"/>
        <w:ind w:firstLine="560" w:firstLineChars="200"/>
        <w:rPr>
          <w:rFonts w:hint="default"/>
          <w:lang w:val="en-US" w:eastAsia="zh-CN"/>
        </w:rPr>
      </w:pP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、采购内容：</w:t>
      </w:r>
      <w:r>
        <w:rPr>
          <w:rFonts w:hint="eastAsia" w:ascii="仿宋_GB2312" w:eastAsia="仿宋_GB2312"/>
          <w:sz w:val="28"/>
          <w:szCs w:val="28"/>
          <w:highlight w:val="none"/>
          <w:lang w:eastAsia="zh-CN"/>
        </w:rPr>
        <w:t>采购越野车</w:t>
      </w:r>
      <w:r>
        <w:rPr>
          <w:rFonts w:hint="eastAsia" w:ascii="仿宋_GB2312" w:eastAsia="仿宋_GB2312"/>
          <w:sz w:val="28"/>
          <w:szCs w:val="28"/>
          <w:highlight w:val="none"/>
          <w:lang w:val="en-US" w:eastAsia="zh-CN"/>
        </w:rPr>
        <w:t>1辆</w:t>
      </w:r>
    </w:p>
    <w:p>
      <w:pPr>
        <w:pStyle w:val="4"/>
        <w:numPr>
          <w:ilvl w:val="0"/>
          <w:numId w:val="3"/>
        </w:numPr>
        <w:spacing w:line="560" w:lineRule="exact"/>
        <w:rPr>
          <w:rFonts w:hint="eastAsia"/>
          <w:highlight w:val="none"/>
        </w:rPr>
      </w:pPr>
      <w:bookmarkStart w:id="1" w:name="_Toc399769526"/>
      <w:r>
        <w:rPr>
          <w:rFonts w:hint="eastAsia"/>
          <w:highlight w:val="none"/>
        </w:rPr>
        <w:t>响应文件</w:t>
      </w:r>
      <w:bookmarkEnd w:id="1"/>
      <w:r>
        <w:rPr>
          <w:rFonts w:hint="eastAsia"/>
          <w:highlight w:val="none"/>
          <w:lang w:eastAsia="zh-CN"/>
        </w:rPr>
        <w:t>获取方式</w:t>
      </w:r>
    </w:p>
    <w:p>
      <w:pPr>
        <w:spacing w:line="560" w:lineRule="exact"/>
        <w:ind w:firstLine="560" w:firstLineChars="200"/>
        <w:rPr>
          <w:rFonts w:hint="eastAsia" w:ascii="仿宋" w:hAnsi="仿宋" w:eastAsia="仿宋" w:cs="仿宋"/>
          <w:sz w:val="28"/>
          <w:szCs w:val="28"/>
          <w:highlight w:val="none"/>
        </w:rPr>
      </w:pPr>
      <w:bookmarkStart w:id="2" w:name="_Toc399769527"/>
      <w:r>
        <w:rPr>
          <w:rFonts w:hint="eastAsia" w:ascii="仿宋" w:hAnsi="仿宋" w:eastAsia="仿宋" w:cs="仿宋"/>
          <w:sz w:val="28"/>
          <w:szCs w:val="28"/>
          <w:highlight w:val="none"/>
        </w:rPr>
        <w:t>1、符合上述条件的供应商可于  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 xml:space="preserve">年 </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 xml:space="preserve"> 月 </w:t>
      </w:r>
      <w:r>
        <w:rPr>
          <w:rFonts w:hint="eastAsia" w:ascii="仿宋" w:hAnsi="仿宋" w:eastAsia="仿宋" w:cs="仿宋"/>
          <w:sz w:val="28"/>
          <w:szCs w:val="28"/>
          <w:highlight w:val="none"/>
          <w:lang w:val="en-US" w:eastAsia="zh-CN"/>
        </w:rPr>
        <w:t>15</w:t>
      </w:r>
      <w:r>
        <w:rPr>
          <w:rFonts w:hint="eastAsia" w:ascii="仿宋" w:hAnsi="仿宋" w:eastAsia="仿宋" w:cs="仿宋"/>
          <w:sz w:val="28"/>
          <w:szCs w:val="28"/>
          <w:highlight w:val="none"/>
        </w:rPr>
        <w:t xml:space="preserve"> 日起登录鄂尔多斯机场管理集团有限公司网站页面（网址：http://ordosairport.com/），点击“公告”栏中的“招标信息”栏，查询采购信息，点击信息公告页面左下角“附件”即可浏览、下载采购文件。</w:t>
      </w:r>
    </w:p>
    <w:p>
      <w:pPr>
        <w:spacing w:line="5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2、点击信息公告页面正下方蓝色栏“我要报名”，填写准确的企业信息，报名截止时间： 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 xml:space="preserve"> 年</w:t>
      </w:r>
      <w:r>
        <w:rPr>
          <w:rFonts w:hint="eastAsia" w:ascii="仿宋" w:hAnsi="仿宋" w:eastAsia="仿宋" w:cs="仿宋"/>
          <w:sz w:val="28"/>
          <w:szCs w:val="28"/>
          <w:highlight w:val="none"/>
          <w:lang w:val="en-US" w:eastAsia="zh-CN"/>
        </w:rPr>
        <w:t xml:space="preserve">4 </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 xml:space="preserve"> 18</w:t>
      </w:r>
      <w:r>
        <w:rPr>
          <w:rFonts w:hint="eastAsia" w:ascii="仿宋" w:hAnsi="仿宋" w:eastAsia="仿宋" w:cs="仿宋"/>
          <w:sz w:val="28"/>
          <w:szCs w:val="28"/>
          <w:highlight w:val="none"/>
        </w:rPr>
        <w:t xml:space="preserve">日 </w:t>
      </w:r>
      <w:r>
        <w:rPr>
          <w:rFonts w:hint="eastAsia" w:ascii="仿宋" w:hAnsi="仿宋" w:eastAsia="仿宋" w:cs="仿宋"/>
          <w:sz w:val="28"/>
          <w:szCs w:val="28"/>
          <w:highlight w:val="none"/>
          <w:lang w:val="en-US" w:eastAsia="zh-CN"/>
        </w:rPr>
        <w:t xml:space="preserve">9 </w:t>
      </w:r>
      <w:r>
        <w:rPr>
          <w:rFonts w:hint="eastAsia" w:ascii="仿宋" w:hAnsi="仿宋" w:eastAsia="仿宋" w:cs="仿宋"/>
          <w:sz w:val="28"/>
          <w:szCs w:val="28"/>
          <w:highlight w:val="none"/>
        </w:rPr>
        <w:t>时</w:t>
      </w:r>
      <w:r>
        <w:rPr>
          <w:rFonts w:hint="eastAsia" w:ascii="仿宋" w:hAnsi="仿宋" w:eastAsia="仿宋" w:cs="仿宋"/>
          <w:sz w:val="28"/>
          <w:szCs w:val="28"/>
          <w:highlight w:val="none"/>
          <w:lang w:val="en-US" w:eastAsia="zh-CN"/>
        </w:rPr>
        <w:t xml:space="preserve"> 30 </w:t>
      </w:r>
      <w:r>
        <w:rPr>
          <w:rFonts w:hint="eastAsia" w:ascii="仿宋" w:hAnsi="仿宋" w:eastAsia="仿宋" w:cs="仿宋"/>
          <w:sz w:val="28"/>
          <w:szCs w:val="28"/>
          <w:highlight w:val="none"/>
        </w:rPr>
        <w:t>分</w:t>
      </w:r>
    </w:p>
    <w:p>
      <w:pPr>
        <w:spacing w:line="5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3、响应文件接收截止（评标）时间：202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 xml:space="preserve"> 4</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 xml:space="preserve"> 18 </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CN"/>
        </w:rPr>
        <w:t xml:space="preserve"> 14 </w:t>
      </w:r>
      <w:r>
        <w:rPr>
          <w:rFonts w:hint="eastAsia" w:ascii="仿宋" w:hAnsi="仿宋" w:eastAsia="仿宋" w:cs="仿宋"/>
          <w:sz w:val="28"/>
          <w:szCs w:val="28"/>
          <w:highlight w:val="none"/>
        </w:rPr>
        <w:t xml:space="preserve">时 </w:t>
      </w:r>
      <w:r>
        <w:rPr>
          <w:rFonts w:hint="eastAsia" w:ascii="仿宋" w:hAnsi="仿宋" w:eastAsia="仿宋" w:cs="仿宋"/>
          <w:sz w:val="28"/>
          <w:szCs w:val="28"/>
          <w:highlight w:val="none"/>
          <w:lang w:val="en-US" w:eastAsia="zh-CN"/>
        </w:rPr>
        <w:t xml:space="preserve">30  </w:t>
      </w:r>
      <w:r>
        <w:rPr>
          <w:rFonts w:hint="eastAsia" w:ascii="仿宋" w:hAnsi="仿宋" w:eastAsia="仿宋" w:cs="仿宋"/>
          <w:sz w:val="28"/>
          <w:szCs w:val="28"/>
          <w:highlight w:val="none"/>
        </w:rPr>
        <w:t>分。</w:t>
      </w:r>
    </w:p>
    <w:p>
      <w:pPr>
        <w:spacing w:line="5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4、响应文件接收及评标地点：鄂尔多斯机场管理集团综合办公楼208室。</w:t>
      </w:r>
    </w:p>
    <w:p>
      <w:pPr>
        <w:spacing w:line="560" w:lineRule="exact"/>
        <w:rPr>
          <w:rFonts w:ascii="仿宋" w:hAnsi="仿宋" w:eastAsia="仿宋" w:cs="仿宋"/>
          <w:b/>
          <w:bCs/>
          <w:sz w:val="28"/>
          <w:szCs w:val="28"/>
          <w:highlight w:val="none"/>
        </w:rPr>
      </w:pP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2"/>
    </w:p>
    <w:p>
      <w:pPr>
        <w:spacing w:line="56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联系人：</w:t>
      </w:r>
      <w:r>
        <w:rPr>
          <w:rFonts w:hint="eastAsia" w:ascii="仿宋_GB2312" w:eastAsia="仿宋_GB2312"/>
          <w:sz w:val="28"/>
          <w:szCs w:val="28"/>
          <w:highlight w:val="none"/>
          <w:lang w:eastAsia="zh-CN"/>
        </w:rPr>
        <w:t>郭女士</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lang w:eastAsia="zh-CN"/>
        </w:rPr>
        <w:t>电</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lang w:eastAsia="zh-CN"/>
        </w:rPr>
        <w:t>话：</w:t>
      </w:r>
      <w:r>
        <w:rPr>
          <w:rFonts w:hint="eastAsia" w:ascii="仿宋_GB2312" w:eastAsia="仿宋_GB2312"/>
          <w:sz w:val="28"/>
          <w:szCs w:val="28"/>
          <w:highlight w:val="none"/>
          <w:lang w:val="en-US" w:eastAsia="zh-CN"/>
        </w:rPr>
        <w:t>0477-8961919</w:t>
      </w:r>
    </w:p>
    <w:p>
      <w:pPr>
        <w:pStyle w:val="6"/>
        <w:jc w:val="both"/>
        <w:rPr>
          <w:rFonts w:hint="eastAsia" w:ascii="仿宋" w:hAnsi="仿宋" w:eastAsia="仿宋" w:cs="仿宋"/>
          <w:b/>
          <w:bCs/>
          <w:sz w:val="44"/>
          <w:szCs w:val="44"/>
          <w:lang w:eastAsia="zh-CN"/>
        </w:rPr>
      </w:pPr>
    </w:p>
    <w:p>
      <w:pPr>
        <w:pStyle w:val="6"/>
        <w:jc w:val="both"/>
        <w:rPr>
          <w:rFonts w:hint="eastAsia" w:ascii="仿宋" w:hAnsi="仿宋" w:eastAsia="仿宋" w:cs="仿宋"/>
          <w:b/>
          <w:bCs/>
          <w:sz w:val="44"/>
          <w:szCs w:val="44"/>
          <w:lang w:eastAsia="zh-CN"/>
        </w:rPr>
      </w:pPr>
    </w:p>
    <w:p>
      <w:pPr>
        <w:pStyle w:val="6"/>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eastAsia="zh-CN"/>
        </w:rPr>
        <w:t>第二章</w:t>
      </w:r>
      <w:r>
        <w:rPr>
          <w:rFonts w:hint="eastAsia" w:ascii="仿宋" w:hAnsi="仿宋" w:eastAsia="仿宋" w:cs="仿宋"/>
          <w:b/>
          <w:bCs/>
          <w:sz w:val="44"/>
          <w:szCs w:val="44"/>
          <w:lang w:val="en-US" w:eastAsia="zh-CN"/>
        </w:rPr>
        <w:t xml:space="preserve"> 供应商须知</w:t>
      </w:r>
    </w:p>
    <w:p>
      <w:pPr>
        <w:pStyle w:val="4"/>
        <w:rPr>
          <w:rFonts w:hint="eastAsia"/>
          <w:highlight w:val="none"/>
          <w:lang w:eastAsia="zh-CN"/>
        </w:rPr>
      </w:pPr>
      <w:bookmarkStart w:id="3" w:name="_Toc399769529"/>
    </w:p>
    <w:p>
      <w:pPr>
        <w:pStyle w:val="4"/>
        <w:rPr>
          <w:highlight w:val="none"/>
        </w:rPr>
      </w:pPr>
      <w:r>
        <w:rPr>
          <w:rFonts w:hint="eastAsia"/>
          <w:highlight w:val="none"/>
          <w:lang w:eastAsia="zh-CN"/>
        </w:rPr>
        <w:t>一、</w:t>
      </w:r>
      <w:r>
        <w:rPr>
          <w:rFonts w:hint="eastAsia"/>
          <w:highlight w:val="none"/>
        </w:rPr>
        <w:t>供应商资格要求</w:t>
      </w:r>
      <w:bookmarkEnd w:id="3"/>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_GB2312" w:eastAsia="仿宋_GB2312"/>
          <w:sz w:val="28"/>
          <w:szCs w:val="28"/>
          <w:highlight w:val="none"/>
        </w:rPr>
      </w:pPr>
      <w:r>
        <w:rPr>
          <w:rFonts w:hint="eastAsia" w:ascii="仿宋_GB2312" w:eastAsia="仿宋_GB2312"/>
          <w:sz w:val="28"/>
          <w:szCs w:val="28"/>
          <w:highlight w:val="none"/>
        </w:rPr>
        <w:t>具有法人资格或其他组织形式的供应商或授权代理的供应商</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如供应商参与投标的，须具备有效的营业执照证等</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如为授权代理供应商投标，须提供原厂家或供应商代理授权书并具备有效的营业执照证等；</w:t>
      </w:r>
    </w:p>
    <w:p>
      <w:pPr>
        <w:pStyle w:val="4"/>
        <w:rPr>
          <w:rFonts w:hint="eastAsia"/>
          <w:highlight w:val="none"/>
          <w:lang w:eastAsia="zh-CN"/>
        </w:rPr>
      </w:pPr>
      <w:bookmarkStart w:id="4" w:name="_Toc425349053"/>
      <w:r>
        <w:rPr>
          <w:rFonts w:hint="eastAsia"/>
          <w:highlight w:val="none"/>
          <w:lang w:eastAsia="zh-CN"/>
        </w:rPr>
        <w:t>二、投标文件的构成</w:t>
      </w:r>
    </w:p>
    <w:p>
      <w:pPr>
        <w:pStyle w:val="4"/>
        <w:pageBreakBefore w:val="0"/>
        <w:widowControl w:val="0"/>
        <w:kinsoku/>
        <w:wordWrap/>
        <w:topLinePunct w:val="0"/>
        <w:autoSpaceDE/>
        <w:autoSpaceDN/>
        <w:bidi w:val="0"/>
        <w:spacing w:line="360" w:lineRule="auto"/>
        <w:ind w:firstLine="560" w:firstLineChars="200"/>
        <w:textAlignment w:val="auto"/>
      </w:pPr>
      <w:r>
        <w:rPr>
          <w:rFonts w:hint="eastAsia" w:ascii="仿宋" w:hAnsi="仿宋" w:eastAsia="仿宋"/>
          <w:b w:val="0"/>
          <w:bCs w:val="0"/>
          <w:color w:val="000000"/>
          <w:sz w:val="28"/>
          <w:szCs w:val="28"/>
          <w:highlight w:val="none"/>
        </w:rPr>
        <w:t>投标人编制的响应文件应包括但不少于下列内容：</w:t>
      </w:r>
    </w:p>
    <w:p>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w:t>
      </w:r>
      <w:r>
        <w:rPr>
          <w:rFonts w:hint="eastAsia" w:ascii="仿宋" w:hAnsi="仿宋" w:eastAsia="仿宋"/>
          <w:color w:val="000000"/>
          <w:sz w:val="28"/>
          <w:szCs w:val="28"/>
          <w:highlight w:val="none"/>
          <w:lang w:eastAsia="zh-CN"/>
        </w:rPr>
        <w:t>.供应商投标承诺书</w:t>
      </w:r>
    </w:p>
    <w:p>
      <w:pPr>
        <w:pageBreakBefore w:val="0"/>
        <w:widowControl w:val="0"/>
        <w:kinsoku/>
        <w:wordWrap/>
        <w:topLinePunct w:val="0"/>
        <w:autoSpaceDE/>
        <w:autoSpaceDN/>
        <w:bidi w:val="0"/>
        <w:spacing w:line="360" w:lineRule="auto"/>
        <w:ind w:left="0" w:leftChars="0" w:right="57" w:firstLine="616" w:firstLineChars="220"/>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2</w:t>
      </w:r>
      <w:r>
        <w:rPr>
          <w:rFonts w:hint="eastAsia" w:ascii="仿宋" w:hAnsi="仿宋" w:eastAsia="仿宋" w:cs="仿宋"/>
          <w:color w:val="000000"/>
          <w:sz w:val="28"/>
          <w:szCs w:val="28"/>
          <w:highlight w:val="none"/>
          <w:lang w:eastAsia="zh-CN"/>
        </w:rPr>
        <w:t>.产品最终报价表</w:t>
      </w:r>
    </w:p>
    <w:p>
      <w:pPr>
        <w:pStyle w:val="21"/>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售后服务承诺：含售后服务、</w:t>
      </w:r>
      <w:r>
        <w:rPr>
          <w:rFonts w:hint="eastAsia" w:ascii="仿宋" w:hAnsi="仿宋" w:eastAsia="仿宋" w:cs="仿宋"/>
          <w:sz w:val="28"/>
          <w:szCs w:val="28"/>
          <w:lang w:eastAsia="zh-CN"/>
        </w:rPr>
        <w:t>增值服务、</w:t>
      </w:r>
      <w:r>
        <w:rPr>
          <w:rFonts w:hint="eastAsia" w:ascii="仿宋" w:hAnsi="仿宋" w:eastAsia="仿宋" w:cs="仿宋"/>
          <w:sz w:val="28"/>
          <w:szCs w:val="28"/>
        </w:rPr>
        <w:t>服务响应及解决问题时限等。</w:t>
      </w:r>
    </w:p>
    <w:p>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投标人须提供的各类相关证明材料</w:t>
      </w:r>
    </w:p>
    <w:p>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（1）资格证明材料（包含三证合一营业执照（副本）复印件、</w:t>
      </w:r>
      <w:r>
        <w:rPr>
          <w:rFonts w:ascii="仿宋" w:hAnsi="仿宋" w:eastAsia="仿宋"/>
          <w:color w:val="000000"/>
          <w:sz w:val="28"/>
          <w:szCs w:val="28"/>
          <w:highlight w:val="none"/>
        </w:rPr>
        <w:t>经营许可证</w:t>
      </w:r>
      <w:r>
        <w:rPr>
          <w:rFonts w:hint="eastAsia" w:ascii="仿宋" w:hAnsi="仿宋" w:eastAsia="仿宋"/>
          <w:color w:val="000000"/>
          <w:sz w:val="28"/>
          <w:szCs w:val="28"/>
          <w:highlight w:val="none"/>
        </w:rPr>
        <w:t>复印件）</w:t>
      </w:r>
      <w:r>
        <w:rPr>
          <w:rFonts w:hint="eastAsia" w:ascii="仿宋" w:hAnsi="仿宋" w:eastAsia="仿宋"/>
          <w:color w:val="000000"/>
          <w:sz w:val="28"/>
          <w:szCs w:val="28"/>
          <w:highlight w:val="none"/>
          <w:lang w:eastAsia="zh-CN"/>
        </w:rPr>
        <w:t>、开户许可证；</w:t>
      </w:r>
    </w:p>
    <w:p>
      <w:pPr>
        <w:pStyle w:val="7"/>
        <w:pageBreakBefore w:val="0"/>
        <w:widowControl w:val="0"/>
        <w:kinsoku/>
        <w:wordWrap/>
        <w:topLinePunct w:val="0"/>
        <w:autoSpaceDE/>
        <w:autoSpaceDN/>
        <w:bidi w:val="0"/>
        <w:adjustRightInd w:val="0"/>
        <w:snapToGrid w:val="0"/>
        <w:spacing w:line="360" w:lineRule="auto"/>
        <w:ind w:left="0" w:leftChars="0" w:firstLine="560" w:firstLineChars="200"/>
        <w:textAlignment w:val="auto"/>
        <w:rPr>
          <w:rFonts w:hint="eastAsia" w:ascii="仿宋" w:hAnsi="仿宋" w:eastAsia="仿宋"/>
          <w:color w:val="000000"/>
          <w:kern w:val="2"/>
          <w:sz w:val="28"/>
          <w:szCs w:val="28"/>
          <w:highlight w:val="none"/>
          <w:lang w:eastAsia="zh-CN"/>
        </w:rPr>
      </w:pPr>
      <w:r>
        <w:rPr>
          <w:rFonts w:hint="eastAsia" w:ascii="仿宋" w:hAnsi="仿宋" w:eastAsia="仿宋"/>
          <w:color w:val="000000"/>
          <w:kern w:val="2"/>
          <w:sz w:val="28"/>
          <w:szCs w:val="28"/>
          <w:highlight w:val="none"/>
        </w:rPr>
        <w:t xml:space="preserve">（2）投标人认为需提供的相关证明文件及资料 </w:t>
      </w:r>
      <w:r>
        <w:rPr>
          <w:rFonts w:hint="eastAsia" w:ascii="仿宋" w:hAnsi="仿宋" w:eastAsia="仿宋"/>
          <w:color w:val="000000"/>
          <w:kern w:val="2"/>
          <w:sz w:val="28"/>
          <w:szCs w:val="28"/>
          <w:highlight w:val="none"/>
          <w:lang w:eastAsia="zh-CN"/>
        </w:rPr>
        <w:t>。</w:t>
      </w:r>
    </w:p>
    <w:p>
      <w:pPr>
        <w:pStyle w:val="7"/>
        <w:pageBreakBefore w:val="0"/>
        <w:widowControl w:val="0"/>
        <w:kinsoku/>
        <w:wordWrap/>
        <w:topLinePunct w:val="0"/>
        <w:autoSpaceDE/>
        <w:autoSpaceDN/>
        <w:bidi w:val="0"/>
        <w:adjustRightInd w:val="0"/>
        <w:snapToGrid w:val="0"/>
        <w:spacing w:line="360" w:lineRule="auto"/>
        <w:ind w:left="0" w:leftChars="0" w:firstLine="560" w:firstLineChars="200"/>
        <w:textAlignment w:val="auto"/>
        <w:rPr>
          <w:rFonts w:hint="eastAsia" w:ascii="仿宋" w:hAnsi="仿宋" w:eastAsia="仿宋"/>
          <w:color w:val="000000"/>
          <w:kern w:val="2"/>
          <w:sz w:val="28"/>
          <w:szCs w:val="28"/>
          <w:highlight w:val="none"/>
          <w:lang w:val="en-US" w:eastAsia="zh-CN"/>
        </w:rPr>
      </w:pPr>
      <w:r>
        <w:rPr>
          <w:rFonts w:hint="eastAsia" w:ascii="仿宋" w:hAnsi="仿宋" w:eastAsia="仿宋"/>
          <w:color w:val="000000"/>
          <w:kern w:val="2"/>
          <w:sz w:val="28"/>
          <w:szCs w:val="28"/>
          <w:highlight w:val="none"/>
          <w:lang w:val="en-US" w:eastAsia="zh-CN"/>
        </w:rPr>
        <w:t>以上文件均需装订成册，响应文件需递交正本1份，副本4份，PDF格式电子文档1份(光盘或优盘)；以上资料需签字、盖章的必须由法定代表人或经其授权的代表签字，并加盖公章。响应文件必须密封。响应文件在封面必须清楚地标明“正本”或“副本”字样。若副本与正本不符，以正本为准。响应文件及资料无论供应商是否中标均不予退还。</w:t>
      </w:r>
    </w:p>
    <w:bookmarkEnd w:id="4"/>
    <w:p>
      <w:pPr>
        <w:pStyle w:val="4"/>
        <w:pageBreakBefore w:val="0"/>
        <w:widowControl w:val="0"/>
        <w:kinsoku/>
        <w:wordWrap/>
        <w:topLinePunct w:val="0"/>
        <w:autoSpaceDE/>
        <w:autoSpaceDN/>
        <w:bidi w:val="0"/>
        <w:adjustRightInd/>
        <w:snapToGrid/>
        <w:spacing w:line="360" w:lineRule="auto"/>
        <w:textAlignment w:val="auto"/>
        <w:rPr>
          <w:rFonts w:hint="eastAsia"/>
          <w:highlight w:val="none"/>
          <w:lang w:eastAsia="zh-CN"/>
        </w:rPr>
      </w:pPr>
      <w:bookmarkStart w:id="5" w:name="_Toc425349056"/>
      <w:r>
        <w:rPr>
          <w:rFonts w:hint="eastAsia"/>
          <w:highlight w:val="none"/>
          <w:lang w:eastAsia="zh-CN"/>
        </w:rPr>
        <w:t>三、评标与中标</w:t>
      </w:r>
      <w:bookmarkEnd w:id="5"/>
    </w:p>
    <w:p>
      <w:pPr>
        <w:keepNext w:val="0"/>
        <w:keepLines w:val="0"/>
        <w:pageBreakBefore w:val="0"/>
        <w:widowControl w:val="0"/>
        <w:kinsoku/>
        <w:wordWrap/>
        <w:topLinePunct w:val="0"/>
        <w:autoSpaceDE/>
        <w:autoSpaceDN/>
        <w:bidi w:val="0"/>
        <w:adjustRightInd/>
        <w:spacing w:line="360" w:lineRule="auto"/>
        <w:ind w:firstLine="560" w:firstLineChars="200"/>
        <w:textAlignment w:val="auto"/>
        <w:rPr>
          <w:rFonts w:ascii="仿宋_GB2312" w:eastAsia="仿宋_GB2312"/>
          <w:sz w:val="28"/>
          <w:szCs w:val="28"/>
        </w:rPr>
      </w:pPr>
      <w:r>
        <w:rPr>
          <w:rFonts w:hint="eastAsia" w:ascii="仿宋_GB2312" w:eastAsia="仿宋_GB2312"/>
          <w:sz w:val="28"/>
          <w:szCs w:val="28"/>
        </w:rPr>
        <w:t>鄂尔多斯空港运输有限公司采购管理部门组织成立竞争性谈判小组根据以下程序进行谈判：</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（一）公布递交响应文件投标人名称。监督人员在磋商现场检查响应文件情况，响应文件的合规情况经确认无误后，工作人员宣布开标。</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二）磋商小组从供应商递交的响应性文件的有效性、完整性和对竞争性磋商文件的响应程度进行审查。经审查，递交响应文件供应商法定代表或其委托授权人身份与响应文件不符的；或未按照竞争性磋商文件规定签署、盖章的，按无效投标处理。</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（三）磋商与报价</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1.磋商</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磋商小组对投标文件响应情况、报价、企业资质等方面进行全面比较与评价，了解和掌握各实质性响应供应商的响应程度，做好磋商准备。</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磋商小组按照报名顺序确定参加磋商投标人的磋商顺序，所有磋商小组成员集体与每位投标人分别进行单独磋商，磋商轮次由小组成员视情况而定。</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2.报价</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每一个磋商轮次进行一次报价</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3.评标办法与确定成交供应商</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eastAsia="zh-CN"/>
        </w:rPr>
        <w:t>本项目采用综合评分法进行评标，报价相同时，评服务，比承诺，即在最大限度地满足采购文件实质性要求前提下，按照采购文件中规定的各项因素进行综合评审，进行最优商家选取。</w:t>
      </w:r>
    </w:p>
    <w:p>
      <w:pPr>
        <w:pStyle w:val="6"/>
        <w:keepNext w:val="0"/>
        <w:keepLines w:val="0"/>
        <w:pageBreakBefore w:val="0"/>
        <w:widowControl w:val="0"/>
        <w:numPr>
          <w:ilvl w:val="0"/>
          <w:numId w:val="4"/>
        </w:numPr>
        <w:kinsoku/>
        <w:wordWrap/>
        <w:topLinePunct w:val="0"/>
        <w:autoSpaceDE/>
        <w:autoSpaceDN/>
        <w:bidi w:val="0"/>
        <w:snapToGrid w:val="0"/>
        <w:spacing w:line="360" w:lineRule="auto"/>
        <w:ind w:left="700" w:leftChars="0" w:firstLine="0" w:firstLine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评分细则</w:t>
      </w:r>
    </w:p>
    <w:p>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a.价格权重占</w:t>
      </w:r>
      <w:r>
        <w:rPr>
          <w:rFonts w:hint="default" w:ascii="仿宋" w:hAnsi="仿宋" w:eastAsia="仿宋"/>
          <w:color w:val="000000"/>
          <w:kern w:val="0"/>
          <w:sz w:val="28"/>
          <w:szCs w:val="28"/>
          <w:lang w:val="en-US" w:eastAsia="zh-CN"/>
        </w:rPr>
        <w:t>40</w:t>
      </w:r>
      <w:r>
        <w:rPr>
          <w:rFonts w:hint="eastAsia" w:ascii="仿宋" w:hAnsi="仿宋" w:eastAsia="仿宋"/>
          <w:color w:val="000000"/>
          <w:kern w:val="0"/>
          <w:sz w:val="28"/>
          <w:szCs w:val="28"/>
          <w:lang w:val="en-US" w:eastAsia="zh-CN"/>
        </w:rPr>
        <w:t>%</w:t>
      </w:r>
    </w:p>
    <w:p>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最低投标报价为基准价，投标报价得分=（基础价÷投标报价）×</w:t>
      </w:r>
      <w:r>
        <w:rPr>
          <w:rFonts w:hint="default" w:ascii="仿宋" w:hAnsi="仿宋" w:eastAsia="仿宋"/>
          <w:color w:val="000000"/>
          <w:kern w:val="0"/>
          <w:sz w:val="28"/>
          <w:szCs w:val="28"/>
          <w:lang w:val="en-US" w:eastAsia="zh-CN"/>
        </w:rPr>
        <w:t>40</w:t>
      </w:r>
      <w:r>
        <w:rPr>
          <w:rFonts w:hint="eastAsia" w:ascii="仿宋" w:hAnsi="仿宋" w:eastAsia="仿宋"/>
          <w:color w:val="000000"/>
          <w:kern w:val="0"/>
          <w:sz w:val="28"/>
          <w:szCs w:val="28"/>
          <w:lang w:val="en-US" w:eastAsia="zh-CN"/>
        </w:rPr>
        <w:t>%×100。</w:t>
      </w:r>
    </w:p>
    <w:p>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b.</w:t>
      </w:r>
      <w:r>
        <w:rPr>
          <w:rFonts w:hint="default" w:ascii="仿宋" w:hAnsi="仿宋" w:eastAsia="仿宋"/>
          <w:color w:val="000000"/>
          <w:kern w:val="0"/>
          <w:sz w:val="28"/>
          <w:szCs w:val="28"/>
          <w:lang w:val="en-US" w:eastAsia="zh-CN"/>
        </w:rPr>
        <w:t>商务及技术权重60%</w:t>
      </w:r>
    </w:p>
    <w:tbl>
      <w:tblPr>
        <w:tblStyle w:val="13"/>
        <w:tblW w:w="9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7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089"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评审因素</w:t>
            </w:r>
          </w:p>
        </w:tc>
        <w:tc>
          <w:tcPr>
            <w:tcW w:w="7665"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089"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车辆技术状况（1</w:t>
            </w:r>
            <w:r>
              <w:rPr>
                <w:rFonts w:hint="default" w:ascii="仿宋" w:hAnsi="仿宋" w:eastAsia="仿宋" w:cs="仿宋"/>
                <w:color w:val="000000"/>
                <w:sz w:val="24"/>
                <w:szCs w:val="24"/>
                <w:vertAlign w:val="baseline"/>
                <w:lang w:val="en-US" w:eastAsia="zh-CN" w:bidi="ar-SA"/>
              </w:rPr>
              <w:t>5</w:t>
            </w:r>
            <w:r>
              <w:rPr>
                <w:rFonts w:hint="eastAsia" w:ascii="仿宋" w:hAnsi="仿宋" w:eastAsia="仿宋" w:cs="仿宋"/>
                <w:color w:val="000000"/>
                <w:sz w:val="24"/>
                <w:szCs w:val="24"/>
                <w:vertAlign w:val="baseline"/>
                <w:lang w:val="en-US" w:eastAsia="zh-CN" w:bidi="ar-SA"/>
              </w:rPr>
              <w:t>分）</w:t>
            </w:r>
          </w:p>
        </w:tc>
        <w:tc>
          <w:tcPr>
            <w:tcW w:w="7665"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车辆</w:t>
            </w:r>
            <w:r>
              <w:rPr>
                <w:rFonts w:hint="default" w:ascii="仿宋" w:hAnsi="仿宋" w:eastAsia="仿宋" w:cs="仿宋"/>
                <w:color w:val="000000"/>
                <w:sz w:val="24"/>
                <w:szCs w:val="24"/>
                <w:vertAlign w:val="baseline"/>
                <w:lang w:val="en-US" w:eastAsia="zh-CN" w:bidi="ar-SA"/>
              </w:rPr>
              <w:t>自下户之日起</w:t>
            </w:r>
            <w:r>
              <w:rPr>
                <w:rFonts w:hint="eastAsia" w:ascii="仿宋" w:hAnsi="仿宋" w:eastAsia="仿宋" w:cs="仿宋"/>
                <w:color w:val="000000"/>
                <w:sz w:val="24"/>
                <w:szCs w:val="24"/>
                <w:vertAlign w:val="baseline"/>
                <w:lang w:val="en-US" w:eastAsia="zh-CN" w:bidi="ar-SA"/>
              </w:rPr>
              <w:t>转户不超两次得3分，</w:t>
            </w:r>
            <w:r>
              <w:rPr>
                <w:rFonts w:hint="default" w:ascii="仿宋" w:hAnsi="仿宋" w:eastAsia="仿宋" w:cs="仿宋"/>
                <w:color w:val="000000"/>
                <w:sz w:val="24"/>
                <w:szCs w:val="24"/>
                <w:vertAlign w:val="baseline"/>
                <w:lang w:val="en-US" w:eastAsia="zh-CN" w:bidi="ar-SA"/>
              </w:rPr>
              <w:t>实表行驶</w:t>
            </w:r>
            <w:r>
              <w:rPr>
                <w:rFonts w:hint="eastAsia" w:ascii="仿宋" w:hAnsi="仿宋" w:eastAsia="仿宋" w:cs="仿宋"/>
                <w:color w:val="000000"/>
                <w:sz w:val="24"/>
                <w:szCs w:val="24"/>
                <w:vertAlign w:val="baseline"/>
                <w:lang w:val="en-US" w:eastAsia="zh-CN" w:bidi="ar-SA"/>
              </w:rPr>
              <w:t>里程不超十万公里得4分，</w:t>
            </w:r>
            <w:r>
              <w:rPr>
                <w:rFonts w:hint="default" w:ascii="仿宋" w:hAnsi="仿宋" w:eastAsia="仿宋" w:cs="仿宋"/>
                <w:color w:val="000000"/>
                <w:sz w:val="24"/>
                <w:szCs w:val="24"/>
                <w:vertAlign w:val="baseline"/>
                <w:lang w:val="en-US" w:eastAsia="zh-CN" w:bidi="ar-SA"/>
              </w:rPr>
              <w:t>整车没有维修痕迹得3分，其他证明车况良好条件酌情打分，本项最多得15分。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089"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服务措施（15分）</w:t>
            </w:r>
          </w:p>
        </w:tc>
        <w:tc>
          <w:tcPr>
            <w:tcW w:w="7665"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left"/>
              <w:textAlignment w:val="auto"/>
              <w:outlineLvl w:val="9"/>
              <w:rPr>
                <w:rFonts w:hint="eastAsia" w:ascii="仿宋" w:hAnsi="仿宋" w:eastAsia="仿宋" w:cs="仿宋"/>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有详细的车辆鉴定评估报告得5分，提供其他服务酌情打分，没有不得分，本项最多得15分。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2089"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投标产品技术参</w:t>
            </w:r>
            <w:bookmarkStart w:id="11" w:name="_GoBack"/>
            <w:bookmarkEnd w:id="11"/>
            <w:r>
              <w:rPr>
                <w:rFonts w:hint="eastAsia" w:ascii="仿宋" w:hAnsi="仿宋" w:eastAsia="仿宋" w:cs="仿宋"/>
                <w:color w:val="000000"/>
                <w:sz w:val="24"/>
                <w:szCs w:val="24"/>
                <w:vertAlign w:val="baseline"/>
                <w:lang w:val="en-US" w:eastAsia="zh-CN" w:bidi="ar-SA"/>
              </w:rPr>
              <w:t>数响应程度（15分）</w:t>
            </w:r>
          </w:p>
        </w:tc>
        <w:tc>
          <w:tcPr>
            <w:tcW w:w="7665"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投标产品的技术参数响应招标文件要求，技术参数满足招标文件要求得10分；投标产品的技术参数响应招标文件要求，优于招标文件要求得15分，完全没有响应招标文件要求不得分。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089"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增值服务（1</w:t>
            </w:r>
            <w:r>
              <w:rPr>
                <w:rFonts w:hint="default" w:ascii="仿宋" w:hAnsi="仿宋" w:eastAsia="仿宋" w:cs="仿宋"/>
                <w:color w:val="000000"/>
                <w:sz w:val="24"/>
                <w:szCs w:val="24"/>
                <w:vertAlign w:val="baseline"/>
                <w:lang w:val="en-US" w:eastAsia="zh-CN" w:bidi="ar-SA"/>
              </w:rPr>
              <w:t>5</w:t>
            </w:r>
            <w:r>
              <w:rPr>
                <w:rFonts w:hint="eastAsia" w:ascii="仿宋" w:hAnsi="仿宋" w:eastAsia="仿宋" w:cs="仿宋"/>
                <w:color w:val="000000"/>
                <w:sz w:val="24"/>
                <w:szCs w:val="24"/>
                <w:vertAlign w:val="baseline"/>
                <w:lang w:val="en-US" w:eastAsia="zh-CN" w:bidi="ar-SA"/>
              </w:rPr>
              <w:t>分）</w:t>
            </w:r>
          </w:p>
        </w:tc>
        <w:tc>
          <w:tcPr>
            <w:tcW w:w="7665"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有详细的增值服务项目得5分，</w:t>
            </w:r>
            <w:r>
              <w:rPr>
                <w:rFonts w:hint="default" w:ascii="仿宋" w:hAnsi="仿宋" w:eastAsia="仿宋" w:cs="仿宋"/>
                <w:color w:val="000000"/>
                <w:sz w:val="24"/>
                <w:szCs w:val="24"/>
                <w:vertAlign w:val="baseline"/>
                <w:lang w:val="en-US" w:eastAsia="zh-CN" w:bidi="ar-SA"/>
              </w:rPr>
              <w:t>在原质保基础上每延长1个月加2分，</w:t>
            </w:r>
            <w:r>
              <w:rPr>
                <w:rFonts w:hint="eastAsia" w:ascii="仿宋" w:hAnsi="仿宋" w:eastAsia="仿宋" w:cs="仿宋"/>
                <w:color w:val="000000"/>
                <w:sz w:val="24"/>
                <w:szCs w:val="24"/>
                <w:vertAlign w:val="baseline"/>
                <w:lang w:val="en-US" w:eastAsia="zh-CN" w:bidi="ar-SA"/>
              </w:rPr>
              <w:t>其他增值服务酌情打分，没有不得分，本项最多得1</w:t>
            </w:r>
            <w:r>
              <w:rPr>
                <w:rFonts w:hint="default" w:ascii="仿宋" w:hAnsi="仿宋" w:eastAsia="仿宋" w:cs="仿宋"/>
                <w:color w:val="000000"/>
                <w:sz w:val="24"/>
                <w:szCs w:val="24"/>
                <w:vertAlign w:val="baseline"/>
                <w:lang w:val="en-US" w:eastAsia="zh-CN" w:bidi="ar-SA"/>
              </w:rPr>
              <w:t>5</w:t>
            </w:r>
            <w:r>
              <w:rPr>
                <w:rFonts w:hint="eastAsia" w:ascii="仿宋" w:hAnsi="仿宋" w:eastAsia="仿宋" w:cs="仿宋"/>
                <w:color w:val="000000"/>
                <w:sz w:val="24"/>
                <w:szCs w:val="24"/>
                <w:vertAlign w:val="baseline"/>
                <w:lang w:val="en-US" w:eastAsia="zh-CN" w:bidi="ar-SA"/>
              </w:rPr>
              <w:t>分。</w:t>
            </w:r>
          </w:p>
        </w:tc>
      </w:tr>
    </w:tbl>
    <w:p>
      <w:pPr>
        <w:pStyle w:val="6"/>
        <w:keepNext w:val="0"/>
        <w:keepLines w:val="0"/>
        <w:pageBreakBefore w:val="0"/>
        <w:widowControl w:val="0"/>
        <w:kinsoku/>
        <w:wordWrap/>
        <w:topLinePunct w:val="0"/>
        <w:autoSpaceDE/>
        <w:autoSpaceDN/>
        <w:bidi w:val="0"/>
        <w:snapToGrid w:val="0"/>
        <w:spacing w:line="360" w:lineRule="auto"/>
        <w:textAlignment w:val="auto"/>
        <w:rPr>
          <w:rFonts w:hint="eastAsia" w:ascii="仿宋" w:hAnsi="仿宋" w:eastAsia="仿宋"/>
          <w:color w:val="000000"/>
          <w:kern w:val="0"/>
          <w:sz w:val="28"/>
          <w:szCs w:val="28"/>
          <w:lang w:val="en-US" w:eastAsia="zh-CN"/>
        </w:rPr>
      </w:pPr>
    </w:p>
    <w:p>
      <w:pPr>
        <w:pStyle w:val="6"/>
        <w:keepNext w:val="0"/>
        <w:keepLines w:val="0"/>
        <w:pageBreakBefore w:val="0"/>
        <w:widowControl w:val="0"/>
        <w:kinsoku/>
        <w:wordWrap/>
        <w:topLinePunct w:val="0"/>
        <w:autoSpaceDE/>
        <w:autoSpaceDN/>
        <w:bidi w:val="0"/>
        <w:snapToGrid w:val="0"/>
        <w:spacing w:line="360" w:lineRule="auto"/>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4.确定成交投标人</w:t>
      </w:r>
    </w:p>
    <w:p>
      <w:pPr>
        <w:pageBreakBefore w:val="0"/>
        <w:widowControl w:val="0"/>
        <w:kinsoku/>
        <w:wordWrap/>
        <w:topLinePunct w:val="0"/>
        <w:autoSpaceDE/>
        <w:autoSpaceDN/>
        <w:bidi w:val="0"/>
        <w:spacing w:line="360" w:lineRule="auto"/>
        <w:ind w:firstLine="562" w:firstLineChars="200"/>
        <w:textAlignment w:val="auto"/>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Style w:val="6"/>
        <w:ind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项目中标结果将于2-4个工作日后在集团公司网站上进行公布，供应商可自行登陆查询，不再另行通知。</w:t>
      </w: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3"/>
        <w:pageBreakBefore w:val="0"/>
        <w:widowControl w:val="0"/>
        <w:kinsoku/>
        <w:wordWrap/>
        <w:topLinePunct w:val="0"/>
        <w:autoSpaceDE/>
        <w:autoSpaceDN/>
        <w:bidi w:val="0"/>
        <w:spacing w:line="600" w:lineRule="exact"/>
        <w:jc w:val="both"/>
        <w:textAlignment w:val="auto"/>
        <w:rPr>
          <w:rFonts w:hint="eastAsia"/>
          <w:highlight w:val="none"/>
          <w:lang w:eastAsia="zh-CN"/>
        </w:rPr>
      </w:pPr>
    </w:p>
    <w:p>
      <w:pPr>
        <w:rPr>
          <w:rFonts w:hint="eastAsia"/>
          <w:highlight w:val="none"/>
          <w:lang w:eastAsia="zh-CN"/>
        </w:rPr>
      </w:pPr>
    </w:p>
    <w:p>
      <w:pPr>
        <w:pStyle w:val="2"/>
        <w:rPr>
          <w:rFonts w:hint="eastAsia"/>
          <w:lang w:eastAsia="zh-CN"/>
        </w:rPr>
      </w:pPr>
    </w:p>
    <w:p>
      <w:pPr>
        <w:pStyle w:val="3"/>
        <w:pageBreakBefore w:val="0"/>
        <w:widowControl w:val="0"/>
        <w:kinsoku/>
        <w:wordWrap/>
        <w:topLinePunct w:val="0"/>
        <w:autoSpaceDE/>
        <w:autoSpaceDN/>
        <w:bidi w:val="0"/>
        <w:spacing w:line="600" w:lineRule="exact"/>
        <w:ind w:firstLine="2650" w:firstLineChars="600"/>
        <w:jc w:val="both"/>
        <w:textAlignment w:val="auto"/>
        <w:rPr>
          <w:highlight w:val="none"/>
        </w:rPr>
      </w:pPr>
      <w:r>
        <w:rPr>
          <w:rFonts w:hint="eastAsia"/>
          <w:highlight w:val="none"/>
          <w:lang w:eastAsia="zh-CN"/>
        </w:rPr>
        <w:t>第三章</w:t>
      </w:r>
      <w:r>
        <w:rPr>
          <w:rFonts w:hint="eastAsia"/>
          <w:highlight w:val="none"/>
          <w:lang w:val="en-US" w:eastAsia="zh-CN"/>
        </w:rPr>
        <w:t xml:space="preserve"> </w:t>
      </w:r>
      <w:r>
        <w:rPr>
          <w:rFonts w:hint="eastAsia"/>
          <w:highlight w:val="none"/>
        </w:rPr>
        <w:t>采购需求</w:t>
      </w:r>
    </w:p>
    <w:p>
      <w:pPr>
        <w:pStyle w:val="4"/>
        <w:pageBreakBefore w:val="0"/>
        <w:widowControl w:val="0"/>
        <w:kinsoku/>
        <w:wordWrap/>
        <w:topLinePunct w:val="0"/>
        <w:autoSpaceDE/>
        <w:autoSpaceDN/>
        <w:bidi w:val="0"/>
        <w:spacing w:line="600" w:lineRule="exact"/>
        <w:textAlignment w:val="auto"/>
        <w:rPr>
          <w:rFonts w:hint="eastAsia"/>
          <w:highlight w:val="none"/>
        </w:rPr>
      </w:pPr>
      <w:bookmarkStart w:id="6" w:name="_Toc399769533"/>
      <w:r>
        <w:rPr>
          <w:rFonts w:hint="eastAsia"/>
          <w:highlight w:val="none"/>
          <w:lang w:eastAsia="zh-CN"/>
        </w:rPr>
        <w:t>一、</w:t>
      </w:r>
      <w:r>
        <w:rPr>
          <w:rFonts w:hint="eastAsia"/>
          <w:highlight w:val="none"/>
        </w:rPr>
        <w:t>内容</w:t>
      </w:r>
      <w:bookmarkEnd w:id="6"/>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1、项目基本情况：本项目为一整包。</w:t>
      </w:r>
    </w:p>
    <w:p>
      <w:pPr>
        <w:pStyle w:val="6"/>
        <w:rPr>
          <w:rFonts w:hint="default" w:eastAsia="仿宋"/>
          <w:lang w:val="en-US" w:eastAsia="zh-CN"/>
        </w:rPr>
      </w:pPr>
      <w:r>
        <w:rPr>
          <w:rFonts w:hint="eastAsia" w:ascii="仿宋" w:hAnsi="仿宋" w:eastAsia="仿宋"/>
          <w:color w:val="000000"/>
          <w:sz w:val="28"/>
          <w:szCs w:val="28"/>
          <w:highlight w:val="none"/>
          <w:lang w:val="en-US" w:eastAsia="zh-CN"/>
        </w:rPr>
        <w:t xml:space="preserve">    2、资金来源：企业自筹</w:t>
      </w:r>
    </w:p>
    <w:p>
      <w:pPr>
        <w:pageBreakBefore w:val="0"/>
        <w:widowControl w:val="0"/>
        <w:kinsoku/>
        <w:wordWrap/>
        <w:topLinePunct w:val="0"/>
        <w:autoSpaceDE/>
        <w:autoSpaceDN/>
        <w:bidi w:val="0"/>
        <w:spacing w:line="600" w:lineRule="exact"/>
        <w:ind w:left="0" w:leftChars="0" w:firstLine="560" w:firstLineChars="200"/>
        <w:textAlignment w:val="auto"/>
        <w:rPr>
          <w:rFonts w:hint="default" w:eastAsia="仿宋"/>
          <w:lang w:val="en-US" w:eastAsia="zh-CN"/>
        </w:rPr>
      </w:pPr>
      <w:r>
        <w:rPr>
          <w:rFonts w:hint="eastAsia" w:ascii="仿宋" w:hAnsi="仿宋" w:eastAsia="仿宋"/>
          <w:color w:val="000000"/>
          <w:sz w:val="28"/>
          <w:szCs w:val="28"/>
          <w:highlight w:val="none"/>
          <w:lang w:val="en-US" w:eastAsia="zh-CN"/>
        </w:rPr>
        <w:t>3</w:t>
      </w:r>
      <w:r>
        <w:rPr>
          <w:rFonts w:hint="eastAsia" w:ascii="仿宋" w:hAnsi="仿宋" w:eastAsia="仿宋"/>
          <w:color w:val="000000"/>
          <w:sz w:val="28"/>
          <w:szCs w:val="28"/>
          <w:highlight w:val="none"/>
        </w:rPr>
        <w:t>、交货方式：一次采购</w:t>
      </w:r>
    </w:p>
    <w:p>
      <w:pPr>
        <w:keepNext w:val="0"/>
        <w:keepLines w:val="0"/>
        <w:pageBreakBefore w:val="0"/>
        <w:widowControl w:val="0"/>
        <w:kinsoku/>
        <w:wordWrap/>
        <w:overflowPunct/>
        <w:topLinePunct w:val="0"/>
        <w:autoSpaceDE/>
        <w:autoSpaceDN/>
        <w:bidi w:val="0"/>
        <w:adjustRightInd/>
        <w:spacing w:line="600" w:lineRule="exact"/>
        <w:ind w:left="0" w:leftChars="0" w:firstLine="560" w:firstLineChars="200"/>
        <w:textAlignment w:val="auto"/>
        <w:rPr>
          <w:rFonts w:hint="eastAsia" w:ascii="仿宋" w:hAnsi="仿宋" w:eastAsia="仿宋"/>
          <w:color w:val="000000"/>
          <w:sz w:val="28"/>
          <w:szCs w:val="28"/>
          <w:highlight w:val="none"/>
          <w:lang w:val="en-US" w:eastAsia="zh-CN"/>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rPr>
        <w:t>、采购内容：采购</w:t>
      </w:r>
      <w:r>
        <w:rPr>
          <w:rFonts w:hint="eastAsia" w:ascii="仿宋" w:hAnsi="仿宋" w:eastAsia="仿宋"/>
          <w:color w:val="000000"/>
          <w:sz w:val="28"/>
          <w:szCs w:val="28"/>
          <w:highlight w:val="none"/>
          <w:lang w:val="en-US" w:eastAsia="zh-CN"/>
        </w:rPr>
        <w:t>1辆越野车辆（车辆年限为2017年及以后，车辆实表里程不超11万公里,车辆不得有重大事故或主要配件更换现象）</w:t>
      </w:r>
    </w:p>
    <w:p>
      <w:pPr>
        <w:pStyle w:val="6"/>
        <w:keepNext w:val="0"/>
        <w:keepLines w:val="0"/>
        <w:pageBreakBefore w:val="0"/>
        <w:widowControl w:val="0"/>
        <w:kinsoku/>
        <w:wordWrap/>
        <w:overflowPunct/>
        <w:topLinePunct w:val="0"/>
        <w:autoSpaceDE/>
        <w:autoSpaceDN/>
        <w:bidi w:val="0"/>
        <w:adjustRightInd/>
        <w:spacing w:line="600" w:lineRule="exact"/>
        <w:textAlignment w:val="auto"/>
        <w:rPr>
          <w:rFonts w:hint="default" w:eastAsia="仿宋"/>
          <w:lang w:val="en-US" w:eastAsia="zh-CN"/>
        </w:rPr>
      </w:pPr>
      <w:r>
        <w:rPr>
          <w:rFonts w:hint="eastAsia" w:ascii="仿宋" w:hAnsi="仿宋" w:eastAsia="仿宋"/>
          <w:color w:val="000000"/>
          <w:sz w:val="28"/>
          <w:szCs w:val="28"/>
          <w:highlight w:val="none"/>
          <w:lang w:val="en-US" w:eastAsia="zh-CN"/>
        </w:rPr>
        <w:t xml:space="preserve">    5、颜色：白色</w:t>
      </w:r>
    </w:p>
    <w:p>
      <w:pPr>
        <w:keepNext w:val="0"/>
        <w:keepLines w:val="0"/>
        <w:pageBreakBefore w:val="0"/>
        <w:widowControl w:val="0"/>
        <w:kinsoku/>
        <w:wordWrap/>
        <w:overflowPunct/>
        <w:topLinePunct w:val="0"/>
        <w:autoSpaceDE/>
        <w:autoSpaceDN/>
        <w:bidi w:val="0"/>
        <w:adjustRightInd/>
        <w:spacing w:line="600" w:lineRule="exact"/>
        <w:ind w:left="0" w:leftChars="0" w:firstLine="560" w:firstLineChars="200"/>
        <w:textAlignment w:val="auto"/>
        <w:rPr>
          <w:rFonts w:hint="default" w:ascii="仿宋" w:hAnsi="仿宋" w:eastAsia="仿宋"/>
          <w:color w:val="000000"/>
          <w:sz w:val="28"/>
          <w:szCs w:val="28"/>
          <w:highlight w:val="none"/>
          <w:lang w:eastAsia="zh-CN"/>
        </w:rPr>
      </w:pPr>
      <w:r>
        <w:rPr>
          <w:rFonts w:hint="eastAsia" w:ascii="仿宋" w:hAnsi="仿宋" w:eastAsia="仿宋"/>
          <w:color w:val="000000"/>
          <w:sz w:val="28"/>
          <w:szCs w:val="28"/>
          <w:highlight w:val="none"/>
          <w:lang w:val="en-US" w:eastAsia="zh-CN"/>
        </w:rPr>
        <w:t>6</w:t>
      </w:r>
      <w:r>
        <w:rPr>
          <w:rFonts w:hint="eastAsia" w:ascii="仿宋" w:hAnsi="仿宋" w:eastAsia="仿宋"/>
          <w:color w:val="000000"/>
          <w:sz w:val="28"/>
          <w:szCs w:val="28"/>
          <w:highlight w:val="none"/>
        </w:rPr>
        <w:t>、项目预算：</w:t>
      </w:r>
      <w:r>
        <w:rPr>
          <w:rFonts w:hint="eastAsia" w:ascii="仿宋" w:hAnsi="仿宋" w:eastAsia="仿宋"/>
          <w:color w:val="000000"/>
          <w:sz w:val="28"/>
          <w:szCs w:val="28"/>
          <w:highlight w:val="none"/>
          <w:lang w:val="en-US" w:eastAsia="zh-CN"/>
        </w:rPr>
        <w:t>44.8</w:t>
      </w:r>
      <w:r>
        <w:rPr>
          <w:rFonts w:hint="default" w:ascii="仿宋" w:hAnsi="仿宋" w:eastAsia="仿宋"/>
          <w:color w:val="000000"/>
          <w:sz w:val="28"/>
          <w:szCs w:val="28"/>
          <w:highlight w:val="none"/>
        </w:rPr>
        <w:t>万元</w:t>
      </w:r>
    </w:p>
    <w:p>
      <w:pPr>
        <w:keepNext w:val="0"/>
        <w:keepLines w:val="0"/>
        <w:pageBreakBefore w:val="0"/>
        <w:widowControl w:val="0"/>
        <w:kinsoku/>
        <w:wordWrap/>
        <w:overflowPunct/>
        <w:topLinePunct w:val="0"/>
        <w:autoSpaceDE/>
        <w:autoSpaceDN/>
        <w:bidi w:val="0"/>
        <w:adjustRightInd/>
        <w:snapToGrid/>
        <w:spacing w:line="600" w:lineRule="exact"/>
        <w:ind w:left="559" w:leftChars="266" w:firstLine="560" w:firstLineChars="200"/>
        <w:textAlignment w:val="auto"/>
        <w:rPr>
          <w:rFonts w:hint="default"/>
          <w:lang w:val="en-US" w:eastAsia="zh-CN"/>
        </w:rPr>
      </w:pPr>
      <w:r>
        <w:rPr>
          <w:rFonts w:hint="eastAsia" w:ascii="仿宋" w:hAnsi="仿宋" w:eastAsia="仿宋"/>
          <w:color w:val="000000"/>
          <w:sz w:val="28"/>
          <w:szCs w:val="28"/>
          <w:highlight w:val="none"/>
        </w:rPr>
        <w:t>投标人投标报价</w:t>
      </w:r>
      <w:r>
        <w:rPr>
          <w:rFonts w:hint="eastAsia" w:ascii="仿宋" w:hAnsi="仿宋" w:eastAsia="仿宋"/>
          <w:color w:val="000000"/>
          <w:sz w:val="28"/>
          <w:szCs w:val="28"/>
          <w:highlight w:val="none"/>
          <w:lang w:eastAsia="zh-CN"/>
        </w:rPr>
        <w:t>需</w:t>
      </w:r>
      <w:r>
        <w:rPr>
          <w:rFonts w:hint="eastAsia" w:ascii="仿宋" w:hAnsi="仿宋" w:eastAsia="仿宋"/>
          <w:color w:val="000000"/>
          <w:sz w:val="28"/>
          <w:szCs w:val="28"/>
          <w:highlight w:val="none"/>
        </w:rPr>
        <w:t>包含</w:t>
      </w:r>
      <w:r>
        <w:rPr>
          <w:rFonts w:hint="eastAsia" w:ascii="仿宋" w:hAnsi="仿宋" w:eastAsia="仿宋"/>
          <w:color w:val="000000"/>
          <w:sz w:val="28"/>
          <w:szCs w:val="28"/>
          <w:highlight w:val="none"/>
          <w:lang w:eastAsia="zh-CN"/>
        </w:rPr>
        <w:t>：裸车价</w:t>
      </w:r>
      <w:r>
        <w:rPr>
          <w:rFonts w:hint="eastAsia" w:ascii="仿宋" w:hAnsi="仿宋" w:eastAsia="仿宋"/>
          <w:color w:val="000000"/>
          <w:sz w:val="28"/>
          <w:szCs w:val="28"/>
          <w:highlight w:val="none"/>
          <w:lang w:val="en-US" w:eastAsia="zh-CN"/>
        </w:rPr>
        <w:t>（符合招标文件技术参数要求）、下户费、运输费、</w:t>
      </w:r>
      <w:r>
        <w:rPr>
          <w:rFonts w:hint="default" w:ascii="仿宋" w:hAnsi="仿宋" w:eastAsia="仿宋"/>
          <w:color w:val="000000"/>
          <w:sz w:val="28"/>
          <w:szCs w:val="28"/>
          <w:highlight w:val="none"/>
          <w:lang w:eastAsia="zh-CN"/>
        </w:rPr>
        <w:t>保险费（</w:t>
      </w:r>
      <w:r>
        <w:rPr>
          <w:rFonts w:hint="eastAsia" w:ascii="仿宋" w:hAnsi="仿宋" w:eastAsia="仿宋"/>
          <w:color w:val="000000"/>
          <w:sz w:val="28"/>
          <w:szCs w:val="28"/>
          <w:highlight w:val="none"/>
          <w:lang w:eastAsia="zh-CN"/>
        </w:rPr>
        <w:t>强险</w:t>
      </w:r>
      <w:r>
        <w:rPr>
          <w:rFonts w:hint="default" w:ascii="仿宋" w:hAnsi="仿宋" w:eastAsia="仿宋"/>
          <w:color w:val="000000"/>
          <w:sz w:val="28"/>
          <w:szCs w:val="28"/>
          <w:highlight w:val="none"/>
          <w:lang w:eastAsia="zh-CN"/>
        </w:rPr>
        <w:t>）</w:t>
      </w:r>
      <w:r>
        <w:rPr>
          <w:rFonts w:hint="eastAsia" w:ascii="仿宋" w:hAnsi="仿宋" w:eastAsia="仿宋"/>
          <w:color w:val="000000"/>
          <w:sz w:val="28"/>
          <w:szCs w:val="28"/>
          <w:highlight w:val="none"/>
          <w:lang w:eastAsia="zh-CN"/>
        </w:rPr>
        <w:t>、税费、装具费</w:t>
      </w:r>
      <w:r>
        <w:rPr>
          <w:rFonts w:hint="eastAsia" w:ascii="仿宋" w:hAnsi="仿宋" w:eastAsia="仿宋"/>
          <w:color w:val="000000"/>
          <w:sz w:val="28"/>
          <w:szCs w:val="28"/>
          <w:highlight w:val="none"/>
          <w:lang w:val="en-US" w:eastAsia="zh-CN"/>
        </w:rPr>
        <w:t>等其他涉及到的费用。</w:t>
      </w:r>
    </w:p>
    <w:p>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仿宋" w:hAnsi="仿宋" w:eastAsia="仿宋"/>
          <w:color w:val="000000"/>
          <w:sz w:val="28"/>
          <w:szCs w:val="28"/>
          <w:highlight w:val="yellow"/>
        </w:rPr>
      </w:pPr>
      <w:r>
        <w:rPr>
          <w:rFonts w:hint="eastAsia" w:ascii="仿宋" w:hAnsi="仿宋" w:eastAsia="仿宋"/>
          <w:color w:val="000000"/>
          <w:sz w:val="28"/>
          <w:szCs w:val="28"/>
          <w:highlight w:val="none"/>
          <w:lang w:val="en-US" w:eastAsia="zh-CN"/>
        </w:rPr>
        <w:t>7</w:t>
      </w:r>
      <w:r>
        <w:rPr>
          <w:rFonts w:hint="eastAsia" w:ascii="仿宋" w:hAnsi="仿宋" w:eastAsia="仿宋"/>
          <w:color w:val="000000"/>
          <w:sz w:val="28"/>
          <w:szCs w:val="28"/>
          <w:highlight w:val="none"/>
        </w:rPr>
        <w:t>、交货期：</w:t>
      </w:r>
      <w:r>
        <w:rPr>
          <w:rFonts w:hint="default" w:ascii="仿宋" w:hAnsi="仿宋" w:eastAsia="仿宋"/>
          <w:color w:val="000000"/>
          <w:sz w:val="28"/>
          <w:szCs w:val="28"/>
          <w:highlight w:val="none"/>
        </w:rPr>
        <w:t>中标通知书发出</w:t>
      </w:r>
      <w:r>
        <w:rPr>
          <w:rFonts w:hint="eastAsia" w:ascii="仿宋" w:hAnsi="仿宋" w:eastAsia="仿宋"/>
          <w:color w:val="000000"/>
          <w:sz w:val="28"/>
          <w:szCs w:val="28"/>
          <w:highlight w:val="none"/>
          <w:lang w:eastAsia="zh-CN"/>
        </w:rPr>
        <w:t>后</w:t>
      </w:r>
      <w:r>
        <w:rPr>
          <w:rFonts w:hint="eastAsia" w:ascii="仿宋" w:hAnsi="仿宋" w:eastAsia="仿宋"/>
          <w:color w:val="000000"/>
          <w:sz w:val="28"/>
          <w:szCs w:val="28"/>
          <w:highlight w:val="none"/>
          <w:lang w:val="en-US" w:eastAsia="zh-CN"/>
        </w:rPr>
        <w:t>3个工作日</w:t>
      </w:r>
      <w:r>
        <w:rPr>
          <w:rFonts w:hint="eastAsia" w:ascii="仿宋" w:hAnsi="仿宋" w:eastAsia="仿宋"/>
          <w:color w:val="000000"/>
          <w:sz w:val="28"/>
          <w:szCs w:val="28"/>
          <w:highlight w:val="none"/>
        </w:rPr>
        <w:t>。</w:t>
      </w:r>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8</w:t>
      </w:r>
      <w:r>
        <w:rPr>
          <w:rFonts w:hint="eastAsia" w:ascii="仿宋" w:hAnsi="仿宋" w:eastAsia="仿宋"/>
          <w:color w:val="000000"/>
          <w:sz w:val="28"/>
          <w:szCs w:val="28"/>
          <w:highlight w:val="none"/>
        </w:rPr>
        <w:t>、质保期：从验收合格之日起，</w:t>
      </w:r>
      <w:r>
        <w:rPr>
          <w:rFonts w:hint="eastAsia" w:ascii="仿宋" w:hAnsi="仿宋" w:eastAsia="仿宋"/>
          <w:color w:val="000000"/>
          <w:sz w:val="28"/>
          <w:szCs w:val="28"/>
          <w:highlight w:val="none"/>
          <w:lang w:eastAsia="zh-CN"/>
        </w:rPr>
        <w:t>车辆</w:t>
      </w:r>
      <w:r>
        <w:rPr>
          <w:rFonts w:hint="eastAsia" w:ascii="仿宋" w:hAnsi="仿宋" w:eastAsia="仿宋"/>
          <w:color w:val="000000"/>
          <w:sz w:val="28"/>
          <w:szCs w:val="28"/>
          <w:highlight w:val="none"/>
        </w:rPr>
        <w:t>保修期为</w:t>
      </w:r>
      <w:r>
        <w:rPr>
          <w:rFonts w:hint="eastAsia" w:ascii="仿宋" w:hAnsi="仿宋" w:eastAsia="仿宋"/>
          <w:color w:val="000000"/>
          <w:sz w:val="28"/>
          <w:szCs w:val="28"/>
          <w:highlight w:val="none"/>
          <w:lang w:val="en-US" w:eastAsia="zh-CN"/>
        </w:rPr>
        <w:t>3个月</w:t>
      </w:r>
      <w:r>
        <w:rPr>
          <w:rFonts w:hint="eastAsia" w:ascii="仿宋" w:hAnsi="仿宋" w:eastAsia="仿宋"/>
          <w:color w:val="000000"/>
          <w:sz w:val="28"/>
          <w:szCs w:val="28"/>
          <w:highlight w:val="none"/>
        </w:rPr>
        <w:t>或</w:t>
      </w:r>
      <w:r>
        <w:rPr>
          <w:rFonts w:hint="eastAsia" w:ascii="仿宋" w:hAnsi="仿宋" w:eastAsia="仿宋"/>
          <w:color w:val="000000"/>
          <w:sz w:val="28"/>
          <w:szCs w:val="28"/>
          <w:highlight w:val="none"/>
          <w:lang w:val="en-US" w:eastAsia="zh-CN"/>
        </w:rPr>
        <w:t>5000</w:t>
      </w:r>
      <w:r>
        <w:rPr>
          <w:rFonts w:hint="eastAsia" w:ascii="仿宋" w:hAnsi="仿宋" w:eastAsia="仿宋"/>
          <w:color w:val="000000"/>
          <w:sz w:val="28"/>
          <w:szCs w:val="28"/>
          <w:highlight w:val="none"/>
        </w:rPr>
        <w:t>公里,先到为准。</w:t>
      </w:r>
    </w:p>
    <w:p>
      <w:pPr>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9</w:t>
      </w:r>
      <w:r>
        <w:rPr>
          <w:rFonts w:hint="eastAsia" w:ascii="仿宋" w:hAnsi="仿宋" w:eastAsia="仿宋"/>
          <w:color w:val="000000"/>
          <w:sz w:val="28"/>
          <w:szCs w:val="28"/>
          <w:highlight w:val="none"/>
        </w:rPr>
        <w:t>、付款方式：</w:t>
      </w:r>
      <w:r>
        <w:rPr>
          <w:rFonts w:hint="eastAsia" w:ascii="仿宋" w:hAnsi="仿宋" w:eastAsia="仿宋"/>
          <w:color w:val="000000"/>
          <w:sz w:val="28"/>
          <w:szCs w:val="28"/>
          <w:highlight w:val="none"/>
          <w:lang w:eastAsia="zh-CN"/>
        </w:rPr>
        <w:t>双方签订购车合同后，采购</w:t>
      </w:r>
      <w:r>
        <w:rPr>
          <w:rFonts w:hint="eastAsia" w:ascii="仿宋" w:hAnsi="仿宋" w:eastAsia="仿宋"/>
          <w:color w:val="000000"/>
          <w:sz w:val="28"/>
          <w:szCs w:val="28"/>
          <w:highlight w:val="none"/>
        </w:rPr>
        <w:t>人验收</w:t>
      </w:r>
      <w:r>
        <w:rPr>
          <w:rFonts w:hint="eastAsia" w:ascii="仿宋" w:hAnsi="仿宋" w:eastAsia="仿宋"/>
          <w:color w:val="000000"/>
          <w:sz w:val="28"/>
          <w:szCs w:val="28"/>
          <w:highlight w:val="none"/>
          <w:lang w:eastAsia="zh-CN"/>
        </w:rPr>
        <w:t>合格</w:t>
      </w:r>
      <w:r>
        <w:rPr>
          <w:rFonts w:hint="eastAsia" w:ascii="仿宋" w:hAnsi="仿宋" w:eastAsia="仿宋"/>
          <w:color w:val="000000"/>
          <w:sz w:val="28"/>
          <w:szCs w:val="28"/>
          <w:highlight w:val="none"/>
          <w:lang w:val="en-US" w:eastAsia="zh-CN"/>
        </w:rPr>
        <w:t>待车辆下户手续完成后</w:t>
      </w:r>
      <w:r>
        <w:rPr>
          <w:rFonts w:hint="eastAsia" w:ascii="仿宋" w:hAnsi="仿宋" w:eastAsia="仿宋"/>
          <w:color w:val="000000"/>
          <w:sz w:val="28"/>
          <w:szCs w:val="28"/>
          <w:highlight w:val="none"/>
          <w:lang w:eastAsia="zh-CN"/>
        </w:rPr>
        <w:t>付</w:t>
      </w:r>
      <w:r>
        <w:rPr>
          <w:rFonts w:hint="eastAsia" w:ascii="仿宋" w:hAnsi="仿宋" w:eastAsia="仿宋"/>
          <w:color w:val="000000"/>
          <w:sz w:val="28"/>
          <w:szCs w:val="28"/>
          <w:highlight w:val="none"/>
          <w:lang w:val="en-US" w:eastAsia="zh-CN"/>
        </w:rPr>
        <w:t>合同金额的100%。</w:t>
      </w:r>
      <w:r>
        <w:rPr>
          <w:rFonts w:hint="eastAsia" w:ascii="仿宋" w:hAnsi="仿宋" w:eastAsia="仿宋"/>
          <w:color w:val="000000"/>
          <w:sz w:val="28"/>
          <w:szCs w:val="28"/>
          <w:highlight w:val="none"/>
        </w:rPr>
        <w:t>中标供应商须</w:t>
      </w:r>
      <w:r>
        <w:rPr>
          <w:rFonts w:hint="eastAsia" w:ascii="仿宋" w:hAnsi="仿宋" w:eastAsia="仿宋"/>
          <w:color w:val="000000"/>
          <w:sz w:val="28"/>
          <w:szCs w:val="28"/>
          <w:highlight w:val="none"/>
          <w:lang w:val="en-US" w:eastAsia="zh-CN"/>
        </w:rPr>
        <w:t>在交车验收同时</w:t>
      </w:r>
      <w:r>
        <w:rPr>
          <w:rFonts w:hint="eastAsia" w:ascii="仿宋" w:hAnsi="仿宋" w:eastAsia="仿宋"/>
          <w:color w:val="000000"/>
          <w:sz w:val="28"/>
          <w:szCs w:val="28"/>
          <w:highlight w:val="none"/>
        </w:rPr>
        <w:t>提供相应金额的机动车销售</w:t>
      </w:r>
      <w:r>
        <w:rPr>
          <w:rFonts w:hint="eastAsia" w:ascii="仿宋" w:hAnsi="仿宋" w:eastAsia="仿宋"/>
          <w:color w:val="000000"/>
          <w:sz w:val="28"/>
          <w:szCs w:val="28"/>
          <w:highlight w:val="none"/>
          <w:lang w:eastAsia="zh-CN"/>
        </w:rPr>
        <w:t>增值税</w:t>
      </w:r>
      <w:r>
        <w:rPr>
          <w:rFonts w:hint="eastAsia" w:ascii="仿宋" w:hAnsi="仿宋" w:eastAsia="仿宋"/>
          <w:color w:val="000000"/>
          <w:sz w:val="28"/>
          <w:szCs w:val="28"/>
          <w:highlight w:val="none"/>
        </w:rPr>
        <w:t>专用发票进行款项支付。</w:t>
      </w:r>
    </w:p>
    <w:p>
      <w:pPr>
        <w:pStyle w:val="6"/>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10</w:t>
      </w:r>
      <w:r>
        <w:rPr>
          <w:rFonts w:hint="eastAsia" w:ascii="仿宋" w:hAnsi="仿宋" w:eastAsia="仿宋" w:cs="仿宋"/>
          <w:sz w:val="28"/>
          <w:szCs w:val="28"/>
          <w:lang w:eastAsia="zh-CN"/>
        </w:rPr>
        <w:t>、交货地点：鄂尔多斯机场。</w:t>
      </w:r>
    </w:p>
    <w:p>
      <w:pPr>
        <w:pStyle w:val="6"/>
        <w:rPr>
          <w:rFonts w:hint="default" w:eastAsia="仿宋"/>
          <w:lang w:val="en-US" w:eastAsia="zh-CN"/>
        </w:rPr>
      </w:pPr>
    </w:p>
    <w:p>
      <w:pPr>
        <w:pStyle w:val="6"/>
        <w:rPr>
          <w:rFonts w:hint="eastAsia" w:ascii="仿宋" w:hAnsi="仿宋" w:eastAsia="仿宋"/>
          <w:color w:val="000000"/>
          <w:sz w:val="28"/>
          <w:szCs w:val="28"/>
          <w:highlight w:val="none"/>
        </w:rPr>
      </w:pPr>
    </w:p>
    <w:p>
      <w:pPr>
        <w:pStyle w:val="6"/>
        <w:rPr>
          <w:rFonts w:hint="eastAsia" w:ascii="仿宋" w:hAnsi="仿宋" w:eastAsia="仿宋"/>
          <w:color w:val="000000"/>
          <w:sz w:val="28"/>
          <w:szCs w:val="28"/>
          <w:highlight w:val="none"/>
        </w:rPr>
      </w:pPr>
    </w:p>
    <w:p>
      <w:pPr>
        <w:pStyle w:val="6"/>
        <w:rPr>
          <w:rFonts w:hint="eastAsia" w:ascii="仿宋" w:hAnsi="仿宋" w:eastAsia="仿宋"/>
          <w:color w:val="000000"/>
          <w:sz w:val="28"/>
          <w:szCs w:val="28"/>
          <w:highlight w:val="none"/>
        </w:rPr>
      </w:pPr>
    </w:p>
    <w:p>
      <w:pPr>
        <w:pStyle w:val="6"/>
        <w:rPr>
          <w:rFonts w:hint="eastAsia" w:ascii="仿宋" w:hAnsi="仿宋" w:eastAsia="仿宋"/>
          <w:color w:val="000000"/>
          <w:sz w:val="28"/>
          <w:szCs w:val="28"/>
          <w:highlight w:val="none"/>
          <w:lang w:eastAsia="zh-CN"/>
        </w:rPr>
      </w:pPr>
    </w:p>
    <w:p>
      <w:pPr>
        <w:pStyle w:val="6"/>
        <w:numPr>
          <w:ilvl w:val="0"/>
          <w:numId w:val="5"/>
        </w:numPr>
        <w:ind w:left="0" w:leftChars="0" w:firstLine="0" w:firstLineChars="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技术参数</w:t>
      </w:r>
    </w:p>
    <w:p>
      <w:pPr>
        <w:tabs>
          <w:tab w:val="left" w:pos="1121"/>
        </w:tabs>
        <w:bidi w:val="0"/>
        <w:jc w:val="left"/>
        <w:rPr>
          <w:rFonts w:hint="default" w:ascii="仿宋" w:hAnsi="仿宋" w:eastAsia="仿宋" w:cs="仿宋"/>
          <w:b w:val="0"/>
          <w:bCs w:val="0"/>
          <w:sz w:val="28"/>
          <w:szCs w:val="28"/>
          <w:highlight w:val="none"/>
          <w:lang w:eastAsia="zh-CN"/>
        </w:rPr>
      </w:pPr>
      <w:r>
        <w:rPr>
          <w:rFonts w:hint="default" w:ascii="仿宋" w:hAnsi="仿宋" w:eastAsia="仿宋" w:cs="仿宋"/>
          <w:b w:val="0"/>
          <w:bCs w:val="0"/>
          <w:sz w:val="28"/>
          <w:szCs w:val="28"/>
          <w:highlight w:val="none"/>
          <w:lang w:eastAsia="zh-CN"/>
        </w:rPr>
        <w:t>长度：4930  宽188</w:t>
      </w:r>
      <w:r>
        <w:rPr>
          <w:rFonts w:hint="eastAsia" w:ascii="仿宋" w:hAnsi="仿宋" w:eastAsia="仿宋" w:cs="仿宋"/>
          <w:b w:val="0"/>
          <w:bCs w:val="0"/>
          <w:sz w:val="28"/>
          <w:szCs w:val="28"/>
          <w:highlight w:val="none"/>
          <w:lang w:val="en-US" w:eastAsia="zh-CN"/>
        </w:rPr>
        <w:t>0</w:t>
      </w:r>
      <w:r>
        <w:rPr>
          <w:rFonts w:hint="default" w:ascii="仿宋" w:hAnsi="仿宋" w:eastAsia="仿宋" w:cs="仿宋"/>
          <w:b w:val="0"/>
          <w:bCs w:val="0"/>
          <w:sz w:val="28"/>
          <w:szCs w:val="28"/>
          <w:highlight w:val="none"/>
          <w:lang w:eastAsia="zh-CN"/>
        </w:rPr>
        <w:t xml:space="preserve">  高1</w:t>
      </w:r>
      <w:r>
        <w:rPr>
          <w:rFonts w:hint="eastAsia" w:ascii="仿宋" w:hAnsi="仿宋" w:eastAsia="仿宋" w:cs="仿宋"/>
          <w:b w:val="0"/>
          <w:bCs w:val="0"/>
          <w:sz w:val="28"/>
          <w:szCs w:val="28"/>
          <w:highlight w:val="none"/>
          <w:lang w:val="en-US" w:eastAsia="zh-CN"/>
        </w:rPr>
        <w:t>906</w:t>
      </w:r>
      <w:r>
        <w:rPr>
          <w:rFonts w:hint="default" w:ascii="仿宋" w:hAnsi="仿宋" w:eastAsia="仿宋" w:cs="仿宋"/>
          <w:b w:val="0"/>
          <w:bCs w:val="0"/>
          <w:sz w:val="28"/>
          <w:szCs w:val="28"/>
          <w:highlight w:val="none"/>
          <w:lang w:eastAsia="zh-CN"/>
        </w:rPr>
        <w:t xml:space="preserve"> </w:t>
      </w:r>
    </w:p>
    <w:p>
      <w:pPr>
        <w:tabs>
          <w:tab w:val="left" w:pos="1121"/>
        </w:tabs>
        <w:bidi w:val="0"/>
        <w:jc w:val="left"/>
        <w:rPr>
          <w:rFonts w:hint="default" w:ascii="仿宋" w:hAnsi="仿宋" w:eastAsia="仿宋" w:cs="仿宋"/>
          <w:b w:val="0"/>
          <w:bCs w:val="0"/>
          <w:sz w:val="28"/>
          <w:szCs w:val="28"/>
          <w:highlight w:val="none"/>
          <w:lang w:eastAsia="zh-CN"/>
        </w:rPr>
      </w:pPr>
      <w:r>
        <w:rPr>
          <w:rFonts w:hint="default" w:ascii="仿宋" w:hAnsi="仿宋" w:eastAsia="仿宋" w:cs="仿宋"/>
          <w:b w:val="0"/>
          <w:bCs w:val="0"/>
          <w:sz w:val="28"/>
          <w:szCs w:val="28"/>
          <w:highlight w:val="none"/>
          <w:lang w:eastAsia="zh-CN"/>
        </w:rPr>
        <w:t xml:space="preserve">最大功率：202kw  最大扭矩：381nm    </w:t>
      </w:r>
    </w:p>
    <w:p>
      <w:pPr>
        <w:tabs>
          <w:tab w:val="left" w:pos="1121"/>
        </w:tabs>
        <w:bidi w:val="0"/>
        <w:jc w:val="left"/>
        <w:rPr>
          <w:rFonts w:hint="default" w:ascii="仿宋" w:hAnsi="仿宋" w:eastAsia="仿宋" w:cs="仿宋"/>
          <w:b w:val="0"/>
          <w:bCs w:val="0"/>
          <w:sz w:val="28"/>
          <w:szCs w:val="28"/>
          <w:highlight w:val="none"/>
          <w:lang w:eastAsia="zh-CN"/>
        </w:rPr>
      </w:pPr>
      <w:r>
        <w:rPr>
          <w:rFonts w:hint="default" w:ascii="仿宋" w:hAnsi="仿宋" w:eastAsia="仿宋" w:cs="仿宋"/>
          <w:b w:val="0"/>
          <w:bCs w:val="0"/>
          <w:sz w:val="28"/>
          <w:szCs w:val="28"/>
          <w:highlight w:val="none"/>
          <w:lang w:eastAsia="zh-CN"/>
        </w:rPr>
        <w:t xml:space="preserve">发动机：4.0L  275马力V6   </w:t>
      </w:r>
    </w:p>
    <w:p>
      <w:pPr>
        <w:tabs>
          <w:tab w:val="left" w:pos="1121"/>
        </w:tabs>
        <w:bidi w:val="0"/>
        <w:jc w:val="left"/>
        <w:rPr>
          <w:rFonts w:hint="default" w:ascii="仿宋" w:hAnsi="仿宋" w:eastAsia="仿宋" w:cs="仿宋"/>
          <w:b w:val="0"/>
          <w:bCs w:val="0"/>
          <w:sz w:val="28"/>
          <w:szCs w:val="28"/>
          <w:highlight w:val="none"/>
          <w:lang w:eastAsia="zh-CN"/>
        </w:rPr>
      </w:pPr>
      <w:r>
        <w:rPr>
          <w:rFonts w:hint="default" w:ascii="仿宋" w:hAnsi="仿宋" w:eastAsia="仿宋" w:cs="仿宋"/>
          <w:b w:val="0"/>
          <w:bCs w:val="0"/>
          <w:sz w:val="28"/>
          <w:szCs w:val="28"/>
          <w:highlight w:val="none"/>
          <w:lang w:eastAsia="zh-CN"/>
        </w:rPr>
        <w:t>变速箱：</w:t>
      </w:r>
      <w:r>
        <w:rPr>
          <w:rFonts w:hint="eastAsia" w:ascii="仿宋" w:hAnsi="仿宋" w:eastAsia="仿宋" w:cs="仿宋"/>
          <w:b w:val="0"/>
          <w:bCs w:val="0"/>
          <w:sz w:val="28"/>
          <w:szCs w:val="28"/>
          <w:highlight w:val="none"/>
          <w:lang w:val="en-US" w:eastAsia="zh-CN"/>
        </w:rPr>
        <w:t>5</w:t>
      </w:r>
      <w:r>
        <w:rPr>
          <w:rFonts w:hint="default" w:ascii="仿宋" w:hAnsi="仿宋" w:eastAsia="仿宋" w:cs="仿宋"/>
          <w:b w:val="0"/>
          <w:bCs w:val="0"/>
          <w:sz w:val="28"/>
          <w:szCs w:val="28"/>
          <w:highlight w:val="none"/>
          <w:lang w:eastAsia="zh-CN"/>
        </w:rPr>
        <w:t xml:space="preserve">档手自一体  </w:t>
      </w:r>
    </w:p>
    <w:p>
      <w:pPr>
        <w:tabs>
          <w:tab w:val="left" w:pos="1121"/>
        </w:tabs>
        <w:bidi w:val="0"/>
        <w:jc w:val="left"/>
        <w:rPr>
          <w:rFonts w:hint="default" w:ascii="仿宋" w:hAnsi="仿宋" w:eastAsia="仿宋" w:cs="仿宋"/>
          <w:b w:val="0"/>
          <w:bCs w:val="0"/>
          <w:sz w:val="28"/>
          <w:szCs w:val="28"/>
          <w:highlight w:val="none"/>
          <w:lang w:eastAsia="zh-CN"/>
        </w:rPr>
      </w:pPr>
      <w:r>
        <w:rPr>
          <w:rFonts w:hint="default" w:ascii="仿宋" w:hAnsi="仿宋" w:eastAsia="仿宋" w:cs="仿宋"/>
          <w:b w:val="0"/>
          <w:bCs w:val="0"/>
          <w:sz w:val="28"/>
          <w:szCs w:val="28"/>
          <w:highlight w:val="none"/>
          <w:lang w:eastAsia="zh-CN"/>
        </w:rPr>
        <w:t xml:space="preserve">车身结构：5门7座SUV    </w:t>
      </w:r>
    </w:p>
    <w:p>
      <w:pPr>
        <w:tabs>
          <w:tab w:val="left" w:pos="1121"/>
        </w:tabs>
        <w:bidi w:val="0"/>
        <w:jc w:val="left"/>
        <w:rPr>
          <w:rFonts w:hint="default" w:ascii="仿宋" w:hAnsi="仿宋" w:eastAsia="仿宋" w:cs="仿宋"/>
          <w:b w:val="0"/>
          <w:bCs w:val="0"/>
          <w:sz w:val="28"/>
          <w:szCs w:val="28"/>
          <w:highlight w:val="none"/>
          <w:lang w:eastAsia="zh-CN"/>
        </w:rPr>
      </w:pPr>
      <w:r>
        <w:rPr>
          <w:rFonts w:hint="default" w:ascii="仿宋" w:hAnsi="仿宋" w:eastAsia="仿宋" w:cs="仿宋"/>
          <w:b w:val="0"/>
          <w:bCs w:val="0"/>
          <w:sz w:val="28"/>
          <w:szCs w:val="28"/>
          <w:highlight w:val="none"/>
          <w:lang w:eastAsia="zh-CN"/>
        </w:rPr>
        <w:t xml:space="preserve">助力类型：电子助力   </w:t>
      </w:r>
    </w:p>
    <w:p>
      <w:pPr>
        <w:tabs>
          <w:tab w:val="left" w:pos="1121"/>
        </w:tabs>
        <w:bidi w:val="0"/>
        <w:jc w:val="left"/>
        <w:rPr>
          <w:rFonts w:hint="default" w:ascii="仿宋" w:hAnsi="仿宋" w:eastAsia="仿宋" w:cs="仿宋"/>
          <w:b w:val="0"/>
          <w:bCs w:val="0"/>
          <w:sz w:val="28"/>
          <w:szCs w:val="28"/>
          <w:highlight w:val="none"/>
          <w:lang w:eastAsia="zh-CN"/>
        </w:rPr>
      </w:pPr>
      <w:r>
        <w:rPr>
          <w:rFonts w:hint="default" w:ascii="仿宋" w:hAnsi="仿宋" w:eastAsia="仿宋" w:cs="仿宋"/>
          <w:b w:val="0"/>
          <w:bCs w:val="0"/>
          <w:sz w:val="28"/>
          <w:szCs w:val="28"/>
          <w:highlight w:val="none"/>
          <w:lang w:eastAsia="zh-CN"/>
        </w:rPr>
        <w:t xml:space="preserve">驱动方式：前置四驱  </w:t>
      </w:r>
    </w:p>
    <w:p>
      <w:pPr>
        <w:tabs>
          <w:tab w:val="left" w:pos="1121"/>
        </w:tabs>
        <w:bidi w:val="0"/>
        <w:jc w:val="left"/>
        <w:rPr>
          <w:rFonts w:hint="default" w:ascii="仿宋" w:hAnsi="仿宋" w:eastAsia="仿宋" w:cs="仿宋"/>
          <w:b w:val="0"/>
          <w:bCs w:val="0"/>
          <w:sz w:val="28"/>
          <w:szCs w:val="28"/>
          <w:highlight w:val="none"/>
          <w:lang w:eastAsia="zh-CN"/>
        </w:rPr>
      </w:pPr>
      <w:r>
        <w:rPr>
          <w:rFonts w:hint="default" w:ascii="仿宋" w:hAnsi="仿宋" w:eastAsia="仿宋" w:cs="仿宋"/>
          <w:b w:val="0"/>
          <w:bCs w:val="0"/>
          <w:sz w:val="28"/>
          <w:szCs w:val="28"/>
          <w:highlight w:val="none"/>
          <w:lang w:eastAsia="zh-CN"/>
        </w:rPr>
        <w:t>轮胎规格：265 60R</w:t>
      </w:r>
      <w:r>
        <w:rPr>
          <w:rFonts w:hint="eastAsia" w:ascii="仿宋" w:hAnsi="仿宋" w:eastAsia="仿宋" w:cs="仿宋"/>
          <w:b w:val="0"/>
          <w:bCs w:val="0"/>
          <w:sz w:val="28"/>
          <w:szCs w:val="28"/>
          <w:highlight w:val="none"/>
          <w:lang w:val="en-US" w:eastAsia="zh-CN"/>
        </w:rPr>
        <w:t xml:space="preserve"> </w:t>
      </w:r>
      <w:r>
        <w:rPr>
          <w:rFonts w:hint="default" w:ascii="仿宋" w:hAnsi="仿宋" w:eastAsia="仿宋" w:cs="仿宋"/>
          <w:b w:val="0"/>
          <w:bCs w:val="0"/>
          <w:sz w:val="28"/>
          <w:szCs w:val="28"/>
          <w:highlight w:val="none"/>
          <w:lang w:eastAsia="zh-CN"/>
        </w:rPr>
        <w:t xml:space="preserve">18    </w:t>
      </w:r>
    </w:p>
    <w:p>
      <w:pPr>
        <w:tabs>
          <w:tab w:val="left" w:pos="1121"/>
        </w:tabs>
        <w:bidi w:val="0"/>
        <w:jc w:val="left"/>
        <w:rPr>
          <w:rFonts w:hint="default" w:ascii="仿宋" w:hAnsi="仿宋" w:eastAsia="仿宋" w:cs="仿宋"/>
          <w:b w:val="0"/>
          <w:bCs w:val="0"/>
          <w:sz w:val="28"/>
          <w:szCs w:val="28"/>
          <w:highlight w:val="none"/>
          <w:lang w:eastAsia="zh-CN"/>
        </w:rPr>
      </w:pPr>
      <w:r>
        <w:rPr>
          <w:rFonts w:hint="default" w:ascii="仿宋" w:hAnsi="仿宋" w:eastAsia="仿宋" w:cs="仿宋"/>
          <w:b w:val="0"/>
          <w:bCs w:val="0"/>
          <w:sz w:val="28"/>
          <w:szCs w:val="28"/>
          <w:highlight w:val="none"/>
          <w:lang w:eastAsia="zh-CN"/>
        </w:rPr>
        <w:t xml:space="preserve">驻车制动类型：手刹    </w:t>
      </w:r>
    </w:p>
    <w:p>
      <w:pPr>
        <w:tabs>
          <w:tab w:val="left" w:pos="1121"/>
        </w:tabs>
        <w:bidi w:val="0"/>
        <w:jc w:val="left"/>
        <w:rPr>
          <w:rFonts w:hint="default"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lang w:eastAsia="zh-CN"/>
        </w:rPr>
        <w:t>其他</w:t>
      </w:r>
      <w:r>
        <w:rPr>
          <w:rFonts w:hint="eastAsia" w:ascii="仿宋" w:hAnsi="仿宋" w:eastAsia="仿宋" w:cs="仿宋"/>
          <w:b w:val="0"/>
          <w:bCs w:val="0"/>
          <w:sz w:val="28"/>
          <w:szCs w:val="28"/>
          <w:highlight w:val="none"/>
          <w:lang w:val="en-US" w:eastAsia="zh-CN"/>
        </w:rPr>
        <w:t xml:space="preserve"> </w:t>
      </w:r>
      <w:r>
        <w:rPr>
          <w:rFonts w:hint="default" w:ascii="仿宋" w:hAnsi="仿宋" w:eastAsia="仿宋" w:cs="仿宋"/>
          <w:b w:val="0"/>
          <w:bCs w:val="0"/>
          <w:sz w:val="28"/>
          <w:szCs w:val="28"/>
          <w:highlight w:val="none"/>
          <w:lang w:eastAsia="zh-CN"/>
        </w:rPr>
        <w:t>前排两气囊</w:t>
      </w:r>
    </w:p>
    <w:p>
      <w:pPr>
        <w:tabs>
          <w:tab w:val="left" w:pos="1121"/>
        </w:tabs>
        <w:bidi w:val="0"/>
        <w:ind w:firstLine="560" w:firstLineChars="200"/>
        <w:jc w:val="left"/>
        <w:rPr>
          <w:rFonts w:hint="default" w:ascii="仿宋" w:hAnsi="仿宋" w:eastAsia="仿宋" w:cs="仿宋"/>
          <w:b w:val="0"/>
          <w:bCs w:val="0"/>
          <w:sz w:val="28"/>
          <w:szCs w:val="28"/>
          <w:highlight w:val="none"/>
          <w:lang w:eastAsia="zh-CN"/>
        </w:rPr>
      </w:pPr>
      <w:r>
        <w:rPr>
          <w:rFonts w:hint="default" w:ascii="仿宋" w:hAnsi="仿宋" w:eastAsia="仿宋" w:cs="仿宋"/>
          <w:b w:val="0"/>
          <w:bCs w:val="0"/>
          <w:sz w:val="28"/>
          <w:szCs w:val="28"/>
          <w:highlight w:val="none"/>
          <w:lang w:eastAsia="zh-CN"/>
        </w:rPr>
        <w:t xml:space="preserve">无钥匙启动 </w:t>
      </w:r>
    </w:p>
    <w:p>
      <w:pPr>
        <w:tabs>
          <w:tab w:val="left" w:pos="1121"/>
        </w:tabs>
        <w:bidi w:val="0"/>
        <w:ind w:firstLine="560" w:firstLineChars="200"/>
        <w:jc w:val="left"/>
        <w:rPr>
          <w:rFonts w:hint="default" w:ascii="仿宋" w:hAnsi="仿宋" w:eastAsia="仿宋" w:cs="仿宋"/>
          <w:b w:val="0"/>
          <w:bCs w:val="0"/>
          <w:sz w:val="28"/>
          <w:szCs w:val="28"/>
          <w:highlight w:val="none"/>
          <w:lang w:eastAsia="zh-CN"/>
        </w:rPr>
      </w:pPr>
      <w:r>
        <w:rPr>
          <w:rFonts w:hint="default" w:ascii="仿宋" w:hAnsi="仿宋" w:eastAsia="仿宋" w:cs="仿宋"/>
          <w:b w:val="0"/>
          <w:bCs w:val="0"/>
          <w:sz w:val="28"/>
          <w:szCs w:val="28"/>
          <w:highlight w:val="none"/>
          <w:lang w:eastAsia="zh-CN"/>
        </w:rPr>
        <w:t xml:space="preserve">多功能方向盘   </w:t>
      </w:r>
    </w:p>
    <w:p>
      <w:pPr>
        <w:tabs>
          <w:tab w:val="left" w:pos="1121"/>
        </w:tabs>
        <w:bidi w:val="0"/>
        <w:ind w:firstLine="560" w:firstLineChars="200"/>
        <w:jc w:val="left"/>
        <w:rPr>
          <w:rFonts w:hint="default" w:ascii="仿宋" w:hAnsi="仿宋" w:eastAsia="仿宋" w:cs="仿宋"/>
          <w:b w:val="0"/>
          <w:bCs w:val="0"/>
          <w:sz w:val="28"/>
          <w:szCs w:val="28"/>
          <w:highlight w:val="none"/>
          <w:lang w:eastAsia="zh-CN"/>
        </w:rPr>
      </w:pPr>
      <w:r>
        <w:rPr>
          <w:rFonts w:hint="default" w:ascii="仿宋" w:hAnsi="仿宋" w:eastAsia="仿宋" w:cs="仿宋"/>
          <w:b w:val="0"/>
          <w:bCs w:val="0"/>
          <w:sz w:val="28"/>
          <w:szCs w:val="28"/>
          <w:highlight w:val="none"/>
          <w:lang w:eastAsia="zh-CN"/>
        </w:rPr>
        <w:t>中央差速器锁止功能</w:t>
      </w:r>
    </w:p>
    <w:p>
      <w:pPr>
        <w:tabs>
          <w:tab w:val="left" w:pos="1121"/>
        </w:tabs>
        <w:bidi w:val="0"/>
        <w:ind w:firstLine="560" w:firstLineChars="200"/>
        <w:jc w:val="left"/>
        <w:rPr>
          <w:rFonts w:hint="default" w:ascii="仿宋" w:hAnsi="仿宋" w:eastAsia="仿宋" w:cs="仿宋"/>
          <w:b w:val="0"/>
          <w:bCs w:val="0"/>
          <w:sz w:val="28"/>
          <w:szCs w:val="28"/>
          <w:highlight w:val="none"/>
          <w:lang w:eastAsia="zh-CN"/>
        </w:rPr>
      </w:pPr>
      <w:r>
        <w:rPr>
          <w:rFonts w:hint="default" w:ascii="仿宋" w:hAnsi="仿宋" w:eastAsia="仿宋" w:cs="仿宋"/>
          <w:b w:val="0"/>
          <w:bCs w:val="0"/>
          <w:sz w:val="28"/>
          <w:szCs w:val="28"/>
          <w:highlight w:val="none"/>
          <w:lang w:eastAsia="zh-CN"/>
        </w:rPr>
        <w:t>陡坡缓降</w:t>
      </w:r>
    </w:p>
    <w:p>
      <w:pPr>
        <w:pStyle w:val="6"/>
        <w:rPr>
          <w:rFonts w:hint="default" w:ascii="仿宋" w:hAnsi="仿宋" w:eastAsia="仿宋" w:cs="仿宋"/>
          <w:b/>
          <w:bCs/>
          <w:sz w:val="28"/>
          <w:szCs w:val="28"/>
          <w:highlight w:val="none"/>
          <w:lang w:eastAsia="zh-CN"/>
        </w:rPr>
      </w:pPr>
    </w:p>
    <w:p>
      <w:pPr>
        <w:pStyle w:val="2"/>
        <w:rPr>
          <w:rFonts w:hint="eastAsia" w:ascii="仿宋" w:hAnsi="仿宋" w:eastAsia="仿宋" w:cs="仿宋"/>
          <w:b/>
          <w:bCs/>
          <w:sz w:val="28"/>
          <w:szCs w:val="28"/>
          <w:highlight w:val="none"/>
        </w:rPr>
      </w:pPr>
    </w:p>
    <w:p>
      <w:pPr>
        <w:pStyle w:val="2"/>
        <w:rPr>
          <w:rFonts w:hint="eastAsia" w:ascii="仿宋" w:hAnsi="仿宋" w:eastAsia="仿宋" w:cs="仿宋"/>
          <w:b/>
          <w:bCs/>
          <w:sz w:val="28"/>
          <w:szCs w:val="28"/>
          <w:highlight w:val="none"/>
        </w:rPr>
      </w:pPr>
    </w:p>
    <w:p>
      <w:pPr>
        <w:pStyle w:val="2"/>
        <w:rPr>
          <w:rFonts w:hint="eastAsia" w:ascii="仿宋" w:hAnsi="仿宋" w:eastAsia="仿宋" w:cs="仿宋"/>
          <w:b/>
          <w:bCs/>
          <w:sz w:val="28"/>
          <w:szCs w:val="28"/>
          <w:highlight w:val="none"/>
        </w:rPr>
      </w:pPr>
    </w:p>
    <w:p>
      <w:pPr>
        <w:pStyle w:val="2"/>
        <w:rPr>
          <w:rFonts w:hint="eastAsia" w:ascii="仿宋" w:hAnsi="仿宋" w:eastAsia="仿宋" w:cs="仿宋"/>
          <w:b/>
          <w:bCs/>
          <w:sz w:val="28"/>
          <w:szCs w:val="28"/>
          <w:highlight w:val="none"/>
        </w:rPr>
      </w:pPr>
    </w:p>
    <w:p>
      <w:pPr>
        <w:pStyle w:val="2"/>
        <w:rPr>
          <w:rFonts w:hint="eastAsia" w:ascii="仿宋" w:hAnsi="仿宋" w:eastAsia="仿宋" w:cs="仿宋"/>
          <w:b/>
          <w:bCs/>
          <w:sz w:val="28"/>
          <w:szCs w:val="28"/>
          <w:highlight w:val="none"/>
        </w:rPr>
      </w:pPr>
    </w:p>
    <w:p>
      <w:pPr>
        <w:pStyle w:val="2"/>
        <w:ind w:left="0" w:leftChars="0" w:firstLine="0" w:firstLineChars="0"/>
        <w:rPr>
          <w:rFonts w:hint="eastAsia" w:ascii="仿宋" w:hAnsi="仿宋" w:eastAsia="仿宋" w:cs="仿宋"/>
          <w:b/>
          <w:bCs/>
          <w:sz w:val="28"/>
          <w:szCs w:val="28"/>
          <w:highlight w:val="none"/>
        </w:rPr>
      </w:pPr>
    </w:p>
    <w:p>
      <w:pPr>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三、采购要求</w:t>
      </w:r>
    </w:p>
    <w:p>
      <w:pPr>
        <w:rPr>
          <w:rFonts w:hint="eastAsia" w:ascii="仿宋" w:hAnsi="仿宋" w:eastAsia="仿宋" w:cs="仿宋"/>
          <w:sz w:val="28"/>
          <w:szCs w:val="28"/>
          <w:highlight w:val="none"/>
        </w:rPr>
      </w:pPr>
      <w:r>
        <w:rPr>
          <w:rFonts w:hint="eastAsia" w:ascii="仿宋" w:hAnsi="仿宋" w:eastAsia="仿宋" w:cs="仿宋"/>
          <w:sz w:val="28"/>
          <w:szCs w:val="28"/>
          <w:highlight w:val="none"/>
        </w:rPr>
        <w:t>1、必须是符合国家标准的合格产品。</w:t>
      </w:r>
    </w:p>
    <w:p>
      <w:pPr>
        <w:rPr>
          <w:rFonts w:hint="eastAsia" w:ascii="仿宋" w:hAnsi="仿宋" w:eastAsia="仿宋" w:cs="仿宋"/>
          <w:sz w:val="28"/>
          <w:szCs w:val="28"/>
          <w:highlight w:val="none"/>
        </w:rPr>
      </w:pPr>
      <w:r>
        <w:rPr>
          <w:rFonts w:hint="eastAsia" w:ascii="仿宋" w:hAnsi="仿宋" w:eastAsia="仿宋" w:cs="仿宋"/>
          <w:sz w:val="28"/>
          <w:szCs w:val="28"/>
          <w:highlight w:val="none"/>
        </w:rPr>
        <w:t>2、必须是符合品名、型号、规格、数量的产品。</w:t>
      </w:r>
    </w:p>
    <w:p>
      <w:pP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3、车辆符合生产厂所规定的质量</w:t>
      </w:r>
      <w:r>
        <w:rPr>
          <w:rFonts w:hint="eastAsia" w:ascii="仿宋" w:hAnsi="仿宋" w:eastAsia="仿宋" w:cs="仿宋"/>
          <w:sz w:val="28"/>
          <w:szCs w:val="28"/>
          <w:highlight w:val="none"/>
          <w:lang w:eastAsia="zh-CN"/>
        </w:rPr>
        <w:t>。</w:t>
      </w:r>
    </w:p>
    <w:p>
      <w:pPr>
        <w:rPr>
          <w:rFonts w:ascii="仿宋" w:hAnsi="仿宋" w:eastAsia="仿宋" w:cs="仿宋"/>
          <w:sz w:val="28"/>
          <w:szCs w:val="28"/>
          <w:highlight w:val="none"/>
        </w:rPr>
      </w:pPr>
      <w:r>
        <w:rPr>
          <w:rFonts w:ascii="仿宋" w:hAnsi="仿宋" w:eastAsia="仿宋" w:cs="仿宋"/>
          <w:sz w:val="28"/>
          <w:szCs w:val="28"/>
          <w:highlight w:val="none"/>
        </w:rPr>
        <w:t>4</w:t>
      </w:r>
      <w:r>
        <w:rPr>
          <w:rFonts w:hint="eastAsia" w:ascii="仿宋" w:hAnsi="仿宋" w:eastAsia="仿宋" w:cs="仿宋"/>
          <w:sz w:val="28"/>
          <w:szCs w:val="28"/>
          <w:highlight w:val="none"/>
        </w:rPr>
        <w:t>、出具符合采购方需要的增值税专用发票（税费由供应商负责）。</w:t>
      </w:r>
    </w:p>
    <w:p>
      <w:pPr>
        <w:rPr>
          <w:rFonts w:ascii="仿宋" w:hAnsi="仿宋" w:eastAsia="仿宋" w:cs="仿宋"/>
          <w:sz w:val="28"/>
          <w:szCs w:val="28"/>
          <w:highlight w:val="none"/>
        </w:rPr>
      </w:pPr>
      <w:r>
        <w:rPr>
          <w:rFonts w:ascii="仿宋" w:hAnsi="仿宋" w:eastAsia="仿宋" w:cs="仿宋"/>
          <w:sz w:val="28"/>
          <w:szCs w:val="28"/>
          <w:highlight w:val="none"/>
        </w:rPr>
        <w:t>5</w:t>
      </w:r>
      <w:r>
        <w:rPr>
          <w:rFonts w:hint="eastAsia" w:ascii="仿宋" w:hAnsi="仿宋" w:eastAsia="仿宋" w:cs="仿宋"/>
          <w:sz w:val="28"/>
          <w:szCs w:val="28"/>
          <w:highlight w:val="none"/>
        </w:rPr>
        <w:t>、协助采购方办理验收相关手续</w:t>
      </w:r>
    </w:p>
    <w:p>
      <w:pP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6、车价费、保险费（强险）、增值税费、车辆购置税、装具费、下户费及运输过程中产生的一切费用均由中标方承担。</w:t>
      </w:r>
    </w:p>
    <w:p>
      <w:pPr>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、供应商</w:t>
      </w:r>
      <w:r>
        <w:rPr>
          <w:rFonts w:hint="eastAsia" w:ascii="仿宋" w:hAnsi="仿宋" w:eastAsia="仿宋" w:cs="仿宋"/>
          <w:sz w:val="28"/>
          <w:szCs w:val="28"/>
          <w:highlight w:val="none"/>
          <w:lang w:eastAsia="zh-CN"/>
        </w:rPr>
        <w:t>完成下户后</w:t>
      </w:r>
      <w:r>
        <w:rPr>
          <w:rFonts w:hint="eastAsia" w:ascii="仿宋" w:hAnsi="仿宋" w:eastAsia="仿宋" w:cs="仿宋"/>
          <w:sz w:val="28"/>
          <w:szCs w:val="28"/>
          <w:highlight w:val="none"/>
        </w:rPr>
        <w:t>负责将车辆送达采购方指定的地点、运输过程中出现问题，供应商承担全部责任。</w:t>
      </w: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rPr>
          <w:rFonts w:hint="eastAsia" w:ascii="仿宋" w:hAnsi="仿宋" w:eastAsia="仿宋"/>
          <w:color w:val="000000"/>
          <w:kern w:val="0"/>
          <w:sz w:val="28"/>
          <w:szCs w:val="28"/>
        </w:rPr>
      </w:pPr>
    </w:p>
    <w:p>
      <w:pPr>
        <w:jc w:val="center"/>
        <w:rPr>
          <w:rFonts w:hint="default" w:eastAsia="宋体"/>
          <w:sz w:val="44"/>
          <w:szCs w:val="44"/>
          <w:highlight w:val="none"/>
          <w:lang w:val="en-US" w:eastAsia="zh-CN"/>
        </w:rPr>
      </w:pPr>
      <w:r>
        <w:rPr>
          <w:rFonts w:hint="eastAsia" w:eastAsia="宋体"/>
          <w:b/>
          <w:bCs/>
          <w:sz w:val="44"/>
          <w:szCs w:val="44"/>
          <w:highlight w:val="none"/>
          <w:lang w:eastAsia="zh-CN"/>
        </w:rPr>
        <w:t>第四章</w:t>
      </w:r>
      <w:r>
        <w:rPr>
          <w:rFonts w:hint="eastAsia" w:ascii="Calibri" w:eastAsia="宋体"/>
          <w:b/>
          <w:bCs/>
          <w:sz w:val="44"/>
          <w:szCs w:val="44"/>
          <w:highlight w:val="none"/>
          <w:lang w:val="en-US" w:eastAsia="zh-CN"/>
        </w:rPr>
        <w:t xml:space="preserve"> 响应文件格式与要求</w:t>
      </w:r>
    </w:p>
    <w:p>
      <w:pPr>
        <w:jc w:val="center"/>
        <w:rPr>
          <w:rFonts w:hint="eastAsia" w:eastAsia="宋体"/>
          <w:sz w:val="52"/>
          <w:szCs w:val="52"/>
          <w:highlight w:val="none"/>
          <w:lang w:eastAsia="zh-CN"/>
        </w:rPr>
      </w:pPr>
    </w:p>
    <w:p>
      <w:pPr>
        <w:jc w:val="center"/>
        <w:rPr>
          <w:rFonts w:hint="eastAsia" w:eastAsia="宋体"/>
          <w:sz w:val="52"/>
          <w:szCs w:val="52"/>
          <w:highlight w:val="none"/>
          <w:lang w:eastAsia="zh-CN"/>
        </w:rPr>
      </w:pPr>
    </w:p>
    <w:p>
      <w:pPr>
        <w:jc w:val="center"/>
        <w:rPr>
          <w:sz w:val="48"/>
          <w:szCs w:val="48"/>
          <w:highlight w:val="none"/>
        </w:rPr>
      </w:pPr>
      <w:r>
        <w:rPr>
          <w:rFonts w:hint="eastAsia" w:eastAsia="宋体"/>
          <w:sz w:val="48"/>
          <w:szCs w:val="48"/>
          <w:highlight w:val="none"/>
          <w:lang w:eastAsia="zh-CN"/>
        </w:rPr>
        <w:t>竞争性磋商</w:t>
      </w:r>
      <w:r>
        <w:rPr>
          <w:rFonts w:hint="eastAsia"/>
          <w:sz w:val="48"/>
          <w:szCs w:val="48"/>
          <w:highlight w:val="none"/>
        </w:rPr>
        <w:t>响应文件</w:t>
      </w:r>
    </w:p>
    <w:p>
      <w:pPr>
        <w:jc w:val="center"/>
        <w:rPr>
          <w:sz w:val="52"/>
          <w:szCs w:val="52"/>
          <w:highlight w:val="none"/>
        </w:rPr>
      </w:pPr>
      <w:r>
        <w:rPr>
          <w:rFonts w:hint="eastAsia"/>
          <w:sz w:val="52"/>
          <w:szCs w:val="52"/>
          <w:highlight w:val="none"/>
        </w:rPr>
        <w:t>（正本</w:t>
      </w:r>
      <w:r>
        <w:rPr>
          <w:sz w:val="52"/>
          <w:szCs w:val="52"/>
          <w:highlight w:val="none"/>
        </w:rPr>
        <w:t>/</w:t>
      </w:r>
      <w:r>
        <w:rPr>
          <w:rFonts w:hint="eastAsia"/>
          <w:sz w:val="52"/>
          <w:szCs w:val="52"/>
          <w:highlight w:val="none"/>
        </w:rPr>
        <w:t>副本）</w:t>
      </w:r>
    </w:p>
    <w:p>
      <w:pPr>
        <w:jc w:val="center"/>
        <w:rPr>
          <w:sz w:val="44"/>
          <w:szCs w:val="44"/>
          <w:highlight w:val="none"/>
        </w:rPr>
      </w:pPr>
      <w:r>
        <w:rPr>
          <w:rFonts w:hint="eastAsia"/>
          <w:sz w:val="44"/>
          <w:szCs w:val="44"/>
          <w:highlight w:val="none"/>
        </w:rPr>
        <w:t>项目名称：</w:t>
      </w:r>
    </w:p>
    <w:p>
      <w:pPr>
        <w:jc w:val="center"/>
        <w:rPr>
          <w:sz w:val="44"/>
          <w:szCs w:val="44"/>
          <w:highlight w:val="none"/>
        </w:rPr>
      </w:pPr>
      <w:r>
        <w:rPr>
          <w:rFonts w:hint="eastAsia"/>
          <w:sz w:val="44"/>
          <w:szCs w:val="44"/>
          <w:highlight w:val="none"/>
        </w:rPr>
        <w:t>项目编号：</w:t>
      </w: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rFonts w:hint="eastAsia"/>
          <w:sz w:val="44"/>
          <w:szCs w:val="44"/>
          <w:highlight w:val="none"/>
        </w:rPr>
      </w:pPr>
      <w:r>
        <w:rPr>
          <w:rFonts w:hint="eastAsia"/>
          <w:sz w:val="44"/>
          <w:szCs w:val="44"/>
          <w:highlight w:val="none"/>
        </w:rPr>
        <w:t>竞标人名称</w:t>
      </w:r>
    </w:p>
    <w:p>
      <w:pPr>
        <w:jc w:val="center"/>
        <w:rPr>
          <w:sz w:val="44"/>
          <w:szCs w:val="44"/>
          <w:highlight w:val="none"/>
        </w:rPr>
      </w:pPr>
      <w:r>
        <w:rPr>
          <w:rFonts w:hint="eastAsia"/>
          <w:sz w:val="44"/>
          <w:szCs w:val="44"/>
          <w:highlight w:val="none"/>
        </w:rPr>
        <w:t>年</w:t>
      </w:r>
      <w:r>
        <w:rPr>
          <w:sz w:val="44"/>
          <w:szCs w:val="44"/>
          <w:highlight w:val="none"/>
        </w:rPr>
        <w:t xml:space="preserve">    </w:t>
      </w:r>
      <w:r>
        <w:rPr>
          <w:rFonts w:hint="eastAsia"/>
          <w:sz w:val="44"/>
          <w:szCs w:val="44"/>
          <w:highlight w:val="none"/>
        </w:rPr>
        <w:t>月</w:t>
      </w:r>
      <w:r>
        <w:rPr>
          <w:sz w:val="44"/>
          <w:szCs w:val="44"/>
          <w:highlight w:val="none"/>
        </w:rPr>
        <w:t xml:space="preserve">    </w:t>
      </w:r>
      <w:r>
        <w:rPr>
          <w:rFonts w:hint="eastAsia"/>
          <w:sz w:val="44"/>
          <w:szCs w:val="44"/>
          <w:highlight w:val="none"/>
        </w:rPr>
        <w:t>日</w:t>
      </w:r>
    </w:p>
    <w:p>
      <w:pPr>
        <w:pStyle w:val="4"/>
        <w:rPr>
          <w:rFonts w:ascii="仿宋" w:hAnsi="仿宋" w:eastAsia="仿宋"/>
          <w:highlight w:val="none"/>
        </w:rPr>
      </w:pPr>
      <w:r>
        <w:rPr>
          <w:sz w:val="44"/>
          <w:szCs w:val="44"/>
          <w:highlight w:val="none"/>
        </w:rPr>
        <w:br w:type="page"/>
      </w:r>
      <w:bookmarkStart w:id="7" w:name="_Toc425349059"/>
      <w:r>
        <w:rPr>
          <w:rFonts w:hint="eastAsia" w:ascii="仿宋" w:hAnsi="仿宋" w:eastAsia="仿宋"/>
          <w:highlight w:val="none"/>
        </w:rPr>
        <w:t>格式</w:t>
      </w:r>
      <w:r>
        <w:rPr>
          <w:rFonts w:hint="eastAsia" w:ascii="仿宋" w:hAnsi="仿宋" w:eastAsia="仿宋"/>
          <w:highlight w:val="none"/>
          <w:lang w:eastAsia="zh-CN"/>
        </w:rPr>
        <w:t>一</w:t>
      </w:r>
      <w:r>
        <w:rPr>
          <w:rFonts w:hint="eastAsia" w:ascii="仿宋" w:hAnsi="仿宋" w:eastAsia="仿宋"/>
          <w:highlight w:val="none"/>
        </w:rPr>
        <w:t>：</w:t>
      </w:r>
      <w:bookmarkEnd w:id="7"/>
    </w:p>
    <w:p>
      <w:pPr>
        <w:jc w:val="center"/>
        <w:rPr>
          <w:rFonts w:hint="eastAsia"/>
          <w:b w:val="0"/>
          <w:bCs w:val="0"/>
          <w:sz w:val="44"/>
          <w:szCs w:val="44"/>
          <w:highlight w:val="none"/>
        </w:rPr>
      </w:pPr>
      <w:r>
        <w:rPr>
          <w:rFonts w:hint="eastAsia"/>
          <w:b w:val="0"/>
          <w:bCs w:val="0"/>
          <w:sz w:val="44"/>
          <w:szCs w:val="44"/>
          <w:highlight w:val="none"/>
        </w:rPr>
        <w:t>目录</w:t>
      </w:r>
    </w:p>
    <w:p>
      <w:pPr>
        <w:pStyle w:val="6"/>
      </w:pP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1.供应商投标承诺书</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2.产品最终报价表（</w:t>
      </w:r>
      <w:r>
        <w:rPr>
          <w:rFonts w:hint="eastAsia" w:ascii="仿宋_GB2312" w:eastAsia="仿宋_GB2312"/>
          <w:sz w:val="28"/>
          <w:szCs w:val="28"/>
          <w:highlight w:val="none"/>
          <w:lang w:eastAsia="zh-CN"/>
        </w:rPr>
        <w:t>包括车价、</w:t>
      </w:r>
      <w:r>
        <w:rPr>
          <w:rFonts w:hint="eastAsia" w:ascii="仿宋_GB2312" w:eastAsia="仿宋_GB2312"/>
          <w:sz w:val="28"/>
          <w:szCs w:val="28"/>
          <w:highlight w:val="none"/>
        </w:rPr>
        <w:t>下户费、运输费、保险费（</w:t>
      </w:r>
      <w:r>
        <w:rPr>
          <w:rFonts w:hint="eastAsia" w:ascii="仿宋_GB2312" w:eastAsia="仿宋_GB2312"/>
          <w:sz w:val="28"/>
          <w:szCs w:val="28"/>
          <w:highlight w:val="none"/>
          <w:lang w:eastAsia="zh-CN"/>
        </w:rPr>
        <w:t>强</w:t>
      </w:r>
      <w:r>
        <w:rPr>
          <w:rFonts w:hint="eastAsia" w:ascii="仿宋_GB2312" w:eastAsia="仿宋_GB2312"/>
          <w:sz w:val="28"/>
          <w:szCs w:val="28"/>
          <w:highlight w:val="none"/>
        </w:rPr>
        <w:t>险）、</w:t>
      </w:r>
      <w:r>
        <w:rPr>
          <w:rFonts w:hint="eastAsia" w:ascii="仿宋_GB2312" w:eastAsia="仿宋_GB2312"/>
          <w:sz w:val="28"/>
          <w:szCs w:val="28"/>
          <w:highlight w:val="none"/>
          <w:lang w:eastAsia="zh-CN"/>
        </w:rPr>
        <w:t>税费、</w:t>
      </w:r>
      <w:r>
        <w:rPr>
          <w:rFonts w:hint="eastAsia" w:ascii="仿宋_GB2312" w:eastAsia="仿宋_GB2312"/>
          <w:sz w:val="28"/>
          <w:szCs w:val="28"/>
          <w:highlight w:val="none"/>
        </w:rPr>
        <w:t>装具费</w:t>
      </w:r>
      <w:r>
        <w:rPr>
          <w:rFonts w:hint="eastAsia" w:ascii="仿宋_GB2312" w:eastAsia="仿宋_GB2312"/>
          <w:sz w:val="28"/>
          <w:szCs w:val="28"/>
          <w:highlight w:val="none"/>
          <w:lang w:eastAsia="zh-CN"/>
        </w:rPr>
        <w:t>等</w:t>
      </w:r>
      <w:r>
        <w:rPr>
          <w:rFonts w:hint="eastAsia" w:ascii="仿宋_GB2312" w:eastAsia="仿宋_GB2312"/>
          <w:sz w:val="28"/>
          <w:szCs w:val="28"/>
          <w:highlight w:val="none"/>
        </w:rPr>
        <w:t>）</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3.售后服务承诺：含售后服务、</w:t>
      </w:r>
      <w:r>
        <w:rPr>
          <w:rFonts w:hint="eastAsia" w:ascii="仿宋_GB2312" w:eastAsia="仿宋_GB2312"/>
          <w:sz w:val="28"/>
          <w:szCs w:val="28"/>
          <w:highlight w:val="none"/>
          <w:lang w:eastAsia="zh-CN"/>
        </w:rPr>
        <w:t>增值服务、</w:t>
      </w:r>
      <w:r>
        <w:rPr>
          <w:rFonts w:hint="eastAsia" w:ascii="仿宋_GB2312" w:eastAsia="仿宋_GB2312"/>
          <w:sz w:val="28"/>
          <w:szCs w:val="28"/>
          <w:highlight w:val="none"/>
        </w:rPr>
        <w:t>服务响应及解决问题时限等。</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.投标人须提供的各类相关证明材料</w:t>
      </w: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jc w:val="both"/>
        <w:rPr>
          <w:rFonts w:hint="eastAsia"/>
          <w:b/>
          <w:bCs/>
          <w:sz w:val="30"/>
          <w:szCs w:val="30"/>
          <w:highlight w:val="none"/>
          <w:lang w:eastAsia="zh-CN"/>
        </w:rPr>
      </w:pPr>
    </w:p>
    <w:p>
      <w:pPr>
        <w:widowControl/>
        <w:jc w:val="left"/>
        <w:outlineLvl w:val="9"/>
        <w:rPr>
          <w:rFonts w:hint="eastAsia" w:ascii="仿宋" w:hAnsi="仿宋" w:eastAsia="仿宋" w:cs="仿宋"/>
          <w:b w:val="0"/>
          <w:bCs w:val="0"/>
          <w:sz w:val="28"/>
          <w:szCs w:val="28"/>
          <w:highlight w:val="none"/>
          <w:lang w:val="en-US" w:eastAsia="zh-CN"/>
        </w:rPr>
      </w:pPr>
      <w:r>
        <w:rPr>
          <w:rFonts w:hint="eastAsia" w:eastAsia="宋体"/>
          <w:b/>
          <w:bCs/>
          <w:sz w:val="30"/>
          <w:szCs w:val="30"/>
          <w:highlight w:val="none"/>
          <w:lang w:eastAsia="zh-CN"/>
        </w:rPr>
        <w:t>格式二</w:t>
      </w:r>
      <w:r>
        <w:rPr>
          <w:rFonts w:hint="eastAsia" w:ascii="Calibri" w:eastAsia="宋体"/>
          <w:b/>
          <w:bCs/>
          <w:sz w:val="30"/>
          <w:szCs w:val="30"/>
          <w:highlight w:val="none"/>
          <w:lang w:val="en-US" w:eastAsia="zh-CN"/>
        </w:rPr>
        <w:t xml:space="preserve"> ：            </w:t>
      </w:r>
      <w:r>
        <w:rPr>
          <w:rFonts w:hint="eastAsia" w:ascii="宋体" w:hAnsi="宋体" w:eastAsia="宋体" w:cs="宋体"/>
          <w:b/>
          <w:bCs/>
          <w:sz w:val="32"/>
          <w:szCs w:val="32"/>
          <w:highlight w:val="none"/>
          <w:lang w:val="en-US" w:eastAsia="zh-CN"/>
        </w:rPr>
        <w:t>（一）供应商投标承诺书</w:t>
      </w:r>
    </w:p>
    <w:p>
      <w:pPr>
        <w:widowControl/>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鄂尔多斯空港运输有限公司：</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我公司在参与</w:t>
      </w:r>
      <w:r>
        <w:rPr>
          <w:rFonts w:hint="eastAsia" w:ascii="仿宋_GB2312" w:hAnsi="仿宋_GB2312" w:eastAsia="仿宋_GB2312" w:cs="仿宋_GB2312"/>
          <w:color w:val="auto"/>
          <w:sz w:val="28"/>
          <w:szCs w:val="28"/>
          <w:highlight w:val="none"/>
          <w:lang w:eastAsia="zh-CN"/>
        </w:rPr>
        <w:t>鄂尔多斯空港</w:t>
      </w:r>
      <w:r>
        <w:rPr>
          <w:rFonts w:hint="eastAsia" w:ascii="仿宋_GB2312" w:hAnsi="仿宋_GB2312" w:eastAsia="仿宋_GB2312" w:cs="仿宋_GB2312"/>
          <w:color w:val="auto"/>
          <w:sz w:val="28"/>
          <w:szCs w:val="28"/>
          <w:highlight w:val="none"/>
        </w:rPr>
        <w:t>运输公司越野车辆</w:t>
      </w:r>
      <w:r>
        <w:rPr>
          <w:rFonts w:hint="eastAsia" w:ascii="仿宋_GB2312" w:hAnsi="仿宋_GB2312" w:eastAsia="仿宋_GB2312" w:cs="仿宋_GB2312"/>
          <w:color w:val="auto"/>
          <w:sz w:val="28"/>
          <w:szCs w:val="28"/>
          <w:highlight w:val="none"/>
          <w:lang w:eastAsia="zh-CN"/>
        </w:rPr>
        <w:t>采购</w:t>
      </w:r>
      <w:r>
        <w:rPr>
          <w:rFonts w:hint="eastAsia" w:ascii="仿宋_GB2312" w:hAnsi="仿宋_GB2312" w:eastAsia="仿宋_GB2312" w:cs="仿宋_GB2312"/>
          <w:color w:val="auto"/>
          <w:sz w:val="28"/>
          <w:szCs w:val="28"/>
          <w:highlight w:val="none"/>
        </w:rPr>
        <w:t>项目</w:t>
      </w:r>
      <w:r>
        <w:rPr>
          <w:rFonts w:hint="eastAsia" w:ascii="仿宋" w:hAnsi="仿宋" w:eastAsia="仿宋" w:cs="仿宋"/>
          <w:b w:val="0"/>
          <w:bCs w:val="0"/>
          <w:color w:val="auto"/>
          <w:sz w:val="28"/>
          <w:szCs w:val="28"/>
          <w:highlight w:val="none"/>
          <w:lang w:val="en-US" w:eastAsia="zh-CN"/>
        </w:rPr>
        <w:t>（项目编号：</w:t>
      </w:r>
      <w:r>
        <w:rPr>
          <w:rFonts w:hint="eastAsia" w:ascii="仿宋_GB2312" w:eastAsia="仿宋_GB2312" w:cs="Times New Roman"/>
          <w:color w:val="auto"/>
          <w:sz w:val="28"/>
          <w:szCs w:val="28"/>
          <w:highlight w:val="none"/>
        </w:rPr>
        <w:t>CG/YSGS-</w:t>
      </w:r>
      <w:r>
        <w:rPr>
          <w:rFonts w:hint="eastAsia" w:ascii="仿宋_GB2312" w:eastAsia="仿宋_GB2312" w:cs="Times New Roman"/>
          <w:color w:val="auto"/>
          <w:sz w:val="28"/>
          <w:szCs w:val="28"/>
          <w:highlight w:val="none"/>
          <w:lang w:val="en-US" w:eastAsia="zh-CN"/>
        </w:rPr>
        <w:t>24</w:t>
      </w:r>
      <w:r>
        <w:rPr>
          <w:rFonts w:hint="eastAsia" w:ascii="仿宋_GB2312" w:eastAsia="仿宋_GB2312" w:cs="Times New Roman"/>
          <w:color w:val="auto"/>
          <w:sz w:val="28"/>
          <w:szCs w:val="28"/>
          <w:highlight w:val="none"/>
        </w:rPr>
        <w:t>-00</w:t>
      </w:r>
      <w:r>
        <w:rPr>
          <w:rFonts w:hint="eastAsia" w:ascii="仿宋_GB2312" w:eastAsia="仿宋_GB2312" w:cs="Times New Roman"/>
          <w:color w:val="auto"/>
          <w:sz w:val="28"/>
          <w:szCs w:val="28"/>
          <w:highlight w:val="none"/>
          <w:lang w:val="en-US" w:eastAsia="zh-CN"/>
        </w:rPr>
        <w:t>6</w:t>
      </w:r>
      <w:r>
        <w:rPr>
          <w:rFonts w:hint="eastAsia" w:ascii="仿宋_GB2312" w:eastAsia="仿宋_GB2312" w:cs="Times New Roman"/>
          <w:color w:val="auto"/>
          <w:sz w:val="28"/>
          <w:szCs w:val="28"/>
          <w:highlight w:val="none"/>
        </w:rPr>
        <w:t>-</w:t>
      </w:r>
      <w:r>
        <w:rPr>
          <w:rFonts w:hint="eastAsia" w:ascii="仿宋_GB2312" w:eastAsia="仿宋_GB2312" w:cs="Times New Roman"/>
          <w:color w:val="auto"/>
          <w:sz w:val="28"/>
          <w:szCs w:val="28"/>
          <w:highlight w:val="none"/>
          <w:lang w:val="en-US" w:eastAsia="zh-CN"/>
        </w:rPr>
        <w:t>W</w:t>
      </w:r>
      <w:r>
        <w:rPr>
          <w:rFonts w:hint="eastAsia" w:ascii="仿宋" w:hAnsi="仿宋" w:eastAsia="仿宋" w:cs="仿宋"/>
          <w:b w:val="0"/>
          <w:bCs w:val="0"/>
          <w:color w:val="auto"/>
          <w:sz w:val="28"/>
          <w:szCs w:val="28"/>
          <w:highlight w:val="none"/>
          <w:lang w:val="en-US" w:eastAsia="zh-CN"/>
        </w:rPr>
        <w:t>）</w:t>
      </w:r>
      <w:r>
        <w:rPr>
          <w:rFonts w:hint="eastAsia" w:ascii="仿宋" w:hAnsi="仿宋" w:eastAsia="仿宋" w:cs="仿宋"/>
          <w:b w:val="0"/>
          <w:bCs w:val="0"/>
          <w:sz w:val="28"/>
          <w:szCs w:val="28"/>
          <w:highlight w:val="none"/>
          <w:lang w:val="en-US" w:eastAsia="zh-CN"/>
        </w:rPr>
        <w:t>中做出如下承诺：</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1.拥护国家治理招标、采购领域反商业贿赂工作决策，自觉遏制商业贿赂行为；</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2.不向采购人、招标代理机构行贿或者提供不正当利益；</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3.严格执行采购文件，在采购过程中不与采购人私下协商谈判；</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4.不与采购人、招标代理机构或者其他供应商恶意串通；</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5.保证公平竞争，不提供虚假材料谋取成交资格；</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6.自觉维护采购市场秩序，不以不正当手段诋毁和排挤其他供应商；</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7.按照采购内容和标准，在规定时限内与采购人签订采购合同；</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8.成交后严格履行合同，不与采购人私自更改合同或降低合同标准，损公肥私。</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9.我公司知晓并认可采购人《采购工作管理办法》，投诉与质疑参照《政府采购质疑和投诉办法》执行。</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10.我公司承诺如中标，在自中标通知书发出之日起30日内完成合同签订，如我公司无正当理由未完成合同签订，在签订合同时向招标人提出附加条件，或者不按照招标文件要求提交履约保证金的，我公司自愿放弃中标资格，并同意不要求返还投标保证金。</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11.我公司承诺响应采购文件合同模板内容。</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如违背上述承诺，自愿按有关法律、法规、规章和制度的规定接受处罚。</w:t>
      </w:r>
    </w:p>
    <w:p>
      <w:pPr>
        <w:widowControl/>
        <w:ind w:firstLine="3080" w:firstLineChars="11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投标人法定代表人（或法定代表授权人）签字：</w:t>
      </w:r>
    </w:p>
    <w:p>
      <w:pPr>
        <w:widowControl/>
        <w:ind w:firstLine="6160" w:firstLineChars="2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投标人（签章）：</w:t>
      </w:r>
    </w:p>
    <w:p>
      <w:pPr>
        <w:autoSpaceDE w:val="0"/>
        <w:autoSpaceDN w:val="0"/>
        <w:spacing w:line="450" w:lineRule="exact"/>
        <w:ind w:firstLine="6440" w:firstLineChars="2300"/>
        <w:rPr>
          <w:rFonts w:ascii="仿宋_GB2312" w:hAnsi="宋体" w:eastAsia="仿宋_GB2312"/>
          <w:sz w:val="28"/>
          <w:szCs w:val="28"/>
          <w:highlight w:val="none"/>
        </w:rPr>
      </w:pP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widowControl/>
        <w:jc w:val="left"/>
        <w:rPr>
          <w:sz w:val="44"/>
          <w:szCs w:val="44"/>
          <w:highlight w:val="none"/>
        </w:rPr>
      </w:pPr>
      <w:r>
        <w:rPr>
          <w:sz w:val="44"/>
          <w:szCs w:val="44"/>
          <w:highlight w:val="none"/>
        </w:rPr>
        <w:br w:type="page"/>
      </w:r>
    </w:p>
    <w:p>
      <w:pPr>
        <w:jc w:val="both"/>
        <w:rPr>
          <w:rFonts w:hAnsi="宋体"/>
          <w:b/>
          <w:sz w:val="36"/>
          <w:szCs w:val="36"/>
          <w:highlight w:val="none"/>
        </w:rPr>
      </w:pPr>
      <w:r>
        <w:rPr>
          <w:rFonts w:hint="eastAsia" w:ascii="宋体" w:hAnsi="宋体"/>
          <w:b/>
          <w:bCs/>
          <w:sz w:val="32"/>
          <w:szCs w:val="36"/>
          <w:highlight w:val="none"/>
          <w:lang w:eastAsia="zh-CN"/>
        </w:rPr>
        <w:t>格式三</w:t>
      </w:r>
      <w:r>
        <w:rPr>
          <w:rFonts w:hint="eastAsia" w:ascii="宋体" w:hAnsi="宋体"/>
          <w:b/>
          <w:bCs/>
          <w:sz w:val="32"/>
          <w:szCs w:val="36"/>
          <w:highlight w:val="none"/>
          <w:lang w:val="en-US" w:eastAsia="zh-CN"/>
        </w:rPr>
        <w:t xml:space="preserve">              （二）</w:t>
      </w:r>
      <w:r>
        <w:rPr>
          <w:rFonts w:hint="eastAsia" w:ascii="宋体" w:hAnsi="宋体"/>
          <w:b/>
          <w:bCs/>
          <w:sz w:val="32"/>
          <w:szCs w:val="36"/>
          <w:highlight w:val="none"/>
        </w:rPr>
        <w:t>法定代表人授权委托书</w:t>
      </w:r>
    </w:p>
    <w:p>
      <w:pPr>
        <w:spacing w:line="480" w:lineRule="exact"/>
        <w:ind w:firstLine="840" w:firstLineChars="300"/>
        <w:rPr>
          <w:sz w:val="28"/>
          <w:highlight w:val="none"/>
        </w:rPr>
      </w:pPr>
    </w:p>
    <w:p>
      <w:pPr>
        <w:spacing w:line="450" w:lineRule="exact"/>
        <w:ind w:firstLine="616" w:firstLineChars="220"/>
        <w:rPr>
          <w:rFonts w:ascii="仿宋_GB2312" w:hAnsi="宋体" w:eastAsia="仿宋_GB2312"/>
          <w:sz w:val="28"/>
          <w:szCs w:val="28"/>
          <w:highlight w:val="none"/>
        </w:rPr>
      </w:pPr>
      <w:r>
        <w:rPr>
          <w:rFonts w:hint="eastAsia" w:ascii="仿宋_GB2312" w:hAnsi="宋体" w:eastAsia="仿宋_GB2312"/>
          <w:sz w:val="28"/>
          <w:szCs w:val="28"/>
          <w:highlight w:val="none"/>
        </w:rPr>
        <w:t>兹委派我单位</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（姓名）参加贵单位组织的</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采购活动（项目编号：</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委托代理人无转委权。</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特此委托。</w:t>
      </w:r>
    </w:p>
    <w:p>
      <w:pPr>
        <w:spacing w:line="450" w:lineRule="exact"/>
        <w:ind w:firstLine="56" w:firstLineChars="20"/>
        <w:rPr>
          <w:rFonts w:ascii="仿宋_GB2312" w:hAnsi="宋体" w:eastAsia="仿宋_GB2312"/>
          <w:sz w:val="28"/>
          <w:szCs w:val="28"/>
          <w:highlight w:val="none"/>
        </w:rPr>
      </w:pPr>
    </w:p>
    <w:p>
      <w:pPr>
        <w:spacing w:line="450" w:lineRule="exact"/>
        <w:ind w:firstLine="42" w:firstLineChars="20"/>
        <w:rPr>
          <w:rFonts w:ascii="仿宋_GB2312" w:hAnsi="宋体" w:eastAsia="仿宋_GB2312"/>
          <w:sz w:val="28"/>
          <w:szCs w:val="28"/>
          <w:highlight w:val="none"/>
        </w:rPr>
      </w:pPr>
      <w:r>
        <w:rPr>
          <w:highlight w:val="none"/>
        </w:rPr>
        <mc:AlternateContent>
          <mc:Choice Requires="wps">
            <w:drawing>
              <wp:anchor distT="0" distB="0" distL="0" distR="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1028" name="Text Box 2"/>
                <wp:cNvGraphicFramePr/>
                <a:graphic xmlns:a="http://schemas.openxmlformats.org/drawingml/2006/main">
                  <a:graphicData uri="http://schemas.microsoft.com/office/word/2010/wordprocessingShape">
                    <wps:wsp>
                      <wps:cNvSpPr/>
                      <wps:spPr>
                        <a:xfrm>
                          <a:off x="0" y="0"/>
                          <a:ext cx="2514600" cy="19049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rect id="Text Box 2" o:spid="_x0000_s1026" o:spt="1" style="position:absolute;left:0pt;margin-left:270pt;margin-top:9.6pt;height:150pt;width:198pt;z-index:251659264;mso-width-relative:page;mso-height-relative:page;" fillcolor="#FFFFFF" filled="t" stroked="t" coordsize="21600,21600" o:gfxdata="UEsDBAoAAAAAAIdO4kAAAAAAAAAAAAAAAAAEAAAAZHJzL1BLAwQUAAAACACHTuJAnzhTHdcAAAAK&#10;AQAADwAAAGRycy9kb3ducmV2LnhtbE2PwU7DMBBE70j8g7VI3KjdBCoS4vQAKhLHNr1w28RLEojt&#10;KHbawNezPcFxZ0azb4rtYgdxoin03mlYrxQIco03vWs1HKvd3SOIENEZHLwjDd8UYFteXxWYG392&#10;ezodYiu4xIUcNXQxjrmUoenIYlj5kRx7H36yGPmcWmkmPHO5HWSi1EZa7B1/6HCk546ar8NsNdR9&#10;csSfffWqbLZL49tSfc7vL1rf3qzVE4hIS/wLwwWf0aFkptrPzgQxaHi4V7wlspElIDiQpRsWag3p&#10;RZFlIf9PKH8BUEsDBBQAAAAIAIdO4kCxuZSH+QEAAC8EAAAOAAAAZHJzL2Uyb0RvYy54bWytU8lu&#10;2zAQvRfoPxC811oQB7VgOUDqupeiDZDkA2iSkghwA4e25L/vkHKdpT34EB2oGXL4Zt6b4fpuMpoc&#10;ZQDlbEurRUmJtNwJZfuWPj/tvnylBCKzgmlnZUtPEujd5vOn9egbWbvBaSEDQRALzehbOsTom6IA&#10;PkjDYOG8tHjYuWBYRDf0hQhsRHSji7osb4vRBeGD4xIAd7fzIT0jhmsAXdcpLreOH4y0cUYNUrOI&#10;lGBQHugmV9t1ksffXQcyEt1SZBrziknQ3qe12KxZ0wfmB8XPJbBrSnjHyTBlMekFassiI4eg/oEy&#10;igcHrosL7kwxE8mKIIuqfKfN48C8zFxQavAX0eHjYPmv40MgSuAklDV23jKDPX+SUyT3biJ1Emj0&#10;0GDco38IZw/QTGynLpj0Rx5kyqKeLqImCI6b9bK6uS1Rb45n1aq8Wa1WCbV4ue4DxB/SGZKMlgbs&#10;WhaTHX9CnEP/hqRs4LQSO6V1dkK//6YDOTLs8C5/Z/Q3YdqSsaWrZb3EQhiObYfjgqbxSB1sn/O9&#10;uQGvgcv8/Q84FbZlMMwFZIQUxhqjogzZGiQT360g8eRRW4uviqZijBSUaImPMFk5MjKlr4lE7bRF&#10;CVNn5l4kK077CWGSuXfihH09+KD6ASWtcunpBOcoa3+e+TSor/0M+vLON3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nzhTHdcAAAAKAQAADwAAAAAAAAABACAAAAAiAAAAZHJzL2Rvd25yZXYueG1s&#10;UEsBAhQAFAAAAAgAh07iQLG5lIf5AQAALwQAAA4AAAAAAAAAAQAgAAAAJgEAAGRycy9lMm9Eb2Mu&#10;eG1sUEsFBgAAAAAGAAYAWQEAAJE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rect>
            </w:pict>
          </mc:Fallback>
        </mc:AlternateContent>
      </w:r>
      <w:r>
        <w:rPr>
          <w:highlight w:val="none"/>
        </w:rPr>
        <mc:AlternateContent>
          <mc:Choice Requires="wps">
            <w:drawing>
              <wp:anchor distT="0" distB="0" distL="0" distR="0" simplePos="0" relativeHeight="251659264"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029" name="Text Box 3"/>
                <wp:cNvGraphicFramePr/>
                <a:graphic xmlns:a="http://schemas.openxmlformats.org/drawingml/2006/main">
                  <a:graphicData uri="http://schemas.microsoft.com/office/word/2010/wordprocessingShape">
                    <wps:wsp>
                      <wps:cNvSpPr/>
                      <wps:spPr>
                        <a:xfrm>
                          <a:off x="0" y="0"/>
                          <a:ext cx="2628900" cy="19049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rect id="Text Box 3" o:spid="_x0000_s1026" o:spt="1" style="position:absolute;left:0pt;margin-left:-8.95pt;margin-top:8.6pt;height:150pt;width:207pt;z-index:251659264;mso-width-relative:page;mso-height-relative:page;" fillcolor="#FFFFFF" filled="t" stroked="t" coordsize="21600,21600" o:gfxdata="UEsDBAoAAAAAAIdO4kAAAAAAAAAAAAAAAAAEAAAAZHJzL1BLAwQUAAAACACHTuJAhgd7VNgAAAAK&#10;AQAADwAAAGRycy9kb3ducmV2LnhtbE2PMW+DMBCF90r9D9ZV6pYYiJQUgsnQKpU6JmTJZvAVSPEZ&#10;YZPQ/vpepna7u/f07nv5bra9uOLoO0cK4mUEAql2pqNGwancL15A+KDJ6N4RKvhGD7vi8SHXmXE3&#10;OuD1GBrBIeQzraANYcik9HWLVvulG5BY+3Sj1YHXsZFm1DcOt71Momgtre6IP7R6wNcW66/jZBVU&#10;XXLSP4fyPbLpfhU+5vIynd+Uen6Koy2IgHP4M8Mdn9GhYKbKTWS86BUs4k3KVhY2CQg2rNJ1DKLi&#10;4X6RRS7/Vyh+AVBLAwQUAAAACACHTuJAr+dzkvkBAAAvBAAADgAAAGRycy9lMm9Eb2MueG1srVNN&#10;j9MwEL0j8R8s32nSwK42UdOVoJQLgpV2+QGu7SSW/CWP26T/nrETuh9w6IEcnBl7/Gbem/HmfjKa&#10;nGQA5WxL16uSEmm5E8r2Lf31tP9wRwlEZgXTzsqWniXQ++37d5vRN7Jyg9NCBoIgFprRt3SI0TdF&#10;AXyQhsHKeWnxsHPBsIhu6AsR2IjoRhdVWd4WowvCB8clAO7u5kO6IIZrAF3XKS53jh+NtHFGDVKz&#10;iJRgUB7oNlfbdZLHn10HMhLdUmQa84pJ0D6ktdhuWNMH5gfFlxLYNSW84WSYspj0ArVjkZFjUH9B&#10;GcWDA9fFFXemmIlkRZDFunyjzePAvMxcUGrwF9Hh/8HyH6eHQJTASSirmhLLDPb8SU6RfHYT+ZgE&#10;Gj00GPfoH8LiAZqJ7dQFk/7Ig0xZ1PNF1ATBcbO6re7qEvXmeLauy091XSfU4vm6DxC/SWdIMloa&#10;sGtZTHb6DnEO/ROSsoHTSuyV1tkJ/eGLDuTEsMP7/C3or8K0JWNL65vqBgthOLYdjguaxiN1sH3O&#10;9+oGvAQu8/cv4FTYjsEwF5ARUhhrjIoyZGuQTHy1gsSzR20tviqaijFSUKIlPsJk5cjIlL4mErXT&#10;FiVMnZl7kaw4HSaESebBiTP29eiD6geUdJ1LTyc4R1n7ZebToL70M+jzO9/+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YHe1TYAAAACgEAAA8AAAAAAAAAAQAgAAAAIgAAAGRycy9kb3ducmV2Lnht&#10;bFBLAQIUABQAAAAIAIdO4kCv53OS+QEAAC8EAAAOAAAAAAAAAAEAIAAAACcBAABkcnMvZTJvRG9j&#10;LnhtbFBLBQYAAAAABgAGAFkBAACS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rect>
            </w:pict>
          </mc:Fallback>
        </mc:AlternateConten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竞标人：（公章）</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法定代表人：（签字）</w:t>
      </w:r>
    </w:p>
    <w:p>
      <w:pPr>
        <w:spacing w:line="450" w:lineRule="exact"/>
        <w:ind w:firstLine="56" w:firstLineChars="20"/>
        <w:rPr>
          <w:rFonts w:ascii="仿宋_GB2312" w:hAnsi="宋体" w:eastAsia="仿宋_GB2312"/>
          <w:sz w:val="28"/>
          <w:szCs w:val="28"/>
          <w:highlight w:val="none"/>
        </w:rPr>
      </w:pP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pStyle w:val="4"/>
        <w:rPr>
          <w:rFonts w:hint="eastAsia" w:ascii="仿宋" w:hAnsi="仿宋" w:eastAsia="仿宋"/>
          <w:sz w:val="32"/>
          <w:szCs w:val="32"/>
          <w:highlight w:val="none"/>
          <w:lang w:eastAsia="zh-CN"/>
        </w:rPr>
      </w:pPr>
      <w:bookmarkStart w:id="8" w:name="_Toc425349062"/>
      <w:r>
        <w:rPr>
          <w:rFonts w:hint="eastAsia" w:ascii="仿宋" w:hAnsi="仿宋" w:eastAsia="仿宋"/>
          <w:highlight w:val="none"/>
        </w:rPr>
        <w:t>格式</w:t>
      </w:r>
      <w:bookmarkEnd w:id="8"/>
      <w:r>
        <w:rPr>
          <w:rFonts w:hint="eastAsia" w:ascii="仿宋" w:hAnsi="仿宋" w:eastAsia="仿宋"/>
          <w:highlight w:val="none"/>
          <w:lang w:eastAsia="zh-CN"/>
        </w:rPr>
        <w:t>四</w:t>
      </w:r>
    </w:p>
    <w:p>
      <w:pPr>
        <w:jc w:val="center"/>
        <w:rPr>
          <w:rFonts w:hint="eastAsia" w:ascii="仿宋" w:hAnsi="仿宋" w:eastAsia="仿宋"/>
          <w:sz w:val="32"/>
          <w:szCs w:val="32"/>
          <w:highlight w:val="none"/>
        </w:rPr>
      </w:pPr>
      <w:r>
        <w:rPr>
          <w:rFonts w:hint="eastAsia" w:ascii="仿宋" w:hAnsi="仿宋" w:eastAsia="仿宋"/>
          <w:b/>
          <w:bCs/>
          <w:sz w:val="32"/>
          <w:szCs w:val="32"/>
          <w:highlight w:val="none"/>
          <w:lang w:eastAsia="zh-CN"/>
        </w:rPr>
        <w:t>（三）</w:t>
      </w:r>
      <w:r>
        <w:rPr>
          <w:rFonts w:hint="eastAsia" w:ascii="仿宋" w:hAnsi="仿宋" w:eastAsia="仿宋"/>
          <w:b/>
          <w:bCs/>
          <w:sz w:val="32"/>
          <w:szCs w:val="32"/>
          <w:highlight w:val="none"/>
        </w:rPr>
        <w:t>投标报价表</w:t>
      </w:r>
    </w:p>
    <w:p>
      <w:pPr>
        <w:rPr>
          <w:rFonts w:hint="eastAsia" w:ascii="仿宋" w:hAnsi="仿宋" w:eastAsia="仿宋"/>
          <w:sz w:val="32"/>
          <w:szCs w:val="32"/>
          <w:highlight w:val="none"/>
        </w:rPr>
      </w:pPr>
      <w:r>
        <w:rPr>
          <w:rFonts w:hint="eastAsia" w:ascii="仿宋" w:hAnsi="仿宋" w:eastAsia="仿宋"/>
          <w:sz w:val="32"/>
          <w:szCs w:val="32"/>
          <w:highlight w:val="none"/>
        </w:rPr>
        <w:t>项目名称：</w:t>
      </w:r>
    </w:p>
    <w:p>
      <w:pPr>
        <w:rPr>
          <w:rFonts w:hint="eastAsia" w:ascii="仿宋" w:hAnsi="仿宋" w:eastAsia="仿宋"/>
          <w:sz w:val="32"/>
          <w:szCs w:val="32"/>
          <w:highlight w:val="none"/>
          <w:vertAlign w:val="baseline"/>
        </w:rPr>
      </w:pPr>
      <w:r>
        <w:rPr>
          <w:rFonts w:hint="eastAsia" w:ascii="仿宋" w:hAnsi="仿宋" w:eastAsia="仿宋"/>
          <w:sz w:val="32"/>
          <w:szCs w:val="32"/>
          <w:highlight w:val="none"/>
        </w:rPr>
        <w:t>项目编号：</w:t>
      </w:r>
    </w:p>
    <w:p>
      <w:pPr>
        <w:rPr>
          <w:rFonts w:hint="eastAsia" w:ascii="仿宋" w:hAnsi="仿宋" w:eastAsia="仿宋"/>
          <w:sz w:val="32"/>
          <w:szCs w:val="32"/>
          <w:highlight w:val="none"/>
        </w:rPr>
      </w:pPr>
      <w:r>
        <w:rPr>
          <w:rFonts w:hint="eastAsia" w:ascii="仿宋" w:hAnsi="仿宋" w:eastAsia="仿宋"/>
          <w:sz w:val="32"/>
          <w:szCs w:val="32"/>
          <w:highlight w:val="none"/>
        </w:rPr>
        <w:t>联系人：</w:t>
      </w:r>
    </w:p>
    <w:p>
      <w:pPr>
        <w:rPr>
          <w:rFonts w:hint="eastAsia" w:ascii="仿宋" w:hAnsi="仿宋" w:eastAsia="仿宋"/>
          <w:sz w:val="32"/>
          <w:szCs w:val="32"/>
          <w:highlight w:val="none"/>
        </w:rPr>
      </w:pPr>
      <w:r>
        <w:rPr>
          <w:rFonts w:hint="eastAsia" w:ascii="仿宋" w:hAnsi="仿宋" w:eastAsia="仿宋"/>
          <w:sz w:val="32"/>
          <w:szCs w:val="32"/>
          <w:highlight w:val="none"/>
        </w:rPr>
        <w:t>联系电话：</w:t>
      </w:r>
    </w:p>
    <w:tbl>
      <w:tblPr>
        <w:tblStyle w:val="12"/>
        <w:tblpPr w:leftFromText="180" w:rightFromText="180" w:vertAnchor="text" w:horzAnchor="page" w:tblpX="795" w:tblpY="232"/>
        <w:tblOverlap w:val="never"/>
        <w:tblW w:w="96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815"/>
        <w:gridCol w:w="930"/>
        <w:gridCol w:w="1815"/>
        <w:gridCol w:w="1410"/>
        <w:gridCol w:w="1155"/>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trPr>
        <w:tc>
          <w:tcPr>
            <w:tcW w:w="775" w:type="dxa"/>
            <w:vAlign w:val="center"/>
          </w:tcPr>
          <w:p>
            <w:pPr>
              <w:jc w:val="center"/>
              <w:rPr>
                <w:rFonts w:hint="eastAsia" w:ascii="宋体" w:eastAsia="宋体"/>
                <w:szCs w:val="28"/>
                <w:highlight w:val="none"/>
                <w:lang w:eastAsia="zh-CN"/>
              </w:rPr>
            </w:pPr>
            <w:r>
              <w:rPr>
                <w:rFonts w:hint="eastAsia" w:ascii="宋体" w:hAnsi="宋体"/>
                <w:szCs w:val="28"/>
                <w:highlight w:val="none"/>
                <w:lang w:eastAsia="zh-CN"/>
              </w:rPr>
              <w:t>序号</w:t>
            </w:r>
          </w:p>
        </w:tc>
        <w:tc>
          <w:tcPr>
            <w:tcW w:w="1815" w:type="dxa"/>
            <w:vAlign w:val="center"/>
          </w:tcPr>
          <w:p>
            <w:pPr>
              <w:jc w:val="center"/>
              <w:rPr>
                <w:rFonts w:ascii="宋体"/>
                <w:szCs w:val="28"/>
                <w:highlight w:val="none"/>
              </w:rPr>
            </w:pPr>
            <w:r>
              <w:rPr>
                <w:rFonts w:hint="eastAsia" w:ascii="宋体" w:hAnsi="宋体"/>
                <w:szCs w:val="28"/>
                <w:highlight w:val="none"/>
              </w:rPr>
              <w:t>货物名称</w:t>
            </w:r>
          </w:p>
        </w:tc>
        <w:tc>
          <w:tcPr>
            <w:tcW w:w="930" w:type="dxa"/>
            <w:vAlign w:val="center"/>
          </w:tcPr>
          <w:p>
            <w:pPr>
              <w:jc w:val="center"/>
              <w:rPr>
                <w:rFonts w:ascii="宋体"/>
                <w:szCs w:val="28"/>
                <w:highlight w:val="none"/>
              </w:rPr>
            </w:pPr>
            <w:r>
              <w:rPr>
                <w:rFonts w:hint="eastAsia" w:ascii="宋体" w:hAnsi="宋体"/>
                <w:szCs w:val="28"/>
                <w:highlight w:val="none"/>
              </w:rPr>
              <w:t>数量</w:t>
            </w:r>
          </w:p>
        </w:tc>
        <w:tc>
          <w:tcPr>
            <w:tcW w:w="1815" w:type="dxa"/>
            <w:vAlign w:val="center"/>
          </w:tcPr>
          <w:p>
            <w:pPr>
              <w:jc w:val="center"/>
              <w:rPr>
                <w:rFonts w:hint="eastAsia" w:ascii="宋体" w:eastAsia="宋体"/>
                <w:szCs w:val="28"/>
                <w:highlight w:val="none"/>
                <w:lang w:val="en-US" w:eastAsia="zh-CN"/>
              </w:rPr>
            </w:pPr>
            <w:r>
              <w:rPr>
                <w:rFonts w:hint="eastAsia" w:ascii="宋体"/>
                <w:szCs w:val="28"/>
                <w:highlight w:val="none"/>
                <w:lang w:val="en-US" w:eastAsia="zh-CN"/>
              </w:rPr>
              <w:t>颜色</w:t>
            </w:r>
          </w:p>
        </w:tc>
        <w:tc>
          <w:tcPr>
            <w:tcW w:w="1410" w:type="dxa"/>
            <w:vAlign w:val="center"/>
          </w:tcPr>
          <w:p>
            <w:pPr>
              <w:jc w:val="both"/>
              <w:rPr>
                <w:rFonts w:hint="eastAsia" w:ascii="宋体"/>
                <w:szCs w:val="28"/>
                <w:highlight w:val="none"/>
                <w:lang w:val="en-US" w:eastAsia="zh-CN"/>
              </w:rPr>
            </w:pPr>
            <w:r>
              <w:rPr>
                <w:rFonts w:hint="eastAsia" w:ascii="宋体"/>
                <w:szCs w:val="28"/>
                <w:highlight w:val="none"/>
                <w:lang w:val="en-US" w:eastAsia="zh-CN"/>
              </w:rPr>
              <w:t>单车价（元）</w:t>
            </w:r>
          </w:p>
        </w:tc>
        <w:tc>
          <w:tcPr>
            <w:tcW w:w="1155" w:type="dxa"/>
            <w:vAlign w:val="center"/>
          </w:tcPr>
          <w:p>
            <w:pPr>
              <w:jc w:val="center"/>
              <w:rPr>
                <w:rFonts w:hint="eastAsia" w:ascii="宋体"/>
                <w:szCs w:val="28"/>
                <w:highlight w:val="none"/>
                <w:lang w:eastAsia="zh-CN"/>
              </w:rPr>
            </w:pPr>
            <w:r>
              <w:rPr>
                <w:rFonts w:hint="eastAsia" w:ascii="宋体"/>
                <w:szCs w:val="28"/>
                <w:highlight w:val="none"/>
                <w:lang w:eastAsia="zh-CN"/>
              </w:rPr>
              <w:t>税率</w:t>
            </w:r>
          </w:p>
        </w:tc>
        <w:tc>
          <w:tcPr>
            <w:tcW w:w="1755" w:type="dxa"/>
            <w:vAlign w:val="center"/>
          </w:tcPr>
          <w:p>
            <w:pPr>
              <w:jc w:val="center"/>
              <w:rPr>
                <w:rFonts w:hint="eastAsia" w:ascii="宋体"/>
                <w:szCs w:val="28"/>
                <w:highlight w:val="none"/>
                <w:lang w:eastAsia="zh-CN"/>
              </w:rPr>
            </w:pPr>
            <w:r>
              <w:rPr>
                <w:rFonts w:hint="eastAsia" w:ascii="宋体"/>
                <w:szCs w:val="28"/>
                <w:highlight w:val="none"/>
                <w:lang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trPr>
        <w:tc>
          <w:tcPr>
            <w:tcW w:w="775" w:type="dxa"/>
            <w:tcBorders>
              <w:bottom w:val="single" w:color="auto" w:sz="4" w:space="0"/>
            </w:tcBorders>
            <w:vAlign w:val="center"/>
          </w:tcPr>
          <w:p>
            <w:pPr>
              <w:jc w:val="center"/>
              <w:rPr>
                <w:rFonts w:hint="default" w:ascii="宋体" w:hAnsi="宋体" w:eastAsia="宋体"/>
                <w:szCs w:val="28"/>
                <w:highlight w:val="none"/>
                <w:lang w:val="en-US" w:eastAsia="zh-CN"/>
              </w:rPr>
            </w:pPr>
            <w:r>
              <w:rPr>
                <w:rFonts w:hint="eastAsia" w:ascii="宋体" w:hAnsi="宋体"/>
                <w:szCs w:val="28"/>
                <w:highlight w:val="none"/>
                <w:lang w:val="en-US" w:eastAsia="zh-CN"/>
              </w:rPr>
              <w:t>1</w:t>
            </w:r>
          </w:p>
        </w:tc>
        <w:tc>
          <w:tcPr>
            <w:tcW w:w="1815" w:type="dxa"/>
            <w:tcBorders>
              <w:bottom w:val="single" w:color="auto" w:sz="4" w:space="0"/>
            </w:tcBorders>
            <w:vAlign w:val="center"/>
          </w:tcPr>
          <w:p>
            <w:pPr>
              <w:jc w:val="center"/>
              <w:rPr>
                <w:rFonts w:hint="default" w:ascii="宋体"/>
                <w:szCs w:val="28"/>
                <w:highlight w:val="none"/>
                <w:lang w:eastAsia="zh-CN"/>
              </w:rPr>
            </w:pPr>
            <w:r>
              <w:rPr>
                <w:rFonts w:hint="eastAsia" w:ascii="宋体"/>
                <w:szCs w:val="28"/>
                <w:highlight w:val="none"/>
                <w:lang w:eastAsia="zh-CN"/>
              </w:rPr>
              <w:t>越野车</w:t>
            </w:r>
          </w:p>
        </w:tc>
        <w:tc>
          <w:tcPr>
            <w:tcW w:w="930" w:type="dxa"/>
            <w:tcBorders>
              <w:bottom w:val="single" w:color="auto" w:sz="4" w:space="0"/>
            </w:tcBorders>
            <w:vAlign w:val="center"/>
          </w:tcPr>
          <w:p>
            <w:pPr>
              <w:jc w:val="center"/>
              <w:rPr>
                <w:rFonts w:hint="default" w:ascii="宋体" w:hAnsi="宋体"/>
                <w:szCs w:val="28"/>
                <w:highlight w:val="none"/>
                <w:lang w:val="en-US" w:eastAsia="zh-CN"/>
              </w:rPr>
            </w:pPr>
            <w:r>
              <w:rPr>
                <w:rFonts w:hint="eastAsia" w:ascii="宋体" w:hAnsi="宋体"/>
                <w:szCs w:val="28"/>
                <w:highlight w:val="none"/>
                <w:lang w:val="en-US" w:eastAsia="zh-CN"/>
              </w:rPr>
              <w:t>1辆</w:t>
            </w:r>
          </w:p>
        </w:tc>
        <w:tc>
          <w:tcPr>
            <w:tcW w:w="1815" w:type="dxa"/>
            <w:tcBorders>
              <w:bottom w:val="single" w:color="auto" w:sz="4" w:space="0"/>
            </w:tcBorders>
            <w:vAlign w:val="center"/>
          </w:tcPr>
          <w:p>
            <w:pPr>
              <w:jc w:val="center"/>
              <w:rPr>
                <w:rFonts w:hint="default" w:ascii="宋体"/>
                <w:szCs w:val="28"/>
                <w:highlight w:val="none"/>
                <w:lang w:eastAsia="zh-CN"/>
              </w:rPr>
            </w:pPr>
            <w:r>
              <w:rPr>
                <w:rFonts w:hint="eastAsia" w:ascii="宋体"/>
                <w:szCs w:val="28"/>
                <w:highlight w:val="none"/>
                <w:lang w:eastAsia="zh-CN"/>
              </w:rPr>
              <w:t>白色</w:t>
            </w:r>
          </w:p>
        </w:tc>
        <w:tc>
          <w:tcPr>
            <w:tcW w:w="1410" w:type="dxa"/>
            <w:tcBorders>
              <w:bottom w:val="single" w:color="auto" w:sz="4" w:space="0"/>
            </w:tcBorders>
            <w:vAlign w:val="center"/>
          </w:tcPr>
          <w:p>
            <w:pPr>
              <w:jc w:val="center"/>
              <w:rPr>
                <w:rFonts w:ascii="宋体"/>
                <w:szCs w:val="28"/>
                <w:highlight w:val="none"/>
              </w:rPr>
            </w:pPr>
          </w:p>
        </w:tc>
        <w:tc>
          <w:tcPr>
            <w:tcW w:w="1155" w:type="dxa"/>
            <w:tcBorders>
              <w:bottom w:val="single" w:color="auto" w:sz="4" w:space="0"/>
            </w:tcBorders>
            <w:vAlign w:val="center"/>
          </w:tcPr>
          <w:p>
            <w:pPr>
              <w:jc w:val="center"/>
              <w:rPr>
                <w:rFonts w:hint="eastAsia" w:ascii="宋体" w:eastAsia="宋体"/>
                <w:szCs w:val="28"/>
                <w:highlight w:val="none"/>
                <w:lang w:eastAsia="zh-CN"/>
              </w:rPr>
            </w:pPr>
          </w:p>
        </w:tc>
        <w:tc>
          <w:tcPr>
            <w:tcW w:w="1755" w:type="dxa"/>
            <w:tcBorders>
              <w:bottom w:val="single" w:color="auto" w:sz="4" w:space="0"/>
            </w:tcBorders>
            <w:vAlign w:val="center"/>
          </w:tcPr>
          <w:p>
            <w:pPr>
              <w:jc w:val="center"/>
              <w:rPr>
                <w:rFonts w:hint="eastAsia" w:ascii="宋体" w:eastAsia="宋体"/>
                <w:szCs w:val="28"/>
                <w:highlight w:val="none"/>
                <w:lang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注：上述报价包括车价、下户费、运输费、保险费（强险）、税费、装具费等其他涉及到的费用。</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hint="eastAsia"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hint="eastAsia"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ascii="仿宋" w:hAnsi="仿宋" w:eastAsia="仿宋"/>
          <w:sz w:val="32"/>
          <w:szCs w:val="32"/>
          <w:highlight w:val="none"/>
        </w:rPr>
      </w:pPr>
      <w:r>
        <w:rPr>
          <w:rFonts w:hint="eastAsia" w:ascii="仿宋" w:hAnsi="仿宋" w:eastAsia="仿宋"/>
          <w:sz w:val="32"/>
          <w:szCs w:val="32"/>
          <w:highlight w:val="none"/>
        </w:rPr>
        <w:t>供应商名称</w:t>
      </w:r>
      <w:r>
        <w:rPr>
          <w:rFonts w:ascii="仿宋" w:hAnsi="仿宋" w:eastAsia="仿宋"/>
          <w:sz w:val="32"/>
          <w:szCs w:val="32"/>
          <w:highlight w:val="none"/>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hint="eastAsia" w:ascii="仿宋" w:hAnsi="仿宋" w:eastAsia="仿宋"/>
          <w:b/>
          <w:bCs/>
          <w:color w:val="000000"/>
          <w:sz w:val="32"/>
          <w:szCs w:val="32"/>
          <w:highlight w:val="none"/>
          <w:lang w:eastAsia="zh-CN"/>
        </w:rPr>
      </w:pPr>
      <w:r>
        <w:rPr>
          <w:rFonts w:hint="eastAsia" w:ascii="仿宋" w:hAnsi="仿宋" w:eastAsia="仿宋"/>
          <w:color w:val="000000"/>
          <w:sz w:val="32"/>
          <w:szCs w:val="32"/>
          <w:highlight w:val="none"/>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b/>
          <w:bCs/>
          <w:color w:val="000000"/>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6"/>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ascii="仿宋" w:hAnsi="仿宋" w:eastAsia="仿宋"/>
          <w:b/>
          <w:bCs/>
          <w:color w:val="000000"/>
          <w:sz w:val="32"/>
          <w:szCs w:val="32"/>
          <w:highlight w:val="none"/>
        </w:rPr>
      </w:pPr>
      <w:r>
        <w:rPr>
          <w:rFonts w:hint="eastAsia" w:ascii="仿宋" w:hAnsi="仿宋" w:eastAsia="仿宋"/>
          <w:b/>
          <w:bCs/>
          <w:color w:val="000000"/>
          <w:sz w:val="32"/>
          <w:szCs w:val="32"/>
          <w:highlight w:val="none"/>
          <w:lang w:eastAsia="zh-CN"/>
        </w:rPr>
        <w:t>（四）</w:t>
      </w:r>
      <w:r>
        <w:rPr>
          <w:rFonts w:hint="eastAsia" w:ascii="仿宋" w:hAnsi="仿宋" w:eastAsia="仿宋"/>
          <w:b/>
          <w:bCs/>
          <w:color w:val="000000"/>
          <w:sz w:val="32"/>
          <w:szCs w:val="32"/>
          <w:highlight w:val="none"/>
        </w:rPr>
        <w:t>项目售后服务</w:t>
      </w:r>
      <w:r>
        <w:rPr>
          <w:rFonts w:hint="eastAsia" w:ascii="仿宋" w:hAnsi="仿宋" w:eastAsia="仿宋"/>
          <w:b/>
          <w:bCs/>
          <w:color w:val="000000"/>
          <w:sz w:val="32"/>
          <w:szCs w:val="32"/>
          <w:highlight w:val="none"/>
          <w:lang w:eastAsia="zh-CN"/>
        </w:rPr>
        <w:t>、增值服务</w:t>
      </w:r>
      <w:r>
        <w:rPr>
          <w:rFonts w:hint="eastAsia" w:ascii="仿宋" w:hAnsi="仿宋" w:eastAsia="仿宋"/>
          <w:b/>
          <w:bCs/>
          <w:color w:val="000000"/>
          <w:sz w:val="32"/>
          <w:szCs w:val="32"/>
          <w:highlight w:val="none"/>
        </w:rPr>
        <w:t>及质量承诺（格式自定）</w:t>
      </w:r>
    </w:p>
    <w:p>
      <w:pPr>
        <w:pStyle w:val="6"/>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（五）投标人须提供的各类相关证明材料</w:t>
      </w:r>
    </w:p>
    <w:p>
      <w:pPr>
        <w:pStyle w:val="6"/>
        <w:ind w:firstLine="643" w:firstLineChars="20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1、</w:t>
      </w:r>
      <w:r>
        <w:rPr>
          <w:rFonts w:hint="eastAsia" w:ascii="仿宋" w:hAnsi="仿宋" w:eastAsia="仿宋"/>
          <w:b/>
          <w:bCs/>
          <w:color w:val="000000"/>
          <w:sz w:val="32"/>
          <w:szCs w:val="32"/>
          <w:highlight w:val="none"/>
          <w:lang w:eastAsia="zh-CN"/>
        </w:rPr>
        <w:t>资格证明材料（包含三证合一营业执照（副本）复印件、经营许可证复印件）、开户许可证；</w:t>
      </w:r>
    </w:p>
    <w:p>
      <w:pPr>
        <w:pStyle w:val="6"/>
        <w:ind w:firstLine="643" w:firstLineChars="20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2、</w:t>
      </w:r>
      <w:r>
        <w:rPr>
          <w:rFonts w:hint="eastAsia" w:ascii="仿宋" w:hAnsi="仿宋" w:eastAsia="仿宋"/>
          <w:b/>
          <w:bCs/>
          <w:color w:val="000000"/>
          <w:sz w:val="32"/>
          <w:szCs w:val="32"/>
          <w:highlight w:val="none"/>
          <w:lang w:eastAsia="zh-CN"/>
        </w:rPr>
        <w:t>投标人认为需提供的相关证明文件及资料 。</w:t>
      </w: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adjustRightInd w:val="0"/>
        <w:snapToGrid w:val="0"/>
        <w:spacing w:line="360" w:lineRule="auto"/>
        <w:jc w:val="center"/>
        <w:outlineLvl w:val="0"/>
        <w:rPr>
          <w:rFonts w:ascii="宋体" w:hAnsi="宋体" w:eastAsia="宋体" w:cs="宋体"/>
          <w:b/>
          <w:sz w:val="72"/>
          <w:szCs w:val="72"/>
        </w:rPr>
      </w:pPr>
    </w:p>
    <w:p>
      <w:pPr>
        <w:adjustRightInd w:val="0"/>
        <w:snapToGrid w:val="0"/>
        <w:spacing w:line="360" w:lineRule="auto"/>
        <w:jc w:val="center"/>
        <w:outlineLvl w:val="0"/>
        <w:rPr>
          <w:rFonts w:hint="default" w:ascii="宋体" w:hAnsi="宋体" w:eastAsia="宋体" w:cs="宋体"/>
          <w:b/>
          <w:sz w:val="72"/>
          <w:szCs w:val="72"/>
          <w:lang w:val="en-US" w:eastAsia="zh-CN"/>
        </w:rPr>
      </w:pPr>
      <w:r>
        <w:rPr>
          <w:rFonts w:hint="eastAsia" w:ascii="黑体" w:hAnsi="黑体" w:eastAsia="黑体" w:cs="黑体"/>
          <w:b/>
          <w:sz w:val="28"/>
          <w:szCs w:val="28"/>
          <w:lang w:val="en-US" w:eastAsia="zh-CN"/>
        </w:rPr>
        <w:t xml:space="preserve">   合同编号：</w:t>
      </w:r>
    </w:p>
    <w:p>
      <w:pPr>
        <w:adjustRightInd w:val="0"/>
        <w:snapToGrid w:val="0"/>
        <w:spacing w:line="360" w:lineRule="auto"/>
        <w:jc w:val="center"/>
        <w:outlineLvl w:val="0"/>
        <w:rPr>
          <w:rFonts w:hint="eastAsia" w:ascii="宋体" w:hAnsi="宋体" w:eastAsia="宋体" w:cs="宋体"/>
          <w:b/>
          <w:sz w:val="72"/>
          <w:szCs w:val="72"/>
        </w:rPr>
      </w:pPr>
    </w:p>
    <w:p>
      <w:pPr>
        <w:adjustRightInd w:val="0"/>
        <w:snapToGrid w:val="0"/>
        <w:spacing w:line="360" w:lineRule="auto"/>
        <w:jc w:val="center"/>
        <w:outlineLvl w:val="0"/>
        <w:rPr>
          <w:rFonts w:hint="eastAsia" w:ascii="宋体" w:hAnsi="宋体" w:eastAsia="宋体" w:cs="宋体"/>
          <w:b/>
          <w:sz w:val="72"/>
          <w:szCs w:val="72"/>
        </w:rPr>
      </w:pPr>
    </w:p>
    <w:p>
      <w:pPr>
        <w:adjustRightInd w:val="0"/>
        <w:snapToGrid w:val="0"/>
        <w:spacing w:line="360" w:lineRule="auto"/>
        <w:jc w:val="center"/>
        <w:outlineLvl w:val="0"/>
        <w:rPr>
          <w:rFonts w:hint="eastAsia" w:ascii="仿宋" w:hAnsi="仿宋" w:eastAsia="仿宋" w:cs="仿宋"/>
          <w:b/>
          <w:sz w:val="52"/>
          <w:szCs w:val="52"/>
        </w:rPr>
      </w:pPr>
      <w:r>
        <w:rPr>
          <w:rFonts w:hint="eastAsia" w:ascii="仿宋" w:hAnsi="仿宋" w:eastAsia="仿宋" w:cs="仿宋"/>
          <w:b/>
          <w:sz w:val="52"/>
          <w:szCs w:val="52"/>
          <w:lang w:val="en-US" w:eastAsia="zh-CN"/>
        </w:rPr>
        <w:t>XXXX</w:t>
      </w:r>
      <w:r>
        <w:rPr>
          <w:rFonts w:hint="eastAsia" w:ascii="仿宋" w:hAnsi="仿宋" w:eastAsia="仿宋" w:cs="仿宋"/>
          <w:b/>
          <w:sz w:val="52"/>
          <w:szCs w:val="52"/>
        </w:rPr>
        <w:t>采 购 合 同</w:t>
      </w:r>
    </w:p>
    <w:p>
      <w:pPr>
        <w:adjustRightInd w:val="0"/>
        <w:snapToGrid w:val="0"/>
        <w:spacing w:line="360" w:lineRule="auto"/>
        <w:jc w:val="center"/>
        <w:outlineLvl w:val="0"/>
        <w:rPr>
          <w:rFonts w:hint="eastAsia" w:ascii="仿宋" w:hAnsi="仿宋" w:eastAsia="仿宋" w:cs="仿宋"/>
          <w:b/>
          <w:sz w:val="52"/>
          <w:szCs w:val="52"/>
        </w:rPr>
      </w:pPr>
    </w:p>
    <w:p>
      <w:pPr>
        <w:adjustRightInd w:val="0"/>
        <w:snapToGrid w:val="0"/>
        <w:spacing w:line="360" w:lineRule="auto"/>
        <w:jc w:val="center"/>
        <w:outlineLvl w:val="0"/>
        <w:rPr>
          <w:rFonts w:hint="eastAsia" w:ascii="仿宋" w:hAnsi="仿宋" w:eastAsia="仿宋" w:cs="仿宋"/>
          <w:b/>
          <w:sz w:val="52"/>
          <w:szCs w:val="52"/>
        </w:rPr>
      </w:pPr>
    </w:p>
    <w:p>
      <w:pPr>
        <w:adjustRightInd w:val="0"/>
        <w:snapToGrid w:val="0"/>
        <w:spacing w:line="360" w:lineRule="auto"/>
        <w:jc w:val="center"/>
        <w:outlineLvl w:val="0"/>
        <w:rPr>
          <w:rFonts w:hint="eastAsia" w:ascii="仿宋" w:hAnsi="仿宋" w:eastAsia="仿宋" w:cs="仿宋"/>
          <w:b/>
          <w:sz w:val="52"/>
          <w:szCs w:val="52"/>
        </w:rPr>
      </w:pPr>
    </w:p>
    <w:p>
      <w:pPr>
        <w:adjustRightInd w:val="0"/>
        <w:snapToGrid w:val="0"/>
        <w:spacing w:line="360" w:lineRule="auto"/>
        <w:jc w:val="center"/>
        <w:outlineLvl w:val="0"/>
        <w:rPr>
          <w:rFonts w:hint="eastAsia" w:ascii="仿宋" w:hAnsi="仿宋" w:eastAsia="仿宋" w:cs="仿宋"/>
          <w:b/>
          <w:sz w:val="52"/>
          <w:szCs w:val="52"/>
        </w:rPr>
      </w:pPr>
    </w:p>
    <w:p>
      <w:pPr>
        <w:adjustRightInd w:val="0"/>
        <w:snapToGrid w:val="0"/>
        <w:spacing w:line="360" w:lineRule="auto"/>
        <w:jc w:val="center"/>
        <w:outlineLvl w:val="0"/>
        <w:rPr>
          <w:rFonts w:hint="eastAsia" w:ascii="仿宋" w:hAnsi="仿宋" w:eastAsia="仿宋" w:cs="仿宋"/>
          <w:b/>
          <w:sz w:val="52"/>
          <w:szCs w:val="52"/>
        </w:rPr>
      </w:pPr>
    </w:p>
    <w:p>
      <w:pPr>
        <w:adjustRightInd w:val="0"/>
        <w:snapToGrid w:val="0"/>
        <w:spacing w:line="360" w:lineRule="auto"/>
        <w:jc w:val="center"/>
        <w:outlineLvl w:val="0"/>
        <w:rPr>
          <w:rFonts w:hint="eastAsia" w:ascii="仿宋" w:hAnsi="仿宋" w:eastAsia="仿宋" w:cs="仿宋"/>
          <w:b/>
          <w:sz w:val="52"/>
          <w:szCs w:val="52"/>
        </w:rPr>
      </w:pPr>
    </w:p>
    <w:p>
      <w:pPr>
        <w:adjustRightInd w:val="0"/>
        <w:snapToGrid w:val="0"/>
        <w:spacing w:line="360" w:lineRule="auto"/>
        <w:jc w:val="center"/>
        <w:rPr>
          <w:rFonts w:hint="eastAsia" w:ascii="楷体_GB2312" w:hAnsi="楷体_GB2312" w:eastAsia="楷体_GB2312" w:cs="楷体_GB2312"/>
          <w:b/>
          <w:sz w:val="32"/>
          <w:szCs w:val="32"/>
          <w:u w:val="single"/>
          <w:lang w:bidi="ar-SA"/>
        </w:rPr>
      </w:pPr>
      <w:r>
        <w:rPr>
          <w:rFonts w:hint="eastAsia" w:ascii="楷体_GB2312" w:hAnsi="楷体_GB2312" w:eastAsia="楷体_GB2312" w:cs="楷体_GB2312"/>
          <w:b/>
          <w:sz w:val="32"/>
          <w:szCs w:val="32"/>
        </w:rPr>
        <w:t>甲方:</w:t>
      </w:r>
    </w:p>
    <w:p>
      <w:pPr>
        <w:adjustRightInd w:val="0"/>
        <w:snapToGrid w:val="0"/>
        <w:spacing w:line="360" w:lineRule="auto"/>
        <w:jc w:val="center"/>
        <w:rPr>
          <w:rFonts w:hint="eastAsia" w:ascii="楷体_GB2312" w:hAnsi="楷体_GB2312" w:eastAsia="楷体_GB2312" w:cs="楷体_GB2312"/>
          <w:b/>
          <w:sz w:val="32"/>
          <w:szCs w:val="32"/>
          <w:lang w:bidi="ar-SA"/>
        </w:rPr>
      </w:pPr>
      <w:r>
        <w:rPr>
          <w:rFonts w:hint="eastAsia" w:ascii="楷体_GB2312" w:hAnsi="楷体_GB2312" w:eastAsia="楷体_GB2312" w:cs="楷体_GB2312"/>
          <w:b/>
          <w:sz w:val="32"/>
          <w:szCs w:val="32"/>
        </w:rPr>
        <w:t>乙方:</w:t>
      </w:r>
    </w:p>
    <w:p>
      <w:pPr>
        <w:adjustRightInd w:val="0"/>
        <w:snapToGrid w:val="0"/>
        <w:spacing w:line="360" w:lineRule="auto"/>
        <w:jc w:val="center"/>
        <w:rPr>
          <w:rFonts w:hint="eastAsia" w:ascii="楷体_GB2312" w:hAnsi="楷体_GB2312" w:eastAsia="楷体_GB2312" w:cs="楷体_GB2312"/>
          <w:b/>
          <w:sz w:val="32"/>
          <w:szCs w:val="32"/>
          <w:u w:val="single"/>
          <w:lang w:bidi="ar-SA"/>
        </w:rPr>
      </w:pPr>
      <w:r>
        <w:rPr>
          <w:rFonts w:hint="eastAsia" w:ascii="楷体_GB2312" w:hAnsi="楷体_GB2312" w:eastAsia="楷体_GB2312" w:cs="楷体_GB2312"/>
          <w:b/>
          <w:sz w:val="32"/>
          <w:szCs w:val="32"/>
        </w:rPr>
        <w:t>签订地点:</w:t>
      </w:r>
    </w:p>
    <w:p>
      <w:pPr>
        <w:adjustRightInd w:val="0"/>
        <w:snapToGrid w:val="0"/>
        <w:spacing w:line="360" w:lineRule="auto"/>
        <w:jc w:val="center"/>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签订日期:</w:t>
      </w:r>
    </w:p>
    <w:p>
      <w:pPr>
        <w:adjustRightInd w:val="0"/>
        <w:snapToGrid w:val="0"/>
        <w:spacing w:line="360" w:lineRule="auto"/>
        <w:jc w:val="both"/>
        <w:rPr>
          <w:rFonts w:ascii="宋体" w:hAnsi="宋体" w:eastAsia="宋体" w:cs="宋体"/>
          <w:sz w:val="28"/>
          <w:szCs w:val="28"/>
          <w:u w:val="single"/>
          <w:lang w:bidi="ar-SA"/>
        </w:rPr>
      </w:pPr>
    </w:p>
    <w:p>
      <w:pPr>
        <w:adjustRightInd w:val="0"/>
        <w:snapToGrid w:val="0"/>
        <w:spacing w:line="360" w:lineRule="auto"/>
        <w:jc w:val="center"/>
        <w:rPr>
          <w:rFonts w:hint="eastAsia" w:ascii="宋体" w:hAnsi="宋体" w:eastAsia="宋体" w:cs="宋体"/>
          <w:sz w:val="28"/>
          <w:szCs w:val="28"/>
          <w:u w:val="single"/>
          <w:lang w:bidi="ar-SA"/>
        </w:rPr>
      </w:pPr>
    </w:p>
    <w:p>
      <w:pPr>
        <w:widowControl/>
        <w:adjustRightInd w:val="0"/>
        <w:snapToGrid w:val="0"/>
        <w:spacing w:line="360" w:lineRule="auto"/>
        <w:jc w:val="left"/>
        <w:rPr>
          <w:rFonts w:hint="eastAsia" w:ascii="宋体" w:hAnsi="宋体" w:eastAsia="宋体" w:cs="宋体"/>
          <w:b/>
          <w:kern w:val="2"/>
          <w:sz w:val="28"/>
          <w:szCs w:val="28"/>
          <w:lang w:val="en-US" w:eastAsia="zh-CN"/>
        </w:rPr>
      </w:pPr>
      <w:r>
        <w:rPr>
          <w:rFonts w:hint="eastAsia" w:ascii="宋体" w:hAnsi="宋体" w:eastAsia="宋体" w:cs="宋体"/>
          <w:b/>
          <w:kern w:val="2"/>
          <w:sz w:val="28"/>
          <w:szCs w:val="28"/>
          <w:lang w:val="en-US" w:eastAsia="zh-CN"/>
        </w:rPr>
        <w:t xml:space="preserve"> </w:t>
      </w:r>
    </w:p>
    <w:p>
      <w:pPr>
        <w:widowControl/>
        <w:adjustRightInd w:val="0"/>
        <w:snapToGrid w:val="0"/>
        <w:spacing w:line="360" w:lineRule="auto"/>
        <w:jc w:val="center"/>
        <w:rPr>
          <w:rFonts w:hint="eastAsia" w:ascii="黑体" w:hAnsi="黑体" w:eastAsia="黑体" w:cs="黑体"/>
          <w:b/>
          <w:kern w:val="2"/>
          <w:sz w:val="44"/>
          <w:szCs w:val="44"/>
          <w:lang w:val="en-US" w:eastAsia="zh-CN"/>
        </w:rPr>
      </w:pPr>
      <w:r>
        <w:rPr>
          <w:rFonts w:hint="eastAsia" w:ascii="黑体" w:hAnsi="黑体" w:eastAsia="黑体" w:cs="黑体"/>
          <w:b/>
          <w:kern w:val="2"/>
          <w:sz w:val="44"/>
          <w:szCs w:val="44"/>
          <w:lang w:val="en-US" w:eastAsia="zh-CN"/>
        </w:rPr>
        <w:t>XXXX采购合同</w:t>
      </w:r>
    </w:p>
    <w:p>
      <w:pPr>
        <w:widowControl/>
        <w:adjustRightInd w:val="0"/>
        <w:snapToGrid w:val="0"/>
        <w:spacing w:line="360" w:lineRule="auto"/>
        <w:jc w:val="left"/>
        <w:rPr>
          <w:rFonts w:hint="default" w:ascii="宋体" w:hAnsi="宋体" w:eastAsia="宋体" w:cs="宋体"/>
          <w:b/>
          <w:kern w:val="2"/>
          <w:sz w:val="28"/>
          <w:szCs w:val="28"/>
          <w:lang w:val="en-US" w:eastAsia="zh-CN"/>
        </w:rPr>
      </w:pPr>
    </w:p>
    <w:p>
      <w:pPr>
        <w:widowControl/>
        <w:adjustRightInd w:val="0"/>
        <w:snapToGrid w:val="0"/>
        <w:spacing w:line="360" w:lineRule="auto"/>
        <w:jc w:val="left"/>
        <w:rPr>
          <w:rFonts w:hint="eastAsia" w:ascii="宋体" w:hAnsi="宋体" w:eastAsia="宋体" w:cs="宋体"/>
          <w:b/>
          <w:kern w:val="2"/>
          <w:sz w:val="24"/>
          <w:szCs w:val="24"/>
          <w:u w:val="single"/>
          <w:lang w:val="en-US" w:eastAsia="zh-CN"/>
        </w:rPr>
      </w:pPr>
      <w:r>
        <w:rPr>
          <w:rFonts w:hint="eastAsia" w:ascii="宋体" w:hAnsi="宋体" w:eastAsia="宋体" w:cs="宋体"/>
          <w:b/>
          <w:kern w:val="2"/>
          <w:sz w:val="24"/>
          <w:szCs w:val="24"/>
          <w:lang w:val="en-US" w:eastAsia="zh-CN"/>
        </w:rPr>
        <w:t>甲方</w:t>
      </w:r>
      <w:r>
        <w:rPr>
          <w:rFonts w:hint="eastAsia" w:ascii="宋体" w:hAnsi="宋体" w:eastAsia="宋体" w:cs="宋体"/>
          <w:kern w:val="2"/>
          <w:sz w:val="24"/>
          <w:szCs w:val="24"/>
          <w:lang w:val="en-US" w:eastAsia="zh-CN"/>
        </w:rPr>
        <w:t>：</w:t>
      </w:r>
      <w:r>
        <w:rPr>
          <w:rFonts w:hint="eastAsia" w:ascii="宋体" w:hAnsi="宋体" w:cs="宋体"/>
          <w:kern w:val="2"/>
          <w:sz w:val="24"/>
          <w:szCs w:val="24"/>
          <w:lang w:val="en-US" w:eastAsia="zh-CN"/>
        </w:rPr>
        <w:t>鄂尔多斯空港运输有限公司</w:t>
      </w:r>
    </w:p>
    <w:p>
      <w:pPr>
        <w:widowControl/>
        <w:adjustRightInd w:val="0"/>
        <w:snapToGrid w:val="0"/>
        <w:spacing w:line="360" w:lineRule="auto"/>
        <w:jc w:val="left"/>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法定代表人：</w:t>
      </w:r>
      <w:r>
        <w:rPr>
          <w:rFonts w:hint="eastAsia" w:ascii="宋体" w:hAnsi="宋体" w:cs="宋体"/>
          <w:kern w:val="2"/>
          <w:sz w:val="24"/>
          <w:szCs w:val="24"/>
          <w:lang w:val="en-US" w:eastAsia="zh-CN"/>
        </w:rPr>
        <w:t>陈宝胜</w:t>
      </w:r>
    </w:p>
    <w:p>
      <w:pPr>
        <w:widowControl/>
        <w:adjustRightInd w:val="0"/>
        <w:snapToGrid w:val="0"/>
        <w:spacing w:line="360" w:lineRule="auto"/>
        <w:jc w:val="left"/>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住所地：鄂尔多斯空港物流园区长途客运站</w:t>
      </w:r>
    </w:p>
    <w:p>
      <w:pPr>
        <w:widowControl/>
        <w:adjustRightInd w:val="0"/>
        <w:snapToGrid w:val="0"/>
        <w:spacing w:line="360" w:lineRule="auto"/>
        <w:jc w:val="left"/>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统一社会信用代码：911506270505989527</w:t>
      </w:r>
    </w:p>
    <w:p>
      <w:pPr>
        <w:widowControl/>
        <w:adjustRightInd w:val="0"/>
        <w:snapToGrid w:val="0"/>
        <w:spacing w:line="360" w:lineRule="auto"/>
        <w:jc w:val="left"/>
        <w:rPr>
          <w:rFonts w:hint="eastAsia" w:ascii="宋体" w:hAnsi="宋体" w:eastAsia="宋体" w:cs="宋体"/>
          <w:b/>
          <w:kern w:val="2"/>
          <w:sz w:val="24"/>
          <w:szCs w:val="24"/>
          <w:u w:val="single"/>
          <w:lang w:val="en-US" w:eastAsia="zh-CN"/>
        </w:rPr>
      </w:pPr>
      <w:r>
        <w:rPr>
          <w:rFonts w:hint="eastAsia" w:ascii="宋体" w:hAnsi="宋体" w:eastAsia="宋体" w:cs="宋体"/>
          <w:b/>
          <w:kern w:val="2"/>
          <w:sz w:val="24"/>
          <w:szCs w:val="24"/>
          <w:lang w:val="en-US" w:eastAsia="zh-CN"/>
        </w:rPr>
        <w:t>乙方：</w:t>
      </w:r>
    </w:p>
    <w:p>
      <w:pPr>
        <w:widowControl/>
        <w:adjustRightInd w:val="0"/>
        <w:snapToGrid w:val="0"/>
        <w:spacing w:line="360" w:lineRule="auto"/>
        <w:jc w:val="left"/>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法定代表人：</w:t>
      </w:r>
    </w:p>
    <w:p>
      <w:pPr>
        <w:widowControl/>
        <w:adjustRightInd w:val="0"/>
        <w:snapToGrid w:val="0"/>
        <w:spacing w:line="360" w:lineRule="auto"/>
        <w:jc w:val="left"/>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住所地：</w:t>
      </w:r>
    </w:p>
    <w:p>
      <w:pPr>
        <w:widowControl/>
        <w:adjustRightInd w:val="0"/>
        <w:snapToGrid w:val="0"/>
        <w:spacing w:line="360" w:lineRule="auto"/>
        <w:jc w:val="left"/>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统一社会信用代码：</w:t>
      </w:r>
    </w:p>
    <w:p>
      <w:pPr>
        <w:adjustRightInd w:val="0"/>
        <w:snapToGrid w:val="0"/>
        <w:spacing w:line="360" w:lineRule="auto"/>
        <w:rPr>
          <w:rFonts w:hint="eastAsia" w:ascii="宋体" w:hAnsi="宋体" w:eastAsia="宋体" w:cs="宋体"/>
          <w:sz w:val="24"/>
          <w:szCs w:val="24"/>
          <w:lang w:bidi="ar-SA"/>
        </w:rPr>
      </w:pP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rPr>
        <w:t>依据《中华人民共和民法典》及其他有关法律、行政法规的相关规定，双方订立以下合同，共同信守。</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rPr>
        <w:t xml:space="preserve"> </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rPr>
        <w:t>标的物</w:t>
      </w:r>
    </w:p>
    <w:p>
      <w:pPr>
        <w:widowControl/>
        <w:adjustRightInd w:val="0"/>
        <w:snapToGrid w:val="0"/>
        <w:spacing w:line="360" w:lineRule="auto"/>
        <w:ind w:firstLine="480" w:firstLineChars="200"/>
        <w:jc w:val="both"/>
        <w:rPr>
          <w:rFonts w:hint="default" w:ascii="宋体" w:hAnsi="宋体" w:eastAsia="宋体" w:cs="宋体"/>
          <w:kern w:val="2"/>
          <w:sz w:val="24"/>
          <w:szCs w:val="24"/>
          <w:u w:val="single"/>
          <w:lang w:val="en-US" w:eastAsia="zh-CN"/>
        </w:rPr>
      </w:pPr>
      <w:r>
        <w:rPr>
          <w:rFonts w:hint="eastAsia" w:ascii="宋体" w:hAnsi="宋体" w:eastAsia="宋体" w:cs="宋体"/>
          <w:kern w:val="2"/>
          <w:sz w:val="24"/>
          <w:szCs w:val="24"/>
          <w:lang w:val="en-US" w:eastAsia="zh-CN"/>
        </w:rPr>
        <w:t>1、商品名称：</w:t>
      </w:r>
      <w:r>
        <w:rPr>
          <w:rFonts w:hint="eastAsia" w:ascii="宋体" w:hAnsi="宋体" w:cs="宋体"/>
          <w:kern w:val="2"/>
          <w:sz w:val="24"/>
          <w:szCs w:val="24"/>
          <w:lang w:val="en-US" w:eastAsia="zh-CN"/>
        </w:rPr>
        <w:t>燃油越野车</w:t>
      </w:r>
    </w:p>
    <w:p>
      <w:pPr>
        <w:widowControl/>
        <w:adjustRightInd w:val="0"/>
        <w:snapToGrid w:val="0"/>
        <w:spacing w:line="360" w:lineRule="auto"/>
        <w:ind w:firstLine="480" w:firstLineChars="200"/>
        <w:jc w:val="both"/>
        <w:rPr>
          <w:rFonts w:hint="default" w:ascii="宋体" w:hAnsi="宋体" w:eastAsia="宋体" w:cs="宋体"/>
          <w:kern w:val="2"/>
          <w:sz w:val="24"/>
          <w:szCs w:val="24"/>
          <w:u w:val="single"/>
          <w:lang w:val="en-US" w:eastAsia="zh-CN"/>
        </w:rPr>
      </w:pPr>
      <w:r>
        <w:rPr>
          <w:rFonts w:hint="eastAsia" w:ascii="宋体" w:hAnsi="宋体" w:eastAsia="宋体" w:cs="宋体"/>
          <w:kern w:val="2"/>
          <w:sz w:val="24"/>
          <w:szCs w:val="24"/>
          <w:lang w:val="en-US" w:eastAsia="zh-CN"/>
        </w:rPr>
        <w:t>2、品牌、规格、型号：</w:t>
      </w:r>
    </w:p>
    <w:p>
      <w:pPr>
        <w:widowControl/>
        <w:adjustRightInd w:val="0"/>
        <w:snapToGrid w:val="0"/>
        <w:spacing w:line="360" w:lineRule="auto"/>
        <w:ind w:firstLine="480" w:firstLineChars="200"/>
        <w:jc w:val="both"/>
        <w:rPr>
          <w:rFonts w:hint="default"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3、商品数量：</w:t>
      </w:r>
      <w:r>
        <w:rPr>
          <w:rFonts w:hint="eastAsia" w:ascii="宋体" w:hAnsi="宋体" w:cs="宋体"/>
          <w:kern w:val="2"/>
          <w:sz w:val="24"/>
          <w:szCs w:val="24"/>
          <w:lang w:val="en-US" w:eastAsia="zh-CN"/>
        </w:rPr>
        <w:t>1辆</w:t>
      </w:r>
    </w:p>
    <w:p>
      <w:pPr>
        <w:numPr>
          <w:ilvl w:val="0"/>
          <w:numId w:val="6"/>
        </w:numPr>
        <w:adjustRightInd w:val="0"/>
        <w:snapToGrid w:val="0"/>
        <w:spacing w:line="360" w:lineRule="auto"/>
        <w:ind w:left="982" w:hanging="420"/>
        <w:rPr>
          <w:rFonts w:hint="eastAsia" w:ascii="宋体" w:hAnsi="宋体" w:eastAsia="宋体" w:cs="宋体"/>
          <w:sz w:val="24"/>
          <w:szCs w:val="24"/>
          <w:lang w:bidi="ar-SA"/>
        </w:rPr>
      </w:pPr>
      <w:r>
        <w:rPr>
          <w:rFonts w:hint="eastAsia" w:ascii="宋体" w:hAnsi="宋体" w:eastAsia="宋体" w:cs="宋体"/>
          <w:b/>
          <w:sz w:val="24"/>
          <w:szCs w:val="24"/>
        </w:rPr>
        <w:t>产品质量标准及要求</w:t>
      </w:r>
    </w:p>
    <w:p>
      <w:pPr>
        <w:adjustRightInd w:val="0"/>
        <w:snapToGrid w:val="0"/>
        <w:spacing w:line="360" w:lineRule="auto"/>
        <w:rPr>
          <w:rFonts w:hint="eastAsia" w:ascii="宋体" w:hAnsi="宋体" w:eastAsia="宋体" w:cs="宋体"/>
          <w:b/>
          <w:sz w:val="24"/>
          <w:szCs w:val="24"/>
          <w:u w:val="single"/>
          <w:lang w:bidi="ar-SA"/>
        </w:rPr>
      </w:pPr>
      <w:r>
        <w:rPr>
          <w:rFonts w:hint="eastAsia" w:ascii="宋体" w:hAnsi="宋体" w:eastAsia="宋体" w:cs="宋体"/>
          <w:b/>
          <w:sz w:val="24"/>
          <w:szCs w:val="24"/>
          <w:u w:val="single"/>
        </w:rPr>
        <w:t>（注：对标的物所需遵循的质量标准及要求应根据业务实际明确详细列举）</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rPr>
        <w:t>包装</w:t>
      </w:r>
    </w:p>
    <w:p>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1、乙方负责产品的包装。产品包装必须符合所有相关法律的要求，包括与环境、职业健康和安全有关的法律、法规标准。产品的包装物归</w:t>
      </w:r>
      <w:r>
        <w:rPr>
          <w:rFonts w:hint="eastAsia" w:ascii="宋体" w:hAnsi="宋体" w:eastAsia="宋体" w:cs="宋体"/>
          <w:sz w:val="24"/>
          <w:szCs w:val="24"/>
          <w:u w:val="single"/>
        </w:rPr>
        <w:t xml:space="preserve">   </w:t>
      </w:r>
      <w:r>
        <w:rPr>
          <w:rFonts w:hint="eastAsia" w:ascii="宋体" w:hAnsi="宋体" w:eastAsia="宋体" w:cs="宋体"/>
          <w:sz w:val="24"/>
          <w:szCs w:val="24"/>
        </w:rPr>
        <w:t>所有。</w:t>
      </w:r>
    </w:p>
    <w:p>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乙方应该根据产品的特性及甲方要求对产品进行妥善包装并添加标签，包装和添加标签的方式应该符合中转运输和仓储的要求。包装物外应以醒目的中文字体标明以下各项：合同名称、甲方合同号、甲方名称、乙方名称、收货人姓名、电话、目的地、产品名称等。</w:t>
      </w:r>
      <w:r>
        <w:rPr>
          <w:rFonts w:hint="eastAsia" w:ascii="宋体" w:hAnsi="宋体" w:eastAsia="宋体" w:cs="宋体"/>
          <w:color w:val="FF0000"/>
          <w:sz w:val="24"/>
          <w:szCs w:val="24"/>
        </w:rPr>
        <w:t>（根据业务实际修改后适用）</w:t>
      </w:r>
    </w:p>
    <w:p>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lang w:bidi="ar-SA"/>
        </w:rPr>
      </w:pPr>
      <w:r>
        <w:rPr>
          <w:rFonts w:hint="eastAsia" w:ascii="宋体" w:hAnsi="宋体" w:eastAsia="宋体" w:cs="宋体"/>
          <w:sz w:val="24"/>
          <w:szCs w:val="24"/>
        </w:rPr>
        <w:t xml:space="preserve">3、由于乙方包装不当致使产品遭到损坏或丢失的，不论在何时何地发现，乙方均应负责及时补供、修理、更换或赔偿。 </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rPr>
        <w:t>运输</w:t>
      </w:r>
    </w:p>
    <w:p>
      <w:pPr>
        <w:tabs>
          <w:tab w:val="left" w:pos="0"/>
        </w:tabs>
        <w:adjustRightInd w:val="0"/>
        <w:snapToGrid w:val="0"/>
        <w:spacing w:line="360" w:lineRule="auto"/>
        <w:ind w:left="456"/>
        <w:rPr>
          <w:rFonts w:hint="eastAsia" w:ascii="宋体" w:hAnsi="宋体" w:eastAsia="宋体" w:cs="宋体"/>
          <w:sz w:val="24"/>
          <w:szCs w:val="24"/>
          <w:lang w:bidi="ar-SA"/>
        </w:rPr>
      </w:pPr>
      <w:r>
        <w:rPr>
          <w:rFonts w:hint="eastAsia" w:ascii="宋体" w:hAnsi="宋体" w:eastAsia="宋体" w:cs="宋体"/>
          <w:spacing w:val="-6"/>
          <w:kern w:val="15"/>
          <w:sz w:val="24"/>
          <w:szCs w:val="24"/>
        </w:rPr>
        <w:t>1、产品由乙方负责送到甲方指定地点，并由乙方负责运输、装卸。</w:t>
      </w:r>
    </w:p>
    <w:p>
      <w:pPr>
        <w:tabs>
          <w:tab w:val="left" w:pos="0"/>
        </w:tabs>
        <w:adjustRightInd w:val="0"/>
        <w:snapToGrid w:val="0"/>
        <w:spacing w:line="360" w:lineRule="auto"/>
        <w:ind w:left="480"/>
        <w:rPr>
          <w:rFonts w:ascii="宋体" w:hAnsi="宋体" w:eastAsia="宋体" w:cs="宋体"/>
          <w:sz w:val="24"/>
          <w:szCs w:val="24"/>
        </w:rPr>
      </w:pPr>
      <w:r>
        <w:rPr>
          <w:rFonts w:hint="eastAsia" w:ascii="宋体" w:hAnsi="宋体" w:eastAsia="宋体" w:cs="宋体"/>
          <w:sz w:val="24"/>
          <w:szCs w:val="24"/>
        </w:rPr>
        <w:t>2、运输过程中产生的运费、仓储费、出库费、装卸费等所有支出由乙方承</w:t>
      </w:r>
    </w:p>
    <w:p>
      <w:pPr>
        <w:tabs>
          <w:tab w:val="left" w:pos="0"/>
        </w:tabs>
        <w:adjustRightInd w:val="0"/>
        <w:snapToGrid w:val="0"/>
        <w:spacing w:line="360" w:lineRule="auto"/>
        <w:rPr>
          <w:rFonts w:hint="eastAsia" w:ascii="宋体" w:hAnsi="宋体" w:eastAsia="宋体" w:cs="宋体"/>
          <w:sz w:val="24"/>
          <w:szCs w:val="24"/>
          <w:lang w:bidi="ar-SA"/>
        </w:rPr>
      </w:pPr>
      <w:r>
        <w:rPr>
          <w:rFonts w:hint="eastAsia" w:ascii="宋体" w:hAnsi="宋体" w:eastAsia="宋体" w:cs="宋体"/>
          <w:sz w:val="24"/>
          <w:szCs w:val="24"/>
        </w:rPr>
        <w:t>担</w:t>
      </w:r>
      <w:r>
        <w:rPr>
          <w:rFonts w:hint="eastAsia" w:ascii="宋体" w:hAnsi="宋体" w:eastAsia="宋体" w:cs="宋体"/>
          <w:b/>
          <w:sz w:val="24"/>
          <w:szCs w:val="24"/>
        </w:rPr>
        <w:t>。</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rPr>
        <w:t>交货</w:t>
      </w:r>
    </w:p>
    <w:p>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rPr>
        <w:t>1、交货时间为：</w:t>
      </w:r>
      <w:r>
        <w:rPr>
          <w:rFonts w:hint="eastAsia" w:ascii="宋体" w:hAnsi="宋体" w:cs="宋体"/>
          <w:sz w:val="24"/>
          <w:szCs w:val="24"/>
          <w:u w:val="single"/>
          <w:lang w:eastAsia="zh-CN"/>
        </w:rPr>
        <w:t>中标通知书发出后</w:t>
      </w:r>
      <w:r>
        <w:rPr>
          <w:rFonts w:hint="eastAsia" w:ascii="宋体" w:hAnsi="宋体" w:cs="宋体"/>
          <w:sz w:val="24"/>
          <w:szCs w:val="24"/>
          <w:u w:val="single"/>
          <w:lang w:val="en-US" w:eastAsia="zh-CN"/>
        </w:rPr>
        <w:t>3个工作日</w:t>
      </w:r>
      <w:r>
        <w:rPr>
          <w:rFonts w:hint="eastAsia" w:ascii="宋体" w:hAnsi="宋体" w:eastAsia="宋体" w:cs="宋体"/>
          <w:sz w:val="24"/>
          <w:szCs w:val="24"/>
          <w:u w:val="single"/>
        </w:rPr>
        <w:t xml:space="preserve">            </w:t>
      </w:r>
    </w:p>
    <w:p>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rPr>
        <w:t>2、交货地点为：</w:t>
      </w:r>
      <w:r>
        <w:rPr>
          <w:rFonts w:hint="eastAsia" w:ascii="宋体" w:hAnsi="宋体" w:eastAsia="宋体" w:cs="宋体"/>
          <w:sz w:val="24"/>
          <w:szCs w:val="24"/>
          <w:u w:val="single"/>
        </w:rPr>
        <w:t xml:space="preserve">  </w:t>
      </w:r>
      <w:r>
        <w:rPr>
          <w:rFonts w:hint="eastAsia" w:ascii="宋体" w:hAnsi="宋体" w:cs="宋体"/>
          <w:sz w:val="24"/>
          <w:szCs w:val="24"/>
          <w:u w:val="single"/>
          <w:lang w:eastAsia="zh-CN"/>
        </w:rPr>
        <w:t>鄂尔多斯机场</w:t>
      </w:r>
      <w:r>
        <w:rPr>
          <w:rFonts w:hint="eastAsia" w:ascii="宋体" w:hAnsi="宋体" w:eastAsia="宋体" w:cs="宋体"/>
          <w:sz w:val="24"/>
          <w:szCs w:val="24"/>
          <w:u w:val="single"/>
        </w:rPr>
        <w:t xml:space="preserve">            </w:t>
      </w:r>
    </w:p>
    <w:p>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rPr>
        <w:t>3、双方指定现场收货及交货代表：</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rPr>
        <w:t>甲方收货代表：</w:t>
      </w:r>
      <w:r>
        <w:rPr>
          <w:rFonts w:hint="eastAsia" w:ascii="宋体" w:hAnsi="宋体" w:eastAsia="宋体" w:cs="宋体"/>
          <w:sz w:val="24"/>
          <w:szCs w:val="24"/>
          <w:u w:val="single"/>
        </w:rPr>
        <w:t xml:space="preserve">  </w:t>
      </w:r>
      <w:r>
        <w:rPr>
          <w:rFonts w:hint="eastAsia" w:ascii="宋体" w:hAnsi="宋体" w:cs="宋体"/>
          <w:sz w:val="24"/>
          <w:szCs w:val="24"/>
          <w:u w:val="single"/>
          <w:lang w:eastAsia="zh-CN"/>
        </w:rPr>
        <w:t>折银栓</w:t>
      </w:r>
      <w:r>
        <w:rPr>
          <w:rFonts w:hint="eastAsia" w:ascii="宋体" w:hAnsi="宋体" w:eastAsia="宋体" w:cs="宋体"/>
          <w:sz w:val="24"/>
          <w:szCs w:val="24"/>
          <w:u w:val="single"/>
        </w:rPr>
        <w:t xml:space="preserve">         </w:t>
      </w: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13310335611</w:t>
      </w:r>
      <w:r>
        <w:rPr>
          <w:rFonts w:hint="eastAsia" w:ascii="宋体" w:hAnsi="宋体" w:eastAsia="宋体" w:cs="宋体"/>
          <w:sz w:val="24"/>
          <w:szCs w:val="24"/>
          <w:u w:val="single"/>
        </w:rPr>
        <w:t xml:space="preserve">                 </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rPr>
        <w:t>乙方交货代表：</w:t>
      </w:r>
      <w:r>
        <w:rPr>
          <w:rFonts w:hint="eastAsia" w:ascii="宋体" w:hAnsi="宋体" w:eastAsia="宋体" w:cs="宋体"/>
          <w:sz w:val="24"/>
          <w:szCs w:val="24"/>
          <w:u w:val="single"/>
        </w:rPr>
        <w:t xml:space="preserve">           </w:t>
      </w: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p>
    <w:p>
      <w:pPr>
        <w:adjustRightInd w:val="0"/>
        <w:snapToGrid w:val="0"/>
        <w:spacing w:line="360" w:lineRule="auto"/>
        <w:ind w:firstLine="456" w:firstLineChars="200"/>
        <w:rPr>
          <w:rFonts w:hint="eastAsia" w:ascii="宋体" w:hAnsi="宋体" w:eastAsia="宋体" w:cs="宋体"/>
          <w:spacing w:val="-6"/>
          <w:kern w:val="15"/>
          <w:sz w:val="24"/>
          <w:szCs w:val="24"/>
          <w:lang w:bidi="ar-SA"/>
        </w:rPr>
      </w:pPr>
      <w:r>
        <w:rPr>
          <w:rFonts w:hint="eastAsia" w:ascii="宋体" w:hAnsi="宋体" w:eastAsia="宋体" w:cs="宋体"/>
          <w:spacing w:val="-6"/>
          <w:kern w:val="15"/>
          <w:sz w:val="24"/>
          <w:szCs w:val="24"/>
        </w:rPr>
        <w:t>4、乙方将货物一次运至交货地点，并于到货前24小时将到货名称、型号、数量、外形尺寸、单重及注意事项等，以书面形式通知甲方。</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5、到货后甲方应对产品进行验收。所有功能及性能指标符合合同约定及甲方要求，视为通过验收。验收合格后，甲方出具验收合格通知书。在此之前，合同产品损毁、灭失的风险由乙方承担。若甲方发现货物与装箱单不符，乙方负责补齐或收回。如乙方不能通过验收，甲方有权退货，乙方应接受甲方退货处理。因甲方退货产生的全部费用由乙方承担。</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rPr>
        <w:t>6、甲方提出质量异议应当以书面方式向乙方提出。乙方收到甲方异议后，应在3日内予以响应，逾期未响应的，视为认可甲方异议。</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rPr>
        <w:t>价款及支付</w:t>
      </w:r>
    </w:p>
    <w:p>
      <w:pPr>
        <w:widowControl/>
        <w:adjustRightInd w:val="0"/>
        <w:snapToGrid w:val="0"/>
        <w:spacing w:line="360" w:lineRule="auto"/>
        <w:ind w:firstLine="420" w:firstLineChars="0"/>
        <w:jc w:val="both"/>
        <w:rPr>
          <w:rFonts w:hint="eastAsia" w:ascii="等线" w:hAnsi="等线" w:eastAsia="等线" w:cs="宋体"/>
          <w:kern w:val="2"/>
          <w:sz w:val="24"/>
          <w:szCs w:val="24"/>
          <w:lang w:val="en-US" w:eastAsia="zh-CN"/>
        </w:rPr>
      </w:pPr>
      <w:r>
        <w:rPr>
          <w:rFonts w:hint="eastAsia" w:ascii="宋体" w:hAnsi="宋体" w:eastAsia="宋体" w:cs="宋体"/>
          <w:kern w:val="2"/>
          <w:sz w:val="24"/>
          <w:szCs w:val="24"/>
          <w:lang w:val="en-US" w:eastAsia="zh-CN"/>
        </w:rPr>
        <w:t>1、合同总价：人民币：</w:t>
      </w:r>
      <w:r>
        <w:rPr>
          <w:rFonts w:hint="eastAsia" w:ascii="宋体" w:hAnsi="宋体" w:eastAsia="宋体" w:cs="宋体"/>
          <w:kern w:val="2"/>
          <w:sz w:val="24"/>
          <w:szCs w:val="24"/>
          <w:u w:val="single"/>
          <w:lang w:val="en-US" w:eastAsia="zh-CN"/>
        </w:rPr>
        <w:t xml:space="preserve"> </w:t>
      </w:r>
      <w:r>
        <w:rPr>
          <w:rFonts w:hint="default" w:ascii="宋体" w:hAnsi="宋体" w:eastAsia="宋体" w:cs="宋体"/>
          <w:kern w:val="2"/>
          <w:sz w:val="24"/>
          <w:szCs w:val="24"/>
          <w:u w:val="single"/>
          <w:lang w:val="en-US" w:eastAsia="zh-CN"/>
        </w:rPr>
        <w:t xml:space="preserve">     </w:t>
      </w:r>
      <w:r>
        <w:rPr>
          <w:rFonts w:hint="eastAsia" w:ascii="宋体" w:hAnsi="宋体" w:eastAsia="宋体" w:cs="宋体"/>
          <w:kern w:val="2"/>
          <w:sz w:val="24"/>
          <w:szCs w:val="24"/>
          <w:u w:val="single"/>
          <w:lang w:val="en-US" w:eastAsia="zh-CN"/>
        </w:rPr>
        <w:t xml:space="preserve"> </w:t>
      </w:r>
      <w:r>
        <w:rPr>
          <w:rFonts w:hint="eastAsia" w:ascii="宋体" w:hAnsi="宋体" w:eastAsia="宋体" w:cs="宋体"/>
          <w:kern w:val="2"/>
          <w:sz w:val="24"/>
          <w:szCs w:val="24"/>
          <w:lang w:val="en-US" w:eastAsia="zh-CN"/>
        </w:rPr>
        <w:t>元（大写：</w:t>
      </w:r>
      <w:r>
        <w:rPr>
          <w:rFonts w:hint="eastAsia" w:ascii="宋体" w:hAnsi="宋体" w:eastAsia="宋体" w:cs="宋体"/>
          <w:kern w:val="2"/>
          <w:sz w:val="24"/>
          <w:szCs w:val="24"/>
          <w:u w:val="single"/>
          <w:lang w:val="en-US" w:eastAsia="zh-CN"/>
        </w:rPr>
        <w:t xml:space="preserve">  </w:t>
      </w:r>
      <w:r>
        <w:rPr>
          <w:rFonts w:hint="default" w:ascii="宋体" w:hAnsi="宋体" w:eastAsia="宋体" w:cs="宋体"/>
          <w:kern w:val="2"/>
          <w:sz w:val="24"/>
          <w:szCs w:val="24"/>
          <w:u w:val="single"/>
          <w:lang w:val="en-US" w:eastAsia="zh-CN"/>
        </w:rPr>
        <w:t xml:space="preserve">      </w:t>
      </w:r>
      <w:r>
        <w:rPr>
          <w:rFonts w:hint="eastAsia" w:ascii="宋体" w:hAnsi="宋体" w:eastAsia="宋体" w:cs="宋体"/>
          <w:kern w:val="2"/>
          <w:sz w:val="24"/>
          <w:szCs w:val="24"/>
          <w:lang w:val="en-US" w:eastAsia="zh-CN"/>
        </w:rPr>
        <w:t>）。此价格为</w:t>
      </w:r>
      <w:r>
        <w:rPr>
          <w:rFonts w:hint="eastAsia" w:ascii="宋体" w:hAnsi="宋体" w:eastAsia="宋体" w:cs="宋体"/>
          <w:kern w:val="2"/>
          <w:sz w:val="24"/>
          <w:szCs w:val="24"/>
          <w:u w:val="single"/>
          <w:lang w:val="en-US" w:eastAsia="zh-CN"/>
        </w:rPr>
        <w:t>含税价格</w:t>
      </w:r>
      <w:r>
        <w:rPr>
          <w:rFonts w:hint="eastAsia" w:ascii="宋体" w:hAnsi="宋体" w:eastAsia="宋体" w:cs="宋体"/>
          <w:kern w:val="2"/>
          <w:sz w:val="24"/>
          <w:szCs w:val="24"/>
          <w:lang w:val="en-US" w:eastAsia="zh-CN"/>
        </w:rPr>
        <w:t>（税率：</w:t>
      </w:r>
      <w:r>
        <w:rPr>
          <w:rFonts w:hint="eastAsia" w:ascii="宋体" w:hAnsi="宋体" w:eastAsia="宋体" w:cs="宋体"/>
          <w:kern w:val="2"/>
          <w:sz w:val="24"/>
          <w:szCs w:val="24"/>
          <w:u w:val="single"/>
          <w:lang w:val="en-US" w:eastAsia="zh-CN"/>
        </w:rPr>
        <w:t xml:space="preserve"> </w:t>
      </w:r>
      <w:r>
        <w:rPr>
          <w:rFonts w:hint="default" w:ascii="宋体" w:hAnsi="宋体" w:eastAsia="宋体" w:cs="宋体"/>
          <w:kern w:val="2"/>
          <w:sz w:val="24"/>
          <w:szCs w:val="24"/>
          <w:u w:val="single"/>
          <w:lang w:val="en-US" w:eastAsia="zh-CN"/>
        </w:rPr>
        <w:t xml:space="preserve"> </w:t>
      </w:r>
      <w:r>
        <w:rPr>
          <w:rFonts w:hint="eastAsia" w:ascii="宋体" w:hAnsi="宋体" w:eastAsia="宋体" w:cs="宋体"/>
          <w:kern w:val="2"/>
          <w:sz w:val="24"/>
          <w:szCs w:val="24"/>
          <w:lang w:val="en-US" w:eastAsia="zh-CN"/>
        </w:rPr>
        <w:t>%）。合同总价包括但不限于合同产品的生产成本、包装费、运输费、装卸费、保险费、各种资料费等乙方履行本合同义务所需的全部费用，合同价格不因市场价格变化、政策调整、不可抗力事件或其他任何因素而调整。</w:t>
      </w:r>
      <w:r>
        <w:rPr>
          <w:rFonts w:hint="eastAsia" w:ascii="宋体" w:hAnsi="宋体" w:eastAsia="宋体" w:cs="宋体"/>
          <w:b/>
          <w:kern w:val="2"/>
          <w:sz w:val="24"/>
          <w:szCs w:val="24"/>
          <w:lang w:val="en-US" w:eastAsia="zh-CN"/>
        </w:rPr>
        <w:t xml:space="preserve"> </w:t>
      </w:r>
    </w:p>
    <w:p>
      <w:pPr>
        <w:adjustRightInd w:val="0"/>
        <w:snapToGrid w:val="0"/>
        <w:spacing w:line="360" w:lineRule="auto"/>
        <w:ind w:firstLine="480" w:firstLineChars="200"/>
        <w:rPr>
          <w:rFonts w:hint="eastAsia" w:ascii="宋体" w:hAnsi="宋体" w:eastAsia="宋体" w:cs="宋体"/>
          <w:spacing w:val="-6"/>
          <w:kern w:val="15"/>
          <w:sz w:val="24"/>
          <w:szCs w:val="24"/>
          <w:u w:val="single"/>
          <w:lang w:bidi="ar-SA"/>
        </w:rPr>
      </w:pPr>
      <w:r>
        <w:rPr>
          <w:rFonts w:hint="eastAsia" w:ascii="宋体" w:hAnsi="宋体" w:eastAsia="宋体" w:cs="宋体"/>
          <w:sz w:val="24"/>
          <w:szCs w:val="24"/>
        </w:rPr>
        <w:t>2、付款方式：</w:t>
      </w:r>
      <w:r>
        <w:rPr>
          <w:rFonts w:hint="eastAsia" w:ascii="宋体" w:hAnsi="宋体" w:eastAsia="宋体" w:cs="宋体"/>
          <w:spacing w:val="-6"/>
          <w:kern w:val="15"/>
          <w:sz w:val="24"/>
          <w:szCs w:val="24"/>
        </w:rPr>
        <w:t>货物经甲方验收合格出具验收合格通知书，且乙方向甲方提供合法有效的、符合甲方要求的增值税发票，甲方一次性支付合同总价的   %。剩余合同款作为质保金，质保期届满无质量问题后一次性支付。</w:t>
      </w:r>
    </w:p>
    <w:p>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rPr>
        <w:t>3、乙方收款账户以本合同签字页中约定为准，乙方账户信息如有变更，乙方需提前</w:t>
      </w:r>
      <w:r>
        <w:rPr>
          <w:rFonts w:hint="eastAsia" w:ascii="宋体" w:hAnsi="宋体" w:eastAsia="宋体" w:cs="宋体"/>
          <w:sz w:val="24"/>
          <w:szCs w:val="24"/>
          <w:u w:val="single"/>
        </w:rPr>
        <w:t xml:space="preserve">    </w:t>
      </w:r>
      <w:r>
        <w:rPr>
          <w:rFonts w:hint="eastAsia" w:ascii="宋体" w:hAnsi="宋体" w:eastAsia="宋体" w:cs="宋体"/>
          <w:sz w:val="24"/>
          <w:szCs w:val="24"/>
        </w:rPr>
        <w:t>日以书面形式通知甲方。乙方对以乙方名义出具的印章、提供的账户的合法性、真实性负责，甲方没有义务核对，如印章、账户不真实，责任由乙方自行承担。</w:t>
      </w:r>
    </w:p>
    <w:p>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rPr>
        <w:t>4、尽管有上述约定，甲方有权从任何一次应向乙方支付的款项中扣除乙方按照合同约定应向甲方支付的违约金、赔偿金或其他费用。</w:t>
      </w:r>
    </w:p>
    <w:p>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rPr>
        <w:t>5、乙方应在甲方付款   日前将符合甲方要求的、合法有效的增值税发票送达甲方，否则甲方付款时间应予顺延。</w:t>
      </w:r>
    </w:p>
    <w:p>
      <w:pPr>
        <w:widowControl/>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rPr>
        <w:t>6、甲方对合同约定留存的任何保证金、质保金均无投资及增值义务，该条款约定款项将按合同约定的时间及方式无息支付。</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rPr>
        <w:t>质量保证期</w:t>
      </w:r>
    </w:p>
    <w:p>
      <w:pPr>
        <w:adjustRightInd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质保期自货到经甲方验收合同出具验收合格通知书之日起算</w:t>
      </w:r>
      <w:r>
        <w:rPr>
          <w:rFonts w:hint="eastAsia" w:ascii="宋体" w:hAnsi="宋体" w:eastAsia="宋体" w:cs="Times New Roman"/>
          <w:sz w:val="24"/>
          <w:szCs w:val="24"/>
        </w:rPr>
        <w:t xml:space="preserve">   </w:t>
      </w:r>
      <w:r>
        <w:rPr>
          <w:rFonts w:hint="eastAsia" w:ascii="宋体" w:hAnsi="宋体" w:eastAsia="宋体" w:cs="宋体"/>
          <w:sz w:val="24"/>
          <w:szCs w:val="24"/>
        </w:rPr>
        <w:t>年。质保期内货物质量出现问题，乙方应在接到甲方通知后   日内负责三包（包修、包换、包退），由此产生的费用由乙方负担。如质保期内存在质量问题，乙方在约定期限内不积极配合解决问题，甲方有权从应付款内扣除货款原值及造成的损失款。</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rPr>
        <w:t>知识产权</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rPr>
        <w:t>1、乙方应保证依据本合同所提供的产品以及相关的软件和技术资料，乙方均已合法享有其相关知识产权或已得到有关知识产权权利人的合法授权；对于乙方提供的非乙方享有知识产权权属的的产品，乙方须提供有关知识产权权利人的合法授权资质证明。</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rPr>
        <w:t>2、乙方应保证所供产品未侵犯任何国家的组织及个人的知识产权，并保障甲方免于承受因产品侵犯任何知识产权而遭受诉讼、仲裁、索赔或其他经济损失，否则乙方承担甲方因此产生的所有损失（包括且不限于律师费、诉讼费）。</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rPr>
        <w:t>保密条款</w:t>
      </w:r>
    </w:p>
    <w:p>
      <w:pPr>
        <w:adjustRightInd w:val="0"/>
        <w:snapToGrid w:val="0"/>
        <w:spacing w:line="360" w:lineRule="auto"/>
        <w:ind w:left="480"/>
        <w:rPr>
          <w:rFonts w:ascii="宋体" w:hAnsi="宋体" w:eastAsia="宋体" w:cs="宋体"/>
          <w:sz w:val="24"/>
          <w:szCs w:val="24"/>
        </w:rPr>
      </w:pPr>
      <w:r>
        <w:rPr>
          <w:rFonts w:hint="eastAsia" w:ascii="宋体" w:hAnsi="宋体" w:eastAsia="宋体" w:cs="宋体"/>
          <w:sz w:val="24"/>
          <w:szCs w:val="24"/>
        </w:rPr>
        <w:t>1、任何一方对于因签署或履行本合同而了解或接触到的对方的机密资料和</w:t>
      </w:r>
    </w:p>
    <w:p>
      <w:pPr>
        <w:adjustRightInd w:val="0"/>
        <w:snapToGrid w:val="0"/>
        <w:spacing w:line="360" w:lineRule="auto"/>
        <w:rPr>
          <w:rFonts w:hint="eastAsia" w:ascii="宋体" w:hAnsi="宋体" w:eastAsia="宋体" w:cs="宋体"/>
          <w:sz w:val="24"/>
          <w:szCs w:val="24"/>
          <w:lang w:bidi="ar-SA"/>
        </w:rPr>
      </w:pPr>
      <w:r>
        <w:rPr>
          <w:rFonts w:hint="eastAsia" w:ascii="宋体" w:hAnsi="宋体" w:eastAsia="宋体" w:cs="宋体"/>
          <w:sz w:val="24"/>
          <w:szCs w:val="24"/>
        </w:rPr>
        <w:t>信息除非有明显的证据证明该等信息属于公知信息，均有保密义务；非经对方书面同意，任何一方不得向第三方泄露、给予或转让该等保密信息。</w:t>
      </w:r>
    </w:p>
    <w:p>
      <w:pPr>
        <w:adjustRightInd w:val="0"/>
        <w:snapToGrid w:val="0"/>
        <w:spacing w:line="360" w:lineRule="auto"/>
        <w:ind w:firstLine="480" w:firstLineChars="200"/>
        <w:rPr>
          <w:rFonts w:ascii="宋体" w:hAnsi="宋体" w:eastAsia="宋体" w:cs="宋体"/>
          <w:sz w:val="24"/>
          <w:szCs w:val="24"/>
          <w:lang w:bidi="ar-SA"/>
        </w:rPr>
      </w:pPr>
      <w:r>
        <w:rPr>
          <w:rFonts w:hint="eastAsia" w:ascii="宋体" w:hAnsi="宋体" w:eastAsia="宋体" w:cs="宋体"/>
          <w:sz w:val="24"/>
          <w:szCs w:val="24"/>
        </w:rPr>
        <w:t>2、如对方提出要求，任何一方均应将载有对方保密信息的任何文件、资料或软件，按对方要求归还对方，或予以销毁，或进行其他处置，并且不得继续使用这些保密信息。</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SA"/>
        </w:rPr>
        <w:t>3、</w:t>
      </w:r>
      <w:r>
        <w:rPr>
          <w:rFonts w:hint="eastAsia" w:ascii="宋体" w:hAnsi="宋体" w:eastAsia="宋体" w:cs="宋体"/>
          <w:sz w:val="24"/>
          <w:szCs w:val="24"/>
        </w:rPr>
        <w:t>在本合同终止之后，各方在本合同项下的义务并不随之终止，各方仍需遵守本合同之保密条款，履行其所承诺的保密义务，直到其他方同意其解除此项义务，或事实上不会因违反本合同的保密条款而给其他方造成任何形式的损害时为止。</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rPr>
        <w:t>违约责任</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1、乙方不能交付货物或交付的货物不符合质量要求、技术标准，应向甲方支付合同总价</w:t>
      </w:r>
      <w:r>
        <w:rPr>
          <w:rFonts w:ascii="宋体" w:hAnsi="宋体" w:eastAsia="宋体" w:cs="宋体"/>
          <w:sz w:val="24"/>
          <w:szCs w:val="24"/>
          <w:u w:val="single"/>
        </w:rPr>
        <w:t xml:space="preserve">   </w:t>
      </w:r>
      <w:r>
        <w:rPr>
          <w:rFonts w:hint="eastAsia" w:ascii="宋体" w:hAnsi="宋体" w:eastAsia="宋体" w:cs="宋体"/>
          <w:sz w:val="24"/>
          <w:szCs w:val="24"/>
        </w:rPr>
        <w:t>%的违约金。</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2、乙方逾期交付货物，每逾期1天，甲方有权向乙方索取逾期交货部分货款总价的</w:t>
      </w:r>
      <w:r>
        <w:rPr>
          <w:rFonts w:ascii="宋体" w:hAnsi="宋体" w:eastAsia="宋体" w:cs="宋体"/>
          <w:sz w:val="24"/>
          <w:szCs w:val="24"/>
          <w:u w:val="single"/>
        </w:rPr>
        <w:t xml:space="preserve">   </w:t>
      </w:r>
      <w:r>
        <w:rPr>
          <w:rFonts w:hint="eastAsia" w:ascii="宋体" w:hAnsi="宋体" w:eastAsia="宋体" w:cs="宋体"/>
          <w:sz w:val="24"/>
          <w:szCs w:val="24"/>
        </w:rPr>
        <w:t>‰的违约金，如乙方逾期交货达</w:t>
      </w:r>
      <w:r>
        <w:rPr>
          <w:rFonts w:ascii="宋体" w:hAnsi="宋体" w:eastAsia="宋体" w:cs="宋体"/>
          <w:sz w:val="24"/>
          <w:szCs w:val="24"/>
          <w:u w:val="single"/>
        </w:rPr>
        <w:t xml:space="preserve">   </w:t>
      </w:r>
      <w:r>
        <w:rPr>
          <w:rFonts w:hint="eastAsia" w:ascii="宋体" w:hAnsi="宋体" w:eastAsia="宋体" w:cs="宋体"/>
          <w:sz w:val="24"/>
          <w:szCs w:val="24"/>
        </w:rPr>
        <w:t>天，甲方有权解除合同并要求乙方承担合同总价</w:t>
      </w:r>
      <w:r>
        <w:rPr>
          <w:rFonts w:ascii="宋体" w:hAnsi="宋体" w:eastAsia="宋体" w:cs="宋体"/>
          <w:sz w:val="24"/>
          <w:szCs w:val="24"/>
          <w:u w:val="single"/>
        </w:rPr>
        <w:t xml:space="preserve">   </w:t>
      </w:r>
      <w:r>
        <w:rPr>
          <w:rFonts w:hint="eastAsia" w:ascii="宋体" w:hAnsi="宋体" w:eastAsia="宋体" w:cs="宋体"/>
          <w:sz w:val="24"/>
          <w:szCs w:val="24"/>
        </w:rPr>
        <w:t>%的违约金。</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3、乙方未在合同约定时间内履行质保责任的，每迟延一天应向甲方支付合同总价</w:t>
      </w:r>
      <w:r>
        <w:rPr>
          <w:rFonts w:ascii="宋体" w:hAnsi="宋体" w:eastAsia="宋体" w:cs="宋体"/>
          <w:sz w:val="24"/>
          <w:szCs w:val="24"/>
          <w:u w:val="single"/>
        </w:rPr>
        <w:t xml:space="preserve">   </w:t>
      </w:r>
      <w:r>
        <w:rPr>
          <w:rFonts w:hint="eastAsia" w:ascii="宋体" w:hAnsi="宋体" w:eastAsia="宋体" w:cs="宋体"/>
          <w:sz w:val="24"/>
          <w:szCs w:val="24"/>
        </w:rPr>
        <w:t>‰的违约金。在质量保证期内，如发现乙方提供的货物存在缺陷，不符合合同约定时，甲方可向乙方提出索赔。乙方应按甲方要求自费进行修理、更换，或办理退货，给甲方造成损失的，并应赔偿甲方的损失。乙方未按甲方要求对有缺陷的合同货物进行修理、更换或办理退货的，甲方有权自行或委托第三方对合同货物进行修理或更换，由此发生的所有费用均由乙方承担。</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4、乙方有其他违反合同约定的行为，应向甲方支付合同总价</w:t>
      </w:r>
      <w:r>
        <w:rPr>
          <w:rFonts w:ascii="宋体" w:hAnsi="宋体" w:eastAsia="宋体" w:cs="宋体"/>
          <w:sz w:val="24"/>
          <w:szCs w:val="24"/>
          <w:u w:val="single"/>
        </w:rPr>
        <w:t xml:space="preserve">   </w:t>
      </w:r>
      <w:r>
        <w:rPr>
          <w:rFonts w:hint="eastAsia" w:ascii="宋体" w:hAnsi="宋体" w:eastAsia="宋体" w:cs="宋体"/>
          <w:sz w:val="24"/>
          <w:szCs w:val="24"/>
        </w:rPr>
        <w:t>%的违约金。</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5、乙方支付的违约金不足以弥补因乙方违约给甲方造成的实际损失时，乙方在支付违约金的同时还应当向甲方赔偿损失。甲方的损失还包括但不限于甲方为处理纠纷所发生的诉讼费、仲裁费、律师费、差旅费、评估费、保全费、公告费、执行费等。</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rPr>
        <w:t>通知与送达</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1、本合同一方给对方的通知，包括发生纠纷后的相关文件、法律文书等，应以书面形式作出，并通过专人递送、特快专递、电子邮件或传真方式送达如下地址和联系人。一方对其送达地址作出变更的，应自变更之日起五日内将变更后的送达地址书面告知对方，否则送达地址仍以本合同载明为准：</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甲方：鄂尔多斯空港运输有限公司</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地址：鄂尔多斯空港物流园区</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联系人：杨飞</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电话：18547756111Email:</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乙方：</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地址：</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邮编：</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联系人：</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电话：</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Email:</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2、通知在下列时间视为已送达：</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（1）若为专人递交，于递送时；</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（2）若为特快专递递交，于付邮日的第三个营业日上午10时；</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（3）若为电子邮件递交，于邮件到达对方的邮箱系统时；</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（4）若为传真递交，于传真发送时（经印有收件者传真号码及日期和时间的成功的传输报告证明）；</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rPr>
        <w:t>（5）以专人递交、电子邮件或传真方式递交时，若专人递送、电子邮件或传真发送发生在某营业日的下午6时后或者在非营业日，则应视为于下一个营业日上午9时送达。</w:t>
      </w:r>
    </w:p>
    <w:p>
      <w:pPr>
        <w:numPr>
          <w:ilvl w:val="0"/>
          <w:numId w:val="7"/>
        </w:numPr>
        <w:adjustRightInd w:val="0"/>
        <w:snapToGrid w:val="0"/>
        <w:spacing w:line="360" w:lineRule="auto"/>
        <w:ind w:firstLine="480" w:firstLineChars="200"/>
        <w:rPr>
          <w:rFonts w:hint="eastAsia" w:ascii="宋体" w:hAnsi="宋体" w:eastAsia="宋体" w:cs="宋体"/>
          <w:szCs w:val="21"/>
          <w:lang w:bidi="ar-SA"/>
        </w:rPr>
      </w:pPr>
      <w:r>
        <w:rPr>
          <w:rFonts w:hint="eastAsia" w:ascii="宋体" w:hAnsi="宋体" w:eastAsia="宋体" w:cs="宋体"/>
          <w:sz w:val="24"/>
          <w:szCs w:val="24"/>
        </w:rPr>
        <w:t>该条款同样适用于司法送达。</w:t>
      </w:r>
      <w:r>
        <w:rPr>
          <w:rFonts w:hint="eastAsia" w:ascii="宋体" w:hAnsi="宋体" w:eastAsia="宋体" w:cs="Times New Roman"/>
          <w:sz w:val="24"/>
          <w:szCs w:val="24"/>
        </w:rPr>
        <w:t xml:space="preserve"> </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rPr>
        <w:t>争议解决</w:t>
      </w:r>
    </w:p>
    <w:p>
      <w:pPr>
        <w:adjustRightInd w:val="0"/>
        <w:snapToGrid w:val="0"/>
        <w:spacing w:line="360" w:lineRule="auto"/>
        <w:ind w:firstLine="480" w:firstLineChars="200"/>
        <w:rPr>
          <w:rFonts w:hint="eastAsia" w:ascii="宋体" w:hAnsi="宋体" w:eastAsia="宋体" w:cs="宋体"/>
          <w:color w:val="FF0000"/>
          <w:sz w:val="24"/>
          <w:szCs w:val="24"/>
          <w:lang w:bidi="ar-SA"/>
        </w:rPr>
      </w:pPr>
      <w:r>
        <w:rPr>
          <w:rFonts w:hint="eastAsia" w:ascii="宋体" w:hAnsi="宋体" w:eastAsia="宋体" w:cs="宋体"/>
          <w:sz w:val="24"/>
          <w:szCs w:val="24"/>
        </w:rPr>
        <w:t>因履行本合同发生争议，双方进行协商解决，如双方协商解决不成，按以下第</w:t>
      </w:r>
      <w:r>
        <w:rPr>
          <w:rFonts w:hint="eastAsia" w:ascii="宋体" w:hAnsi="宋体" w:eastAsia="宋体" w:cs="宋体"/>
          <w:sz w:val="24"/>
          <w:szCs w:val="24"/>
          <w:u w:val="single"/>
        </w:rPr>
        <w:t xml:space="preserve">   </w:t>
      </w:r>
      <w:r>
        <w:rPr>
          <w:rFonts w:hint="eastAsia" w:ascii="宋体" w:hAnsi="宋体" w:eastAsia="宋体" w:cs="宋体"/>
          <w:sz w:val="24"/>
          <w:szCs w:val="24"/>
        </w:rPr>
        <w:t>种方式执行。</w:t>
      </w:r>
      <w:r>
        <w:rPr>
          <w:rFonts w:hint="eastAsia" w:ascii="宋体" w:hAnsi="宋体" w:eastAsia="宋体" w:cs="宋体"/>
          <w:color w:val="FF0000"/>
          <w:sz w:val="24"/>
          <w:szCs w:val="24"/>
        </w:rPr>
        <w:t>（注：建议优先选择诉讼方式）</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rPr>
        <w:t>（1）向</w:t>
      </w:r>
      <w:r>
        <w:rPr>
          <w:rFonts w:hint="eastAsia" w:ascii="宋体" w:hAnsi="宋体" w:eastAsia="宋体" w:cs="宋体"/>
          <w:sz w:val="24"/>
          <w:szCs w:val="24"/>
          <w:u w:val="single"/>
        </w:rPr>
        <w:t xml:space="preserve">   </w:t>
      </w:r>
      <w:r>
        <w:rPr>
          <w:rFonts w:hint="eastAsia" w:ascii="宋体" w:hAnsi="宋体" w:eastAsia="宋体" w:cs="宋体"/>
          <w:sz w:val="24"/>
          <w:szCs w:val="24"/>
        </w:rPr>
        <w:t>仲裁委员会申请仲裁；</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rPr>
        <w:t>（2）向</w:t>
      </w:r>
      <w:r>
        <w:rPr>
          <w:rFonts w:hint="eastAsia" w:ascii="宋体" w:hAnsi="宋体" w:eastAsia="宋体" w:cs="宋体"/>
          <w:sz w:val="24"/>
          <w:szCs w:val="24"/>
          <w:u w:val="single"/>
        </w:rPr>
        <w:t xml:space="preserve">  </w:t>
      </w:r>
      <w:r>
        <w:rPr>
          <w:rFonts w:hint="eastAsia" w:ascii="宋体" w:hAnsi="宋体" w:eastAsia="宋体" w:cs="宋体"/>
          <w:sz w:val="24"/>
          <w:szCs w:val="24"/>
        </w:rPr>
        <w:t>人民法院提起诉讼。</w:t>
      </w:r>
    </w:p>
    <w:p>
      <w:pPr>
        <w:adjustRightInd w:val="0"/>
        <w:snapToGrid w:val="0"/>
        <w:spacing w:line="360" w:lineRule="auto"/>
        <w:ind w:firstLine="720" w:firstLineChars="300"/>
        <w:rPr>
          <w:rFonts w:hint="eastAsia" w:ascii="宋体" w:hAnsi="宋体" w:eastAsia="宋体" w:cs="宋体"/>
          <w:sz w:val="24"/>
          <w:szCs w:val="24"/>
          <w:lang w:bidi="ar-SA"/>
        </w:rPr>
      </w:pPr>
      <w:r>
        <w:rPr>
          <w:rFonts w:hint="eastAsia" w:ascii="宋体" w:hAnsi="宋体" w:eastAsia="宋体" w:cs="宋体"/>
          <w:sz w:val="24"/>
          <w:szCs w:val="24"/>
        </w:rPr>
        <w:t>争议解决期间，与争议无涉的其他合同条款，应当继续履行。</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rPr>
        <w:t>合同效力及其它</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rPr>
        <w:t>1、本合同正本一式</w:t>
      </w:r>
      <w:r>
        <w:rPr>
          <w:rFonts w:hint="eastAsia" w:ascii="宋体" w:hAnsi="宋体" w:eastAsia="宋体" w:cs="宋体"/>
          <w:sz w:val="24"/>
          <w:szCs w:val="24"/>
          <w:u w:val="single"/>
        </w:rPr>
        <w:t xml:space="preserve">     </w:t>
      </w:r>
      <w:r>
        <w:rPr>
          <w:rFonts w:hint="eastAsia" w:ascii="宋体" w:hAnsi="宋体" w:eastAsia="宋体" w:cs="宋体"/>
          <w:sz w:val="24"/>
          <w:szCs w:val="24"/>
        </w:rPr>
        <w:t>份，双方各执</w:t>
      </w:r>
      <w:r>
        <w:rPr>
          <w:rFonts w:hint="eastAsia" w:ascii="宋体" w:hAnsi="宋体" w:eastAsia="宋体" w:cs="宋体"/>
          <w:sz w:val="24"/>
          <w:szCs w:val="24"/>
          <w:u w:val="single"/>
        </w:rPr>
        <w:t xml:space="preserve">     </w:t>
      </w:r>
      <w:r>
        <w:rPr>
          <w:rFonts w:hint="eastAsia" w:ascii="宋体" w:hAnsi="宋体" w:eastAsia="宋体" w:cs="宋体"/>
          <w:sz w:val="24"/>
          <w:szCs w:val="24"/>
        </w:rPr>
        <w:t>份。</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rPr>
        <w:t>2、本合同经双方法定代表人或授权代表签字并加盖公章或合同专用章后生效。</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rPr>
        <w:t>3、本合同生效后，凡需对本合同条款进行修改或补充时，应经双方协商后，以书面的补充协议方式予以明确，补充协议经双方法定代表人或授权代表签字并加盖公章或合同专用章后生效。</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rPr>
        <w:t xml:space="preserve"> </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rPr>
        <w:t>其他条款</w:t>
      </w:r>
    </w:p>
    <w:p>
      <w:pPr>
        <w:adjustRightInd w:val="0"/>
        <w:snapToGrid w:val="0"/>
        <w:spacing w:line="360" w:lineRule="auto"/>
        <w:rPr>
          <w:rFonts w:hint="eastAsia" w:ascii="宋体" w:hAnsi="宋体" w:eastAsia="宋体" w:cs="宋体"/>
          <w:sz w:val="24"/>
          <w:szCs w:val="24"/>
          <w:u w:val="single"/>
          <w:lang w:bidi="ar-SA"/>
        </w:rPr>
      </w:pPr>
      <w:r>
        <w:rPr>
          <w:rFonts w:hint="eastAsia" w:ascii="宋体" w:hAnsi="宋体" w:eastAsia="宋体" w:cs="宋体"/>
          <w:sz w:val="24"/>
          <w:szCs w:val="24"/>
          <w:u w:val="single"/>
        </w:rPr>
        <w:t xml:space="preserve">                                            </w:t>
      </w:r>
      <w:r>
        <w:rPr>
          <w:rFonts w:ascii="宋体" w:hAnsi="宋体" w:eastAsia="宋体" w:cs="宋体"/>
          <w:sz w:val="24"/>
          <w:szCs w:val="24"/>
          <w:u w:val="single"/>
        </w:rPr>
        <w:t xml:space="preserve">                  </w:t>
      </w:r>
      <w:r>
        <w:rPr>
          <w:rFonts w:hint="eastAsia" w:ascii="宋体" w:hAnsi="宋体" w:eastAsia="宋体" w:cs="宋体"/>
          <w:sz w:val="24"/>
          <w:szCs w:val="24"/>
          <w:u w:val="single"/>
        </w:rPr>
        <w:t xml:space="preserve">        </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rPr>
        <w:t>（以下无正文）</w:t>
      </w:r>
    </w:p>
    <w:p>
      <w:pPr>
        <w:widowControl/>
        <w:adjustRightInd w:val="0"/>
        <w:snapToGrid w:val="0"/>
        <w:spacing w:after="120" w:line="360" w:lineRule="auto"/>
        <w:jc w:val="center"/>
        <w:outlineLvl w:val="0"/>
        <w:rPr>
          <w:rFonts w:eastAsia="黑体" w:cs="Times New Roman"/>
          <w:b/>
          <w:sz w:val="36"/>
          <w:szCs w:val="36"/>
          <w:lang w:bidi="ar-SA"/>
        </w:rPr>
      </w:pPr>
      <w:r>
        <w:rPr>
          <w:rFonts w:hint="eastAsia" w:ascii="宋体" w:hAnsi="宋体" w:eastAsia="宋体" w:cs="宋体"/>
          <w:b/>
          <w:sz w:val="28"/>
          <w:szCs w:val="28"/>
        </w:rPr>
        <w:br w:type="page"/>
      </w:r>
      <w:r>
        <w:rPr>
          <w:rFonts w:hint="eastAsia" w:eastAsia="黑体" w:cs="Times New Roman"/>
          <w:b/>
          <w:sz w:val="36"/>
          <w:szCs w:val="36"/>
          <w:lang w:bidi="ar-SA"/>
        </w:rPr>
        <w:t>签 署 页</w:t>
      </w:r>
    </w:p>
    <w:tbl>
      <w:tblPr>
        <w:tblStyle w:val="12"/>
        <w:tblW w:w="919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5"/>
        <w:gridCol w:w="4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trPr>
        <w:tc>
          <w:tcPr>
            <w:tcW w:w="4595" w:type="dxa"/>
            <w:vAlign w:val="center"/>
          </w:tcPr>
          <w:p>
            <w:pPr>
              <w:widowControl w:val="0"/>
              <w:tabs>
                <w:tab w:val="left" w:pos="709"/>
              </w:tabs>
              <w:snapToGrid w:val="0"/>
              <w:spacing w:before="0" w:after="0"/>
              <w:jc w:val="both"/>
              <w:outlineLvl w:val="9"/>
              <w:rPr>
                <w:rFonts w:ascii="Times New Roman" w:hAnsi="Times New Roman" w:eastAsia="宋体" w:cs="Times New Roman"/>
                <w:b/>
                <w:bCs/>
                <w:kern w:val="0"/>
                <w:sz w:val="24"/>
                <w:szCs w:val="24"/>
                <w:lang w:val="en-US" w:eastAsia="zh-CN" w:bidi="ar-SA"/>
              </w:rPr>
            </w:pPr>
            <w:bookmarkStart w:id="9" w:name="_Toc3377"/>
            <w:r>
              <w:rPr>
                <w:rFonts w:hint="eastAsia" w:ascii="Times New Roman" w:hAnsi="Times New Roman" w:eastAsia="宋体" w:cs="Times New Roman"/>
                <w:b/>
                <w:bCs/>
                <w:kern w:val="0"/>
                <w:sz w:val="24"/>
                <w:szCs w:val="24"/>
                <w:lang w:val="en-US" w:eastAsia="zh-CN" w:bidi="ar-SA"/>
              </w:rPr>
              <w:t>甲方</w:t>
            </w:r>
            <w:r>
              <w:rPr>
                <w:rFonts w:hint="eastAsia" w:ascii="Times New Roman" w:hAnsi="Times New Roman" w:eastAsia="宋体" w:cs="Times New Roman"/>
                <w:b/>
                <w:bCs/>
                <w:color w:val="000000"/>
                <w:kern w:val="0"/>
                <w:sz w:val="24"/>
                <w:szCs w:val="24"/>
                <w:lang w:val="en-US" w:eastAsia="zh-CN" w:bidi="ar-SA"/>
              </w:rPr>
              <w:t>（盖章）</w:t>
            </w:r>
            <w:r>
              <w:rPr>
                <w:rFonts w:hint="eastAsia" w:ascii="Times New Roman" w:hAnsi="Times New Roman" w:eastAsia="宋体" w:cs="Times New Roman"/>
                <w:b/>
                <w:bCs/>
                <w:kern w:val="0"/>
                <w:sz w:val="24"/>
                <w:szCs w:val="24"/>
                <w:lang w:val="en-US" w:eastAsia="zh-CN" w:bidi="ar-SA"/>
              </w:rPr>
              <w:t>：</w:t>
            </w:r>
            <w:bookmarkEnd w:id="9"/>
            <w:r>
              <w:rPr>
                <w:rFonts w:hint="eastAsia" w:ascii="Times New Roman" w:hAnsi="Times New Roman" w:cs="Times New Roman"/>
                <w:b/>
                <w:bCs/>
                <w:kern w:val="0"/>
                <w:sz w:val="24"/>
                <w:szCs w:val="24"/>
                <w:lang w:val="en-US" w:eastAsia="zh-CN" w:bidi="ar-SA"/>
              </w:rPr>
              <w:t>鄂尔多斯空港运输有限</w:t>
            </w:r>
            <w:r>
              <w:rPr>
                <w:rFonts w:hint="eastAsia" w:ascii="Times New Roman" w:hAnsi="Times New Roman" w:eastAsia="宋体" w:cs="Times New Roman"/>
                <w:b/>
                <w:bCs/>
                <w:kern w:val="0"/>
                <w:sz w:val="24"/>
                <w:szCs w:val="24"/>
                <w:lang w:val="en-US" w:eastAsia="zh-CN" w:bidi="ar-SA"/>
              </w:rPr>
              <w:t>公司</w:t>
            </w:r>
          </w:p>
        </w:tc>
        <w:tc>
          <w:tcPr>
            <w:tcW w:w="4603" w:type="dxa"/>
            <w:vAlign w:val="center"/>
          </w:tcPr>
          <w:p>
            <w:pPr>
              <w:widowControl w:val="0"/>
              <w:tabs>
                <w:tab w:val="left" w:pos="709"/>
              </w:tabs>
              <w:snapToGrid w:val="0"/>
              <w:spacing w:before="0" w:after="0"/>
              <w:jc w:val="both"/>
              <w:outlineLvl w:val="9"/>
              <w:rPr>
                <w:rFonts w:ascii="Times New Roman" w:hAnsi="Times New Roman" w:eastAsia="宋体" w:cs="Times New Roman"/>
                <w:b/>
                <w:bCs/>
                <w:kern w:val="0"/>
                <w:sz w:val="24"/>
                <w:szCs w:val="24"/>
                <w:lang w:val="en-US" w:eastAsia="zh-CN" w:bidi="ar-SA"/>
              </w:rPr>
            </w:pPr>
            <w:bookmarkStart w:id="10" w:name="_Toc14147"/>
            <w:r>
              <w:rPr>
                <w:rFonts w:hint="eastAsia" w:ascii="Times New Roman" w:hAnsi="Times New Roman" w:eastAsia="宋体" w:cs="Times New Roman"/>
                <w:b/>
                <w:bCs/>
                <w:kern w:val="0"/>
                <w:sz w:val="24"/>
                <w:szCs w:val="24"/>
                <w:lang w:val="en-US" w:eastAsia="zh-CN" w:bidi="ar-SA"/>
              </w:rPr>
              <w:t>乙方</w:t>
            </w:r>
            <w:r>
              <w:rPr>
                <w:rFonts w:hint="eastAsia" w:ascii="Times New Roman" w:hAnsi="Times New Roman" w:eastAsia="宋体" w:cs="Times New Roman"/>
                <w:b/>
                <w:bCs/>
                <w:color w:val="000000"/>
                <w:kern w:val="0"/>
                <w:sz w:val="24"/>
                <w:szCs w:val="24"/>
                <w:lang w:val="en-US" w:eastAsia="zh-CN" w:bidi="ar-SA"/>
              </w:rPr>
              <w:t>（盖章）</w:t>
            </w:r>
            <w:r>
              <w:rPr>
                <w:rFonts w:hint="eastAsia" w:ascii="Times New Roman" w:hAnsi="Times New Roman" w:eastAsia="宋体" w:cs="Times New Roman"/>
                <w:b/>
                <w:bCs/>
                <w:kern w:val="0"/>
                <w:sz w:val="24"/>
                <w:szCs w:val="24"/>
                <w:lang w:val="en-US" w:eastAsia="zh-CN" w:bidi="ar-SA"/>
              </w:rPr>
              <w:t>：</w:t>
            </w:r>
            <w:bookmarkEnd w:id="10"/>
            <w:r>
              <w:rPr>
                <w:rFonts w:hint="eastAsia" w:ascii="Times New Roman" w:hAnsi="Times New Roman" w:eastAsia="宋体" w:cs="Times New Roman"/>
                <w:b/>
                <w:bCs/>
                <w:kern w:val="0"/>
                <w:sz w:val="24"/>
                <w:szCs w:val="24"/>
                <w:lang w:val="en-US" w:eastAsia="zh-CN" w:bidi="ar-SA"/>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vAlign w:val="bottom"/>
          </w:tcPr>
          <w:p>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法定代表人（负责人）或</w:t>
            </w:r>
          </w:p>
          <w:p>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授权代表（签字）：</w:t>
            </w:r>
          </w:p>
        </w:tc>
        <w:tc>
          <w:tcPr>
            <w:tcW w:w="4603" w:type="dxa"/>
            <w:vAlign w:val="bottom"/>
          </w:tcPr>
          <w:p>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法定代表人（负责人）或</w:t>
            </w:r>
          </w:p>
          <w:p>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授权代表（签字）：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办公地址：鄂尔多斯市空港物流园区</w:t>
            </w:r>
          </w:p>
        </w:tc>
        <w:tc>
          <w:tcPr>
            <w:tcW w:w="4603" w:type="dxa"/>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办公地址：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邮编：</w:t>
            </w:r>
          </w:p>
        </w:tc>
        <w:tc>
          <w:tcPr>
            <w:tcW w:w="4603" w:type="dxa"/>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vAlign w:val="bottom"/>
          </w:tcPr>
          <w:p>
            <w:pPr>
              <w:adjustRightInd w:val="0"/>
              <w:snapToGrid w:val="0"/>
              <w:spacing w:after="156" w:afterLines="50" w:line="400" w:lineRule="exact"/>
              <w:rPr>
                <w:rFonts w:hint="eastAsia" w:eastAsia="宋体" w:cs="Times New Roman"/>
                <w:sz w:val="24"/>
                <w:szCs w:val="24"/>
                <w:lang w:eastAsia="zh-CN" w:bidi="ar-SA"/>
              </w:rPr>
            </w:pPr>
            <w:r>
              <w:rPr>
                <w:rFonts w:hint="eastAsia" w:eastAsia="宋体" w:cs="Times New Roman"/>
                <w:sz w:val="24"/>
                <w:szCs w:val="24"/>
                <w:lang w:bidi="ar-SA"/>
              </w:rPr>
              <w:t>商务联系人：</w:t>
            </w:r>
            <w:r>
              <w:rPr>
                <w:rFonts w:hint="eastAsia" w:cs="Times New Roman"/>
                <w:sz w:val="24"/>
                <w:szCs w:val="24"/>
                <w:lang w:eastAsia="zh-CN" w:bidi="ar-SA"/>
              </w:rPr>
              <w:t>折银栓</w:t>
            </w:r>
          </w:p>
        </w:tc>
        <w:tc>
          <w:tcPr>
            <w:tcW w:w="4603" w:type="dxa"/>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商务联系人：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vAlign w:val="bottom"/>
          </w:tcPr>
          <w:p>
            <w:pPr>
              <w:adjustRightInd w:val="0"/>
              <w:snapToGrid w:val="0"/>
              <w:spacing w:after="156" w:afterLines="50" w:line="400" w:lineRule="exact"/>
              <w:rPr>
                <w:rFonts w:hint="default" w:eastAsia="宋体" w:cs="Times New Roman"/>
                <w:sz w:val="24"/>
                <w:szCs w:val="24"/>
                <w:lang w:val="en-US" w:eastAsia="zh-CN" w:bidi="ar-SA"/>
              </w:rPr>
            </w:pPr>
            <w:r>
              <w:rPr>
                <w:rFonts w:hint="eastAsia" w:eastAsia="宋体" w:cs="Times New Roman"/>
                <w:sz w:val="24"/>
                <w:szCs w:val="24"/>
                <w:lang w:bidi="ar-SA"/>
              </w:rPr>
              <w:t>联系电话：</w:t>
            </w:r>
            <w:r>
              <w:rPr>
                <w:rFonts w:hint="eastAsia" w:cs="Times New Roman"/>
                <w:sz w:val="24"/>
                <w:szCs w:val="24"/>
                <w:lang w:val="en-US" w:eastAsia="zh-CN" w:bidi="ar-SA"/>
              </w:rPr>
              <w:t>13310335611</w:t>
            </w:r>
          </w:p>
        </w:tc>
        <w:tc>
          <w:tcPr>
            <w:tcW w:w="4603" w:type="dxa"/>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vAlign w:val="bottom"/>
          </w:tcPr>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传真：/</w:t>
            </w:r>
          </w:p>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Email:</w:t>
            </w:r>
          </w:p>
        </w:tc>
        <w:tc>
          <w:tcPr>
            <w:tcW w:w="4603" w:type="dxa"/>
            <w:vAlign w:val="bottom"/>
          </w:tcPr>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传真：/</w:t>
            </w:r>
          </w:p>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注册地址：</w:t>
            </w:r>
          </w:p>
        </w:tc>
        <w:tc>
          <w:tcPr>
            <w:tcW w:w="4603" w:type="dxa"/>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注册地址：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vAlign w:val="bottom"/>
          </w:tcPr>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开户银行：中国建设银行股份有限公司伊金霍洛旗支行</w:t>
            </w:r>
          </w:p>
        </w:tc>
        <w:tc>
          <w:tcPr>
            <w:tcW w:w="4603" w:type="dxa"/>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账号：15001687436059100739</w:t>
            </w:r>
          </w:p>
        </w:tc>
        <w:tc>
          <w:tcPr>
            <w:tcW w:w="4603" w:type="dxa"/>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开票电话：</w:t>
            </w:r>
          </w:p>
        </w:tc>
        <w:tc>
          <w:tcPr>
            <w:tcW w:w="4603" w:type="dxa"/>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开票电话：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color w:val="000000"/>
                <w:sz w:val="24"/>
                <w:szCs w:val="24"/>
                <w:lang w:bidi="ar-SA"/>
              </w:rPr>
              <w:t>统一社会信用代码</w:t>
            </w:r>
            <w:r>
              <w:rPr>
                <w:rFonts w:hint="eastAsia" w:eastAsia="宋体" w:cs="Times New Roman"/>
                <w:sz w:val="24"/>
                <w:szCs w:val="24"/>
                <w:lang w:bidi="ar-SA"/>
              </w:rPr>
              <w:t>：  911506270505989527</w:t>
            </w:r>
          </w:p>
        </w:tc>
        <w:tc>
          <w:tcPr>
            <w:tcW w:w="4603" w:type="dxa"/>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color w:val="000000"/>
                <w:sz w:val="24"/>
                <w:szCs w:val="24"/>
                <w:lang w:bidi="ar-SA"/>
              </w:rPr>
              <w:t>统一社会信用代码</w:t>
            </w:r>
            <w:r>
              <w:rPr>
                <w:rFonts w:hint="eastAsia" w:eastAsia="宋体" w:cs="Times New Roman"/>
                <w:sz w:val="24"/>
                <w:szCs w:val="24"/>
                <w:lang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开户行地址：伊金霍洛旗</w:t>
            </w:r>
          </w:p>
        </w:tc>
        <w:tc>
          <w:tcPr>
            <w:tcW w:w="4603" w:type="dxa"/>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开户行地址：</w:t>
            </w:r>
          </w:p>
        </w:tc>
      </w:tr>
    </w:tbl>
    <w:p>
      <w:pPr>
        <w:pStyle w:val="24"/>
        <w:numPr>
          <w:ilvl w:val="0"/>
          <w:numId w:val="0"/>
        </w:numPr>
        <w:outlineLvl w:val="9"/>
        <w:rPr>
          <w:rFonts w:eastAsia="黑体" w:cs="Times New Roman"/>
          <w:b w:val="0"/>
          <w:bCs w:val="0"/>
          <w:szCs w:val="24"/>
        </w:rPr>
      </w:pPr>
    </w:p>
    <w:p>
      <w:pPr>
        <w:adjustRightInd w:val="0"/>
        <w:snapToGrid w:val="0"/>
        <w:spacing w:line="360" w:lineRule="auto"/>
        <w:rPr>
          <w:rFonts w:eastAsia="宋体" w:cs="Times New Roman"/>
          <w:szCs w:val="24"/>
          <w:lang w:bidi="ar-SA"/>
        </w:rPr>
      </w:pPr>
    </w:p>
    <w:p>
      <w:pPr>
        <w:pStyle w:val="6"/>
        <w:rPr>
          <w:rFonts w:hint="eastAsia" w:ascii="仿宋" w:hAnsi="仿宋" w:eastAsia="仿宋"/>
          <w:color w:val="000000"/>
          <w:kern w:val="0"/>
          <w:sz w:val="28"/>
          <w:szCs w:val="28"/>
        </w:rPr>
      </w:pPr>
    </w:p>
    <w:sectPr>
      <w:pgSz w:w="11906" w:h="16838"/>
      <w:pgMar w:top="1440" w:right="1286" w:bottom="1440" w:left="16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eastAsia" w:eastAsia="宋体"/>
        <w:lang w:val="en-US" w:eastAsia="zh-CN"/>
      </w:rPr>
    </w:pPr>
    <w:r>
      <w:rPr>
        <w:rFonts w:hint="eastAsia"/>
        <w:lang w:val="en-US" w:eastAsia="zh-CN"/>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0" distR="0" simplePos="0" relativeHeight="251659264" behindDoc="0" locked="0" layoutInCell="1" allowOverlap="1">
              <wp:simplePos x="0" y="0"/>
              <wp:positionH relativeFrom="margin">
                <wp:posOffset>-153670</wp:posOffset>
              </wp:positionH>
              <wp:positionV relativeFrom="paragraph">
                <wp:posOffset>-520065</wp:posOffset>
              </wp:positionV>
              <wp:extent cx="1828800" cy="1828800"/>
              <wp:effectExtent l="0" t="0" r="0" b="0"/>
              <wp:wrapNone/>
              <wp:docPr id="4097" name="文本框 7"/>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upright="0">
                      <a:spAutoFit/>
                    </wps:bodyPr>
                  </wps:wsp>
                </a:graphicData>
              </a:graphic>
            </wp:anchor>
          </w:drawing>
        </mc:Choice>
        <mc:Fallback>
          <w:pict>
            <v:rect id="文本框 7" o:spid="_x0000_s1026" o:spt="1" style="position:absolute;left:0pt;margin-left:-12.1pt;margin-top:-40.95pt;height:144pt;width:144pt;mso-position-horizontal-relative:margin;mso-wrap-style:none;z-index:251659264;mso-width-relative:page;mso-height-relative:page;" filled="f" stroked="f" coordsize="21600,21600" o:gfxdata="UEsDBAoAAAAAAIdO4kAAAAAAAAAAAAAAAAAEAAAAZHJzL1BLAwQUAAAACACHTuJAeCNLD9cAAAAL&#10;AQAADwAAAGRycy9kb3ducmV2LnhtbE2PzU7DMBCE70i8g7VI3Fo7BkUhxOkBqRIgLk15ADfe/Aj/&#10;RLbblLdnOcFtRvtpdqbZXZ1lF4xpDl5BsRXA0PfBzH5U8HncbypgKWtvtA0eFXxjgl17e9Po2oTV&#10;H/DS5ZFRiE+1VjDlvNScp35Cp9M2LOjpNoTodCYbR26iXincWS6FKLnTs6cPk17wZcL+qzs7BfzY&#10;7deqs1GEdzl82LfXw4BBqfu7QjwDy3jNfzD81qfq0FKnUzh7k5hVsJGPklASVfEEjAhZPtCYEwlR&#10;FsDbhv/f0P4AUEsDBBQAAAAIAIdO4kBi0Lq/0wEAAJ4DAAAOAAAAZHJzL2Uyb0RvYy54bWytU0tu&#10;2zAQ3RfoHQjua8lG0biC5SCAkaJA0QZIcwCaoiwC/GGGtuQeoL1BV91033P5HB1SslOkmyyyoWY4&#10;5Jv3Hker68EadlCA2ruaz2clZ8pJ32i3q/nD19s3S84wCtcI452q+VEhv16/frXqQ6UWvvOmUcAI&#10;xGHVh5p3MYaqKFB2ygqc+aAcFVsPVkRKYVc0IHpCt6ZYlOW7ovfQBPBSIdLuZizyCRGeA+jbVku1&#10;8XJvlYsjKigjIknCTgfk68y2bZWMX9oWVWSm5qQ05pWaULxNa7FeiWoHInRaThTEcyg80WSFdtT0&#10;ArURUbA96P+grJbg0bdxJr0tRiHZEVIxL594c9+JoLIWshrDxXR8OVj5+XAHTDc1f1u+v+LMCUtv&#10;fvr54/Trz+n3d3aVHOoDVnTwPtzBlCGFSe7Qgk1fEsKG7Orx4qoaIpO0OV8ulsuSDJdUOyeEUzxe&#10;D4Dxg/KWpaDmQM+W3RSHTxjHo+cjqZtxaXX+VhszVtNOkWiOxFIUh+0wsd365kgqaegJvPPwjbOe&#10;nrzmjiacM/PRkaNpOs4BnIPtORBO0sWaR872AfSuy5OUaGC42UeiknmmxmO3iQ89W1Y6jViai3/z&#10;fOrxt1r/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HgjSw/XAAAACwEAAA8AAAAAAAAAAQAgAAAA&#10;IgAAAGRycy9kb3ducmV2LnhtbFBLAQIUABQAAAAIAIdO4kBi0Lq/0wEAAJ4DAAAOAAAAAAAAAAEA&#10;IAAAACYBAABkcnMvZTJvRG9jLnhtbFBLBQYAAAAABgAGAFkBAABrBQAAAAA=&#10;">
              <v:fill on="f" focussize="0,0"/>
              <v:stroke on="f"/>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eastAsia="宋体"/>
        <w:lang w:val="en-US" w:eastAsia="zh-CN"/>
      </w:rPr>
    </w:pPr>
    <w:r>
      <w:rPr>
        <w:rFonts w:hint="eastAsia"/>
        <w:lang w:val="en-US" w:eastAsia="zh-CN"/>
      </w:rPr>
      <w:t xml:space="preserve">                                                                      鄂尔多斯空港运输有限公司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single" w:color="auto" w:sz="4"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p>
  <w:p>
    <w:pPr>
      <w:pBdr>
        <w:top w:val="none" w:color="auto" w:sz="0" w:space="1"/>
        <w:left w:val="none" w:color="auto" w:sz="0" w:space="4"/>
        <w:bottom w:val="single" w:color="auto" w:sz="4" w:space="1"/>
        <w:right w:val="none" w:color="auto" w:sz="0" w:space="4"/>
      </w:pBdr>
      <w:snapToGrid w:val="0"/>
      <w:spacing w:line="240" w:lineRule="auto"/>
      <w:jc w:val="left"/>
      <w:outlineLvl w:val="9"/>
      <w:rPr>
        <w:rFonts w:hint="eastAsia" w:ascii="Calibri" w:hAnsi="Calibri" w:eastAsia="宋体" w:cs="Arial"/>
        <w:sz w:val="18"/>
        <w:lang w:val="en-US" w:eastAsia="zh-CN" w:bidi="ar-SA"/>
      </w:rPr>
    </w:pPr>
  </w:p>
  <w:p>
    <w:pPr>
      <w:pBdr>
        <w:top w:val="none" w:color="auto" w:sz="0" w:space="1"/>
        <w:left w:val="none" w:color="auto" w:sz="0" w:space="4"/>
        <w:bottom w:val="single" w:color="auto" w:sz="4" w:space="1"/>
        <w:right w:val="none" w:color="auto" w:sz="0" w:space="4"/>
      </w:pBdr>
      <w:snapToGrid w:val="0"/>
      <w:spacing w:line="240" w:lineRule="auto"/>
      <w:ind w:firstLine="6840" w:firstLineChars="3800"/>
      <w:jc w:val="left"/>
      <w:outlineLvl w:val="9"/>
      <w:rPr>
        <w:rFonts w:hint="eastAsia" w:ascii="Calibri" w:hAnsi="Calibri" w:eastAsia="宋体" w:cs="Arial"/>
        <w:sz w:val="18"/>
        <w:lang w:val="en-US" w:eastAsia="zh-CN" w:bidi="ar-SA"/>
      </w:rPr>
    </w:pPr>
    <w:r>
      <w:rPr>
        <w:rFonts w:hint="eastAsia" w:cs="Arial"/>
        <w:sz w:val="18"/>
        <w:lang w:val="en-US" w:eastAsia="zh-CN" w:bidi="ar-SA"/>
      </w:rPr>
      <w:t>鄂尔多斯空港运输有限公司</w:t>
    </w:r>
    <w:r>
      <w:rPr>
        <w:rFonts w:hint="eastAsia" w:ascii="Calibri" w:hAnsi="Calibri" w:eastAsia="宋体" w:cs="Arial"/>
        <w:sz w:val="18"/>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chineseCountingThousand"/>
      <w:lvlText w:val="第%1条 "/>
      <w:lvlJc w:val="left"/>
      <w:pPr>
        <w:tabs>
          <w:tab w:val="left" w:pos="0"/>
        </w:tabs>
        <w:ind w:left="982" w:hanging="420"/>
      </w:pPr>
      <w:rPr>
        <w:rFonts w:hint="eastAsia" w:ascii="宋体" w:hAnsi="宋体" w:eastAsia="宋体" w:cs="宋体"/>
        <w:b/>
        <w:u w:val="none" w:color="auto"/>
      </w:rPr>
    </w:lvl>
    <w:lvl w:ilvl="1" w:tentative="0">
      <w:start w:val="1"/>
      <w:numFmt w:val="lowerLetter"/>
      <w:lvlText w:val="%2)"/>
      <w:lvlJc w:val="left"/>
      <w:pPr>
        <w:tabs>
          <w:tab w:val="left" w:pos="0"/>
        </w:tabs>
        <w:ind w:left="1402" w:hanging="420"/>
      </w:pPr>
      <w:rPr>
        <w:rFonts w:hint="default" w:ascii="Times New Roman" w:hAnsi="Times New Roman" w:eastAsia="宋体" w:cs="Times New Roman"/>
        <w:u w:val="none" w:color="auto"/>
      </w:rPr>
    </w:lvl>
    <w:lvl w:ilvl="2" w:tentative="0">
      <w:start w:val="1"/>
      <w:numFmt w:val="lowerRoman"/>
      <w:lvlText w:val="%3."/>
      <w:lvlJc w:val="right"/>
      <w:pPr>
        <w:tabs>
          <w:tab w:val="left" w:pos="0"/>
        </w:tabs>
        <w:ind w:left="1822" w:hanging="420"/>
      </w:pPr>
      <w:rPr>
        <w:rFonts w:hint="default" w:ascii="Times New Roman" w:hAnsi="Times New Roman" w:eastAsia="宋体" w:cs="Times New Roman"/>
        <w:u w:val="none" w:color="auto"/>
      </w:rPr>
    </w:lvl>
    <w:lvl w:ilvl="3" w:tentative="0">
      <w:start w:val="1"/>
      <w:numFmt w:val="decimal"/>
      <w:lvlText w:val="%4."/>
      <w:lvlJc w:val="left"/>
      <w:pPr>
        <w:tabs>
          <w:tab w:val="left" w:pos="0"/>
        </w:tabs>
        <w:ind w:left="2242" w:hanging="420"/>
      </w:pPr>
      <w:rPr>
        <w:rFonts w:hint="default" w:ascii="Times New Roman" w:hAnsi="Times New Roman" w:eastAsia="宋体" w:cs="Times New Roman"/>
        <w:u w:val="none" w:color="auto"/>
      </w:rPr>
    </w:lvl>
    <w:lvl w:ilvl="4" w:tentative="0">
      <w:start w:val="1"/>
      <w:numFmt w:val="lowerLetter"/>
      <w:lvlText w:val="%5)"/>
      <w:lvlJc w:val="left"/>
      <w:pPr>
        <w:tabs>
          <w:tab w:val="left" w:pos="0"/>
        </w:tabs>
        <w:ind w:left="2662" w:hanging="420"/>
      </w:pPr>
      <w:rPr>
        <w:rFonts w:hint="default" w:ascii="Times New Roman" w:hAnsi="Times New Roman" w:eastAsia="宋体" w:cs="Times New Roman"/>
        <w:u w:val="none" w:color="auto"/>
      </w:rPr>
    </w:lvl>
    <w:lvl w:ilvl="5" w:tentative="0">
      <w:start w:val="1"/>
      <w:numFmt w:val="lowerRoman"/>
      <w:lvlText w:val="%6."/>
      <w:lvlJc w:val="right"/>
      <w:pPr>
        <w:tabs>
          <w:tab w:val="left" w:pos="0"/>
        </w:tabs>
        <w:ind w:left="3082" w:hanging="420"/>
      </w:pPr>
      <w:rPr>
        <w:rFonts w:hint="default" w:ascii="Times New Roman" w:hAnsi="Times New Roman" w:eastAsia="宋体" w:cs="Times New Roman"/>
        <w:u w:val="none" w:color="auto"/>
      </w:rPr>
    </w:lvl>
    <w:lvl w:ilvl="6" w:tentative="0">
      <w:start w:val="1"/>
      <w:numFmt w:val="decimal"/>
      <w:lvlText w:val="%7."/>
      <w:lvlJc w:val="left"/>
      <w:pPr>
        <w:tabs>
          <w:tab w:val="left" w:pos="0"/>
        </w:tabs>
        <w:ind w:left="3502" w:hanging="420"/>
      </w:pPr>
      <w:rPr>
        <w:rFonts w:hint="default" w:ascii="Times New Roman" w:hAnsi="Times New Roman" w:eastAsia="宋体" w:cs="Times New Roman"/>
        <w:u w:val="none" w:color="auto"/>
      </w:rPr>
    </w:lvl>
    <w:lvl w:ilvl="7" w:tentative="0">
      <w:start w:val="1"/>
      <w:numFmt w:val="lowerLetter"/>
      <w:lvlText w:val="%8)"/>
      <w:lvlJc w:val="left"/>
      <w:pPr>
        <w:tabs>
          <w:tab w:val="left" w:pos="0"/>
        </w:tabs>
        <w:ind w:left="3922" w:hanging="420"/>
      </w:pPr>
      <w:rPr>
        <w:rFonts w:hint="default" w:ascii="Times New Roman" w:hAnsi="Times New Roman" w:eastAsia="宋体" w:cs="Times New Roman"/>
        <w:u w:val="none" w:color="auto"/>
      </w:rPr>
    </w:lvl>
    <w:lvl w:ilvl="8" w:tentative="0">
      <w:start w:val="1"/>
      <w:numFmt w:val="lowerRoman"/>
      <w:lvlText w:val="%9."/>
      <w:lvlJc w:val="right"/>
      <w:pPr>
        <w:tabs>
          <w:tab w:val="left" w:pos="0"/>
        </w:tabs>
        <w:ind w:left="4342" w:hanging="420"/>
      </w:pPr>
      <w:rPr>
        <w:rFonts w:hint="default" w:ascii="Times New Roman" w:hAnsi="Times New Roman" w:eastAsia="宋体" w:cs="Times New Roman"/>
        <w:u w:val="none" w:color="auto"/>
      </w:rPr>
    </w:lvl>
  </w:abstractNum>
  <w:abstractNum w:abstractNumId="1">
    <w:nsid w:val="00000001"/>
    <w:multiLevelType w:val="singleLevel"/>
    <w:tmpl w:val="00000001"/>
    <w:lvl w:ilvl="0" w:tentative="0">
      <w:start w:val="1"/>
      <w:numFmt w:val="chineseCounting"/>
      <w:suff w:val="space"/>
      <w:lvlText w:val="第%1章"/>
      <w:lvlJc w:val="left"/>
      <w:rPr>
        <w:rFonts w:hint="eastAsia"/>
      </w:rPr>
    </w:lvl>
  </w:abstractNum>
  <w:abstractNum w:abstractNumId="2">
    <w:nsid w:val="00000002"/>
    <w:multiLevelType w:val="multilevel"/>
    <w:tmpl w:val="00000002"/>
    <w:lvl w:ilvl="0" w:tentative="0">
      <w:start w:val="1"/>
      <w:numFmt w:val="decimal"/>
      <w:pStyle w:val="24"/>
      <w:lvlText w:val="%1."/>
      <w:lvlJc w:val="left"/>
      <w:pPr>
        <w:ind w:left="425" w:hanging="425"/>
      </w:pPr>
    </w:lvl>
    <w:lvl w:ilvl="1" w:tentative="0">
      <w:start w:val="1"/>
      <w:numFmt w:val="decimal"/>
      <w:lvlText w:val="%1.%2."/>
      <w:lvlJc w:val="left"/>
      <w:pPr>
        <w:ind w:left="851" w:hanging="567"/>
      </w:pPr>
      <w:rPr>
        <w:rFonts w:hint="default" w:ascii="Times New Roman" w:hAnsi="Times New Roman" w:cs="Times New Roman"/>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
    <w:nsid w:val="00000003"/>
    <w:multiLevelType w:val="singleLevel"/>
    <w:tmpl w:val="00000003"/>
    <w:lvl w:ilvl="0" w:tentative="0">
      <w:start w:val="1"/>
      <w:numFmt w:val="decimal"/>
      <w:suff w:val="nothing"/>
      <w:lvlText w:val="（%1）"/>
      <w:lvlJc w:val="left"/>
      <w:pPr>
        <w:ind w:left="700" w:leftChars="0" w:firstLine="0" w:firstLineChars="0"/>
      </w:pPr>
    </w:lvl>
  </w:abstractNum>
  <w:abstractNum w:abstractNumId="4">
    <w:nsid w:val="00000004"/>
    <w:multiLevelType w:val="multilevel"/>
    <w:tmpl w:val="00000004"/>
    <w:lvl w:ilvl="0" w:tentative="0">
      <w:start w:val="3"/>
      <w:numFmt w:val="decimal"/>
      <w:suff w:val="nothing"/>
      <w:lvlText w:val="%1、"/>
      <w:lvlJc w:val="left"/>
      <w:pPr>
        <w:tabs>
          <w:tab w:val="left" w:pos="0"/>
        </w:tabs>
        <w:ind w:left="0" w:firstLine="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5">
    <w:nsid w:val="00000005"/>
    <w:multiLevelType w:val="singleLevel"/>
    <w:tmpl w:val="00000005"/>
    <w:lvl w:ilvl="0" w:tentative="0">
      <w:start w:val="2"/>
      <w:numFmt w:val="chineseCounting"/>
      <w:suff w:val="nothing"/>
      <w:lvlText w:val="%1、"/>
      <w:lvlJc w:val="left"/>
    </w:lvl>
  </w:abstractNum>
  <w:abstractNum w:abstractNumId="6">
    <w:nsid w:val="00000006"/>
    <w:multiLevelType w:val="singleLevel"/>
    <w:tmpl w:val="00000006"/>
    <w:lvl w:ilvl="0" w:tentative="0">
      <w:start w:val="2"/>
      <w:numFmt w:val="chineseCounting"/>
      <w:suff w:val="nothing"/>
      <w:lvlText w:val="%1、"/>
      <w:lvlJc w:val="left"/>
    </w:lvl>
  </w:abstractNum>
  <w:num w:numId="1">
    <w:abstractNumId w:val="2"/>
  </w:num>
  <w:num w:numId="2">
    <w:abstractNumId w:val="1"/>
  </w:num>
  <w:num w:numId="3">
    <w:abstractNumId w:val="5"/>
  </w:num>
  <w:num w:numId="4">
    <w:abstractNumId w:val="3"/>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displayBackgroundShape w:val="1"/>
  <w:embedSystemFonts/>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wY2Y3ODNmNDQ5NzkyZDk0Y2FkNDk0MTIxYzdhY2UifQ=="/>
  </w:docVars>
  <w:rsids>
    <w:rsidRoot w:val="00000000"/>
    <w:rsid w:val="0ECB7997"/>
    <w:rsid w:val="13333BE3"/>
    <w:rsid w:val="33E14788"/>
    <w:rsid w:val="3C5D2400"/>
    <w:rsid w:val="701F61A5"/>
    <w:rsid w:val="71751780"/>
    <w:rsid w:val="7665457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rPr>
  </w:style>
  <w:style w:type="paragraph" w:styleId="3">
    <w:name w:val="heading 1"/>
    <w:next w:val="1"/>
    <w:autoRedefine/>
    <w:qFormat/>
    <w:uiPriority w:val="0"/>
    <w:pPr>
      <w:keepNext/>
      <w:keepLines/>
      <w:widowControl w:val="0"/>
      <w:spacing w:line="578" w:lineRule="auto"/>
      <w:jc w:val="center"/>
      <w:outlineLvl w:val="0"/>
    </w:pPr>
    <w:rPr>
      <w:rFonts w:ascii="Calibri" w:hAnsi="Calibri" w:eastAsia="仿宋_GB2312" w:cs="Times New Roman"/>
      <w:b/>
      <w:bCs/>
      <w:kern w:val="44"/>
      <w:sz w:val="44"/>
      <w:szCs w:val="44"/>
      <w:lang w:val="en-US" w:eastAsia="zh-CN"/>
    </w:rPr>
  </w:style>
  <w:style w:type="paragraph" w:styleId="4">
    <w:name w:val="heading 2"/>
    <w:next w:val="1"/>
    <w:autoRedefine/>
    <w:qFormat/>
    <w:uiPriority w:val="0"/>
    <w:pPr>
      <w:keepNext/>
      <w:keepLines/>
      <w:widowControl w:val="0"/>
      <w:spacing w:line="416" w:lineRule="auto"/>
      <w:jc w:val="both"/>
      <w:outlineLvl w:val="1"/>
    </w:pPr>
    <w:rPr>
      <w:rFonts w:ascii="Cambria" w:hAnsi="Cambria" w:eastAsia="仿宋_GB2312" w:cs="Times New Roman"/>
      <w:b/>
      <w:bCs/>
      <w:kern w:val="2"/>
      <w:sz w:val="32"/>
      <w:szCs w:val="32"/>
      <w:lang w:val="en-US" w:eastAsia="zh-CN"/>
    </w:rPr>
  </w:style>
  <w:style w:type="character" w:default="1" w:styleId="14">
    <w:name w:val="Default Paragraph Font"/>
    <w:autoRedefine/>
    <w:qFormat/>
    <w:uiPriority w:val="0"/>
  </w:style>
  <w:style w:type="table" w:default="1" w:styleId="12">
    <w:name w:val="Normal Table"/>
    <w:autoRedefine/>
    <w:qFormat/>
    <w:uiPriority w:val="0"/>
    <w:tblPr>
      <w:tblCellMar>
        <w:top w:w="0" w:type="dxa"/>
        <w:left w:w="108" w:type="dxa"/>
        <w:bottom w:w="0" w:type="dxa"/>
        <w:right w:w="108" w:type="dxa"/>
      </w:tblCellMar>
    </w:tblPr>
  </w:style>
  <w:style w:type="paragraph" w:styleId="2">
    <w:name w:val="Normal Indent"/>
    <w:autoRedefine/>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styleId="5">
    <w:name w:val="List 3"/>
    <w:autoRedefine/>
    <w:qFormat/>
    <w:uiPriority w:val="0"/>
    <w:pPr>
      <w:widowControl w:val="0"/>
      <w:ind w:left="100" w:leftChars="400" w:hanging="200" w:hangingChars="200"/>
      <w:contextualSpacing/>
      <w:jc w:val="both"/>
    </w:pPr>
    <w:rPr>
      <w:rFonts w:ascii="Calibri" w:hAnsi="Calibri" w:eastAsia="宋体" w:cs="Times New Roman"/>
      <w:kern w:val="2"/>
      <w:sz w:val="21"/>
      <w:szCs w:val="24"/>
      <w:lang w:val="en-US" w:eastAsia="zh-CN" w:bidi="ar-SA"/>
    </w:rPr>
  </w:style>
  <w:style w:type="paragraph" w:styleId="6">
    <w:name w:val="Body Text"/>
    <w:autoRedefine/>
    <w:qFormat/>
    <w:uiPriority w:val="0"/>
    <w:pPr>
      <w:widowControl w:val="0"/>
      <w:snapToGrid w:val="0"/>
      <w:spacing w:line="440" w:lineRule="exact"/>
      <w:jc w:val="both"/>
    </w:pPr>
    <w:rPr>
      <w:rFonts w:ascii="Times New Roman" w:hAnsi="Calibri" w:eastAsia="宋体" w:cs="Times New Roman"/>
      <w:kern w:val="2"/>
      <w:sz w:val="20"/>
      <w:szCs w:val="22"/>
      <w:lang w:val="en-US" w:eastAsia="zh-CN"/>
    </w:rPr>
  </w:style>
  <w:style w:type="paragraph" w:styleId="7">
    <w:name w:val="Plain Text"/>
    <w:basedOn w:val="1"/>
    <w:autoRedefine/>
    <w:qFormat/>
    <w:uiPriority w:val="0"/>
    <w:pPr>
      <w:widowControl w:val="0"/>
      <w:jc w:val="left"/>
    </w:pPr>
    <w:rPr>
      <w:rFonts w:ascii="宋体" w:hAnsi="Courier New" w:eastAsia="宋体" w:cs="Times New Roman"/>
      <w:kern w:val="0"/>
      <w:sz w:val="21"/>
      <w:szCs w:val="22"/>
      <w:lang w:val="en-US" w:eastAsia="zh-CN"/>
    </w:rPr>
  </w:style>
  <w:style w:type="paragraph" w:styleId="8">
    <w:name w:val="footer"/>
    <w:autoRedefine/>
    <w:qFormat/>
    <w:uiPriority w:val="0"/>
    <w:pPr>
      <w:widowControl w:val="0"/>
      <w:tabs>
        <w:tab w:val="center" w:pos="4153"/>
        <w:tab w:val="right" w:pos="8306"/>
      </w:tabs>
      <w:snapToGrid w:val="0"/>
      <w:jc w:val="left"/>
    </w:pPr>
    <w:rPr>
      <w:rFonts w:ascii="Calibri" w:hAnsi="Calibri" w:eastAsia="宋体" w:cs="Times New Roman"/>
      <w:kern w:val="2"/>
      <w:sz w:val="18"/>
      <w:szCs w:val="22"/>
      <w:lang w:val="en-US" w:eastAsia="zh-CN"/>
    </w:rPr>
  </w:style>
  <w:style w:type="paragraph" w:styleId="9">
    <w:name w:val="header"/>
    <w:autoRedefine/>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rPr>
  </w:style>
  <w:style w:type="paragraph" w:styleId="10">
    <w:name w:val="toc 1"/>
    <w:next w:val="1"/>
    <w:autoRedefine/>
    <w:qFormat/>
    <w:uiPriority w:val="0"/>
    <w:pPr>
      <w:widowControl w:val="0"/>
      <w:jc w:val="both"/>
    </w:pPr>
    <w:rPr>
      <w:rFonts w:ascii="Calibri" w:hAnsi="Calibri" w:eastAsia="宋体" w:cs="Times New Roman"/>
      <w:kern w:val="2"/>
      <w:sz w:val="21"/>
      <w:szCs w:val="22"/>
      <w:lang w:val="en-US" w:eastAsia="zh-CN"/>
    </w:rPr>
  </w:style>
  <w:style w:type="paragraph" w:styleId="11">
    <w:name w:val="toc 2"/>
    <w:next w:val="1"/>
    <w:autoRedefine/>
    <w:qFormat/>
    <w:uiPriority w:val="0"/>
    <w:pPr>
      <w:widowControl w:val="0"/>
      <w:ind w:left="420" w:leftChars="200"/>
      <w:jc w:val="both"/>
    </w:pPr>
    <w:rPr>
      <w:rFonts w:ascii="Calibri" w:hAnsi="Calibri" w:eastAsia="宋体" w:cs="Times New Roman"/>
      <w:kern w:val="2"/>
      <w:sz w:val="21"/>
      <w:szCs w:val="22"/>
      <w:lang w:val="en-US" w:eastAsia="zh-CN"/>
    </w:rPr>
  </w:style>
  <w:style w:type="table" w:styleId="13">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autoRedefine/>
    <w:qFormat/>
    <w:uiPriority w:val="0"/>
    <w:rPr>
      <w:rFonts w:cs="Times New Roman"/>
      <w:color w:val="0000FF"/>
      <w:u w:val="single"/>
    </w:rPr>
  </w:style>
  <w:style w:type="character" w:customStyle="1" w:styleId="16">
    <w:name w:val="font41"/>
    <w:autoRedefine/>
    <w:qFormat/>
    <w:uiPriority w:val="0"/>
    <w:rPr>
      <w:rFonts w:hint="eastAsia" w:ascii="微软雅黑" w:hAnsi="微软雅黑" w:eastAsia="微软雅黑" w:cs="微软雅黑"/>
      <w:b/>
      <w:color w:val="000000"/>
      <w:sz w:val="18"/>
      <w:szCs w:val="18"/>
      <w:u w:val="none"/>
    </w:rPr>
  </w:style>
  <w:style w:type="character" w:customStyle="1" w:styleId="17">
    <w:name w:val="font91"/>
    <w:autoRedefine/>
    <w:qFormat/>
    <w:uiPriority w:val="0"/>
    <w:rPr>
      <w:rFonts w:hint="eastAsia" w:ascii="微软雅黑" w:hAnsi="微软雅黑" w:eastAsia="微软雅黑" w:cs="微软雅黑"/>
      <w:color w:val="000000"/>
      <w:sz w:val="18"/>
      <w:szCs w:val="18"/>
      <w:u w:val="none"/>
    </w:rPr>
  </w:style>
  <w:style w:type="character" w:customStyle="1" w:styleId="18">
    <w:name w:val="font81"/>
    <w:autoRedefine/>
    <w:qFormat/>
    <w:uiPriority w:val="0"/>
    <w:rPr>
      <w:rFonts w:hint="default" w:ascii="Arial" w:hAnsi="Arial" w:cs="Arial"/>
      <w:color w:val="000000"/>
      <w:sz w:val="18"/>
      <w:szCs w:val="18"/>
      <w:u w:val="none"/>
    </w:rPr>
  </w:style>
  <w:style w:type="character" w:customStyle="1" w:styleId="19">
    <w:name w:val="font21"/>
    <w:autoRedefine/>
    <w:qFormat/>
    <w:uiPriority w:val="0"/>
    <w:rPr>
      <w:rFonts w:hint="eastAsia" w:ascii="宋体" w:hAnsi="宋体" w:eastAsia="宋体" w:cs="宋体"/>
      <w:color w:val="000000"/>
      <w:sz w:val="18"/>
      <w:szCs w:val="18"/>
      <w:u w:val="none"/>
    </w:rPr>
  </w:style>
  <w:style w:type="character" w:customStyle="1" w:styleId="20">
    <w:name w:val="font11"/>
    <w:autoRedefine/>
    <w:qFormat/>
    <w:uiPriority w:val="0"/>
    <w:rPr>
      <w:rFonts w:hint="default" w:ascii="Arial" w:hAnsi="Arial" w:cs="Arial"/>
      <w:b/>
      <w:color w:val="000000"/>
      <w:sz w:val="18"/>
      <w:szCs w:val="18"/>
      <w:u w:val="none"/>
    </w:rPr>
  </w:style>
  <w:style w:type="paragraph" w:customStyle="1" w:styleId="21">
    <w:name w:val="Plain Text_5c47f899-c278-483b-9ae1-21a044a8f2a6"/>
    <w:autoRedefine/>
    <w:qFormat/>
    <w:uiPriority w:val="0"/>
    <w:pPr>
      <w:widowControl w:val="0"/>
    </w:pPr>
    <w:rPr>
      <w:rFonts w:ascii="宋体" w:hAnsi="Courier New" w:eastAsia="仿宋_GB2312" w:cs="Times New Roman"/>
      <w:kern w:val="2"/>
      <w:sz w:val="21"/>
      <w:szCs w:val="21"/>
      <w:lang w:val="en-US" w:eastAsia="zh-CN" w:bidi="ar-SA"/>
    </w:rPr>
  </w:style>
  <w:style w:type="paragraph" w:styleId="22">
    <w:name w:val="List Paragraph"/>
    <w:basedOn w:val="1"/>
    <w:autoRedefine/>
    <w:qFormat/>
    <w:uiPriority w:val="0"/>
    <w:pPr>
      <w:widowControl w:val="0"/>
      <w:ind w:firstLine="420" w:firstLineChars="200"/>
      <w:jc w:val="both"/>
    </w:pPr>
    <w:rPr>
      <w:rFonts w:hint="default" w:ascii="Times New Roman" w:hAnsi="Times New Roman" w:eastAsia="宋体" w:cs="宋体"/>
      <w:kern w:val="2"/>
      <w:sz w:val="21"/>
      <w:szCs w:val="21"/>
      <w:lang w:val="en-US" w:eastAsia="zh-CN"/>
    </w:rPr>
  </w:style>
  <w:style w:type="paragraph" w:customStyle="1" w:styleId="23">
    <w:name w:val="标题1"/>
    <w:autoRedefine/>
    <w:qFormat/>
    <w:uiPriority w:val="99"/>
    <w:pPr>
      <w:widowControl w:val="0"/>
      <w:tabs>
        <w:tab w:val="left" w:pos="941"/>
      </w:tabs>
      <w:spacing w:before="120" w:after="120"/>
      <w:jc w:val="both"/>
      <w:outlineLvl w:val="0"/>
    </w:pPr>
    <w:rPr>
      <w:rFonts w:ascii="Times New Roman" w:hAnsi="Times New Roman" w:eastAsia="宋体" w:cs="Times New Roman"/>
      <w:kern w:val="0"/>
      <w:sz w:val="24"/>
      <w:szCs w:val="20"/>
      <w:lang w:val="en-US" w:eastAsia="zh-CN" w:bidi="ar-SA"/>
    </w:rPr>
  </w:style>
  <w:style w:type="paragraph" w:customStyle="1" w:styleId="24">
    <w:name w:val="样式7"/>
    <w:next w:val="5"/>
    <w:autoRedefine/>
    <w:qFormat/>
    <w:uiPriority w:val="0"/>
    <w:pPr>
      <w:widowControl w:val="0"/>
      <w:numPr>
        <w:ilvl w:val="0"/>
        <w:numId w:val="1"/>
      </w:numPr>
      <w:tabs>
        <w:tab w:val="left" w:pos="709"/>
      </w:tabs>
      <w:spacing w:before="120" w:after="120"/>
      <w:jc w:val="both"/>
      <w:outlineLvl w:val="0"/>
    </w:pPr>
    <w:rPr>
      <w:rFonts w:ascii="Times New Roman" w:hAnsi="Times New Roman" w:eastAsia="仿宋_GB2312" w:cs="Times New Roman"/>
      <w:b/>
      <w:bCs/>
      <w:kern w:val="0"/>
      <w:sz w:val="24"/>
      <w:szCs w:val="20"/>
      <w:lang w:val="en-US" w:eastAsia="zh-CN" w:bidi="ar-SA"/>
    </w:rPr>
  </w:style>
  <w:style w:type="character" w:customStyle="1" w:styleId="25">
    <w:name w:val="font31"/>
    <w:basedOn w:val="14"/>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25</Pages>
  <Words>7367</Words>
  <Characters>8374</Characters>
  <Paragraphs>544</Paragraphs>
  <TotalTime>1340</TotalTime>
  <ScaleCrop>false</ScaleCrop>
  <LinksUpToDate>false</LinksUpToDate>
  <CharactersWithSpaces>9043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2021-06-17T09:11:00Z</dcterms:created>
  <dc:creator>CR7777777</dc:creator>
  <cp:lastModifiedBy>坑坑</cp:lastModifiedBy>
  <cp:lastPrinted>2023-08-10T07:08:00Z</cp:lastPrinted>
  <dcterms:modified xsi:type="dcterms:W3CDTF">2024-04-15T07:14:13Z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05865DB2A6A34BE6874695F39F3BF111</vt:lpwstr>
  </property>
</Properties>
</file>