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05543C">
      <w:pPr>
        <w:rPr>
          <w:b/>
          <w:bCs/>
          <w:sz w:val="52"/>
          <w:szCs w:val="52"/>
        </w:rPr>
      </w:pPr>
      <w:r>
        <w:rPr>
          <w:b/>
          <w:bCs/>
          <w:sz w:val="52"/>
          <w:szCs w:val="52"/>
        </w:rPr>
        <w:pict>
          <v:shape id="_x0000_i1025" o:spt="136" type="#_x0000_t136" style="height:69.5pt;width:486.4pt;" fillcolor="#000000" filled="t" coordsize="21600,21600">
            <v:path/>
            <v:fill on="t" focussize="0,0"/>
            <v:stroke/>
            <v:imagedata o:title=""/>
            <o:lock v:ext="edit"/>
            <v:textpath on="t" fitshape="t" fitpath="t" trim="t" xscale="f" string="鄂尔多斯伊金霍洛国际机场有限公司&#10;" style="font-family:宋体;font-size:36pt;v-rotate-letters:f;v-same-letter-heights:f;v-text-align:center;"/>
            <v:shadow on="t" color="#868686" offset="1pt,0pt" offset2="-2pt,-4pt"/>
            <w10:wrap type="none"/>
            <w10:anchorlock/>
          </v:shape>
        </w:pict>
      </w:r>
    </w:p>
    <w:p w14:paraId="320D23EC">
      <w:pPr>
        <w:jc w:val="center"/>
        <w:rPr>
          <w:b/>
          <w:bCs/>
          <w:sz w:val="52"/>
          <w:szCs w:val="52"/>
        </w:rPr>
      </w:pPr>
    </w:p>
    <w:p w14:paraId="3DC04ACB">
      <w:pPr>
        <w:jc w:val="center"/>
        <w:rPr>
          <w:b/>
          <w:bCs/>
          <w:sz w:val="52"/>
          <w:szCs w:val="52"/>
        </w:rPr>
      </w:pPr>
    </w:p>
    <w:p w14:paraId="1AF1D227">
      <w:pPr>
        <w:jc w:val="center"/>
        <w:rPr>
          <w:b/>
          <w:bCs/>
          <w:sz w:val="52"/>
          <w:szCs w:val="52"/>
        </w:rPr>
      </w:pPr>
    </w:p>
    <w:p w14:paraId="1287038C">
      <w:pPr>
        <w:jc w:val="center"/>
        <w:rPr>
          <w:rFonts w:hint="eastAsia"/>
          <w:b/>
          <w:bCs/>
          <w:sz w:val="52"/>
          <w:szCs w:val="52"/>
        </w:rPr>
      </w:pPr>
    </w:p>
    <w:p w14:paraId="3A6F3E0D">
      <w:pPr>
        <w:jc w:val="center"/>
        <w:rPr>
          <w:rFonts w:hint="eastAsia"/>
          <w:b/>
          <w:bCs/>
          <w:sz w:val="52"/>
          <w:szCs w:val="52"/>
        </w:rPr>
      </w:pPr>
    </w:p>
    <w:p w14:paraId="4628A9C2">
      <w:pPr>
        <w:jc w:val="center"/>
        <w:rPr>
          <w:b/>
          <w:bCs/>
          <w:sz w:val="52"/>
          <w:szCs w:val="52"/>
        </w:rPr>
      </w:pPr>
    </w:p>
    <w:p w14:paraId="2D3BCA11">
      <w:pPr>
        <w:jc w:val="center"/>
        <w:rPr>
          <w:rFonts w:hint="eastAsia"/>
          <w:b/>
          <w:bCs/>
          <w:sz w:val="84"/>
          <w:szCs w:val="84"/>
          <w:lang w:val="en-US" w:eastAsia="zh-CN"/>
        </w:rPr>
      </w:pPr>
      <w:r>
        <w:rPr>
          <w:rFonts w:hint="eastAsia"/>
          <w:b/>
          <w:bCs/>
          <w:sz w:val="84"/>
          <w:szCs w:val="84"/>
          <w:lang w:val="en-US" w:eastAsia="zh-CN"/>
        </w:rPr>
        <w:t>招商</w:t>
      </w:r>
      <w:r>
        <w:rPr>
          <w:rFonts w:hint="eastAsia"/>
          <w:b/>
          <w:bCs/>
          <w:sz w:val="84"/>
          <w:szCs w:val="84"/>
        </w:rPr>
        <w:t>文件</w:t>
      </w:r>
    </w:p>
    <w:p w14:paraId="1D21722C">
      <w:pPr>
        <w:jc w:val="center"/>
        <w:rPr>
          <w:b/>
          <w:bCs/>
          <w:sz w:val="52"/>
          <w:szCs w:val="52"/>
        </w:rPr>
      </w:pPr>
    </w:p>
    <w:p w14:paraId="426061EF">
      <w:pPr>
        <w:jc w:val="center"/>
        <w:rPr>
          <w:b/>
          <w:bCs/>
          <w:sz w:val="52"/>
          <w:szCs w:val="52"/>
        </w:rPr>
      </w:pPr>
    </w:p>
    <w:p w14:paraId="51CDA438">
      <w:pPr>
        <w:jc w:val="center"/>
        <w:rPr>
          <w:b/>
          <w:bCs/>
          <w:sz w:val="52"/>
          <w:szCs w:val="52"/>
        </w:rPr>
      </w:pPr>
    </w:p>
    <w:p w14:paraId="03CE294C">
      <w:pPr>
        <w:jc w:val="center"/>
        <w:rPr>
          <w:rFonts w:hint="eastAsia" w:ascii="仿宋_GB2312" w:eastAsia="仿宋_GB2312"/>
          <w:b/>
          <w:bCs/>
          <w:sz w:val="52"/>
          <w:szCs w:val="52"/>
        </w:rPr>
      </w:pPr>
    </w:p>
    <w:p w14:paraId="471EBB3B">
      <w:pPr>
        <w:jc w:val="center"/>
        <w:rPr>
          <w:rFonts w:hint="eastAsia" w:ascii="仿宋_GB2312" w:eastAsia="仿宋_GB2312"/>
          <w:b/>
          <w:bCs/>
          <w:sz w:val="36"/>
          <w:szCs w:val="36"/>
        </w:rPr>
      </w:pPr>
      <w:r>
        <w:rPr>
          <w:rFonts w:hint="eastAsia" w:ascii="仿宋_GB2312" w:eastAsia="仿宋_GB2312"/>
          <w:b/>
          <w:bCs/>
          <w:sz w:val="36"/>
          <w:szCs w:val="36"/>
        </w:rPr>
        <w:t>项目名称：</w:t>
      </w:r>
      <w:r>
        <w:rPr>
          <w:rFonts w:hint="eastAsia" w:ascii="仿宋_GB2312" w:eastAsia="仿宋_GB2312"/>
          <w:b/>
          <w:bCs/>
          <w:sz w:val="36"/>
          <w:szCs w:val="36"/>
          <w:lang w:val="en-US" w:eastAsia="zh-CN"/>
        </w:rPr>
        <w:t>2025年指定监管场地进口产品招商</w:t>
      </w:r>
      <w:r>
        <w:rPr>
          <w:rFonts w:hint="eastAsia" w:ascii="仿宋_GB2312" w:hAnsi="Times New Roman" w:eastAsia="仿宋_GB2312"/>
          <w:b/>
          <w:bCs/>
          <w:sz w:val="36"/>
          <w:szCs w:val="36"/>
          <w:lang w:val="en-US" w:eastAsia="zh-CN"/>
        </w:rPr>
        <w:t>项目</w:t>
      </w:r>
      <w:r>
        <w:rPr>
          <w:rFonts w:ascii="仿宋_GB2312" w:eastAsia="仿宋_GB2312"/>
          <w:b/>
          <w:bCs/>
          <w:sz w:val="36"/>
          <w:szCs w:val="36"/>
        </w:rPr>
        <w:t xml:space="preserve">           </w:t>
      </w:r>
    </w:p>
    <w:p w14:paraId="5496DDE1">
      <w:pPr>
        <w:jc w:val="center"/>
        <w:rPr>
          <w:rFonts w:hint="eastAsia" w:ascii="仿宋_GB2312" w:eastAsia="仿宋_GB2312"/>
          <w:b/>
          <w:bCs/>
          <w:sz w:val="36"/>
          <w:szCs w:val="36"/>
        </w:rPr>
      </w:pPr>
      <w:r>
        <w:rPr>
          <w:rFonts w:hint="eastAsia" w:ascii="仿宋_GB2312" w:eastAsia="仿宋_GB2312"/>
          <w:b/>
          <w:bCs/>
          <w:sz w:val="36"/>
          <w:szCs w:val="36"/>
        </w:rPr>
        <w:t>项目编号：ZS/JCGS-25-00</w:t>
      </w:r>
      <w:r>
        <w:rPr>
          <w:rFonts w:hint="eastAsia" w:ascii="仿宋_GB2312" w:eastAsia="仿宋_GB2312"/>
          <w:b/>
          <w:bCs/>
          <w:sz w:val="36"/>
          <w:szCs w:val="36"/>
          <w:lang w:val="en-US" w:eastAsia="zh-CN"/>
        </w:rPr>
        <w:t>3</w:t>
      </w:r>
      <w:r>
        <w:rPr>
          <w:rFonts w:hint="eastAsia" w:ascii="仿宋_GB2312" w:eastAsia="仿宋_GB2312"/>
          <w:b/>
          <w:bCs/>
          <w:sz w:val="36"/>
          <w:szCs w:val="36"/>
        </w:rPr>
        <w:t>-N</w:t>
      </w:r>
    </w:p>
    <w:p w14:paraId="3335CB1E">
      <w:pPr>
        <w:pStyle w:val="15"/>
        <w:rPr>
          <w:rFonts w:hint="eastAsia" w:ascii="仿宋_GB2312" w:eastAsia="仿宋_GB2312"/>
          <w:b/>
          <w:bCs/>
          <w:sz w:val="44"/>
          <w:szCs w:val="44"/>
        </w:rPr>
      </w:pPr>
    </w:p>
    <w:p w14:paraId="2A2AD521">
      <w:pPr>
        <w:pStyle w:val="15"/>
        <w:jc w:val="center"/>
        <w:rPr>
          <w:rFonts w:hint="eastAsia" w:ascii="仿宋_GB2312" w:eastAsia="仿宋_GB2312"/>
          <w:b/>
          <w:bCs/>
          <w:sz w:val="36"/>
          <w:szCs w:val="36"/>
        </w:rPr>
      </w:pPr>
      <w:r>
        <w:rPr>
          <w:rFonts w:hint="eastAsia" w:ascii="仿宋_GB2312" w:eastAsia="仿宋_GB2312"/>
          <w:b/>
          <w:bCs/>
          <w:sz w:val="36"/>
          <w:szCs w:val="36"/>
        </w:rPr>
        <w:t>202</w:t>
      </w:r>
      <w:r>
        <w:rPr>
          <w:rFonts w:hint="eastAsia" w:ascii="仿宋_GB2312" w:eastAsia="仿宋_GB2312"/>
          <w:b/>
          <w:bCs/>
          <w:sz w:val="36"/>
          <w:szCs w:val="36"/>
          <w:lang w:val="en-US" w:eastAsia="zh-CN"/>
        </w:rPr>
        <w:t>5</w:t>
      </w:r>
      <w:r>
        <w:rPr>
          <w:rFonts w:hint="eastAsia" w:ascii="仿宋_GB2312" w:eastAsia="仿宋_GB2312"/>
          <w:b/>
          <w:bCs/>
          <w:sz w:val="36"/>
          <w:szCs w:val="36"/>
        </w:rPr>
        <w:t>年</w:t>
      </w:r>
      <w:r>
        <w:rPr>
          <w:rFonts w:hint="eastAsia" w:ascii="仿宋_GB2312" w:eastAsia="仿宋_GB2312"/>
          <w:b/>
          <w:bCs/>
          <w:sz w:val="36"/>
          <w:szCs w:val="36"/>
          <w:lang w:val="en-US" w:eastAsia="zh-CN"/>
        </w:rPr>
        <w:t>5</w:t>
      </w:r>
      <w:r>
        <w:rPr>
          <w:rFonts w:hint="eastAsia" w:ascii="仿宋_GB2312" w:eastAsia="仿宋_GB2312"/>
          <w:b/>
          <w:bCs/>
          <w:sz w:val="36"/>
          <w:szCs w:val="36"/>
        </w:rPr>
        <w:t>月</w:t>
      </w:r>
      <w:r>
        <w:rPr>
          <w:rFonts w:hint="eastAsia" w:ascii="仿宋_GB2312" w:eastAsia="仿宋_GB2312"/>
          <w:b/>
          <w:bCs/>
          <w:sz w:val="36"/>
          <w:szCs w:val="36"/>
          <w:lang w:val="en-US" w:eastAsia="zh-CN"/>
        </w:rPr>
        <w:t>23</w:t>
      </w:r>
      <w:r>
        <w:rPr>
          <w:rFonts w:hint="eastAsia" w:ascii="仿宋_GB2312" w:eastAsia="仿宋_GB2312"/>
          <w:b/>
          <w:bCs/>
          <w:sz w:val="36"/>
          <w:szCs w:val="36"/>
        </w:rPr>
        <w:t>日</w:t>
      </w:r>
    </w:p>
    <w:p w14:paraId="26121C26">
      <w:pPr>
        <w:pStyle w:val="13"/>
        <w:ind w:left="0" w:leftChars="0"/>
        <w:jc w:val="center"/>
        <w:rPr>
          <w:rFonts w:hint="eastAsia" w:ascii="微软雅黑" w:hAnsi="微软雅黑" w:eastAsia="微软雅黑"/>
          <w:sz w:val="44"/>
        </w:rPr>
      </w:pPr>
      <w:r>
        <w:rPr>
          <w:rFonts w:hint="eastAsia" w:ascii="微软雅黑" w:hAnsi="微软雅黑" w:eastAsia="微软雅黑"/>
          <w:sz w:val="44"/>
        </w:rPr>
        <w:br w:type="page"/>
      </w:r>
      <w:r>
        <w:rPr>
          <w:rFonts w:hint="eastAsia" w:ascii="微软雅黑" w:hAnsi="微软雅黑" w:eastAsia="微软雅黑"/>
          <w:sz w:val="44"/>
          <w:szCs w:val="44"/>
        </w:rPr>
        <w:t>目录</w:t>
      </w:r>
    </w:p>
    <w:p w14:paraId="319C71CB">
      <w:pPr>
        <w:pStyle w:val="28"/>
        <w:tabs>
          <w:tab w:val="right" w:leader="dot" w:pos="9746"/>
        </w:tabs>
      </w:pPr>
      <w:r>
        <w:fldChar w:fldCharType="begin"/>
      </w:r>
      <w:r>
        <w:instrText xml:space="preserve">TOC \o "1-2" \h \u </w:instrText>
      </w:r>
      <w:r>
        <w:fldChar w:fldCharType="separate"/>
      </w:r>
      <w:r>
        <w:fldChar w:fldCharType="begin"/>
      </w:r>
      <w:r>
        <w:instrText xml:space="preserve"> HYPERLINK \l _Toc1433 </w:instrText>
      </w:r>
      <w:r>
        <w:fldChar w:fldCharType="separate"/>
      </w:r>
      <w:r>
        <w:rPr>
          <w:rFonts w:hint="eastAsia" w:ascii="微软雅黑" w:hAnsi="微软雅黑" w:eastAsia="微软雅黑"/>
        </w:rPr>
        <w:t xml:space="preserve">第一章 </w:t>
      </w:r>
      <w:r>
        <w:rPr>
          <w:rFonts w:hint="eastAsia" w:ascii="微软雅黑" w:hAnsi="微软雅黑" w:eastAsia="微软雅黑"/>
          <w:lang w:val="en-US" w:eastAsia="zh-CN"/>
        </w:rPr>
        <w:t>招商</w:t>
      </w:r>
      <w:r>
        <w:rPr>
          <w:rFonts w:hint="eastAsia" w:ascii="微软雅黑" w:hAnsi="微软雅黑" w:eastAsia="微软雅黑"/>
        </w:rPr>
        <w:t>公告</w:t>
      </w:r>
      <w:r>
        <w:tab/>
      </w:r>
      <w:r>
        <w:fldChar w:fldCharType="begin"/>
      </w:r>
      <w:r>
        <w:instrText xml:space="preserve"> PAGEREF _Toc1433 \h </w:instrText>
      </w:r>
      <w:r>
        <w:fldChar w:fldCharType="separate"/>
      </w:r>
      <w:r>
        <w:t>3</w:t>
      </w:r>
      <w:r>
        <w:fldChar w:fldCharType="end"/>
      </w:r>
      <w:r>
        <w:fldChar w:fldCharType="end"/>
      </w:r>
    </w:p>
    <w:p w14:paraId="1B8B0780">
      <w:pPr>
        <w:pStyle w:val="31"/>
        <w:tabs>
          <w:tab w:val="right" w:leader="dot" w:pos="9746"/>
        </w:tabs>
      </w:pPr>
      <w:r>
        <w:fldChar w:fldCharType="begin"/>
      </w:r>
      <w:r>
        <w:instrText xml:space="preserve"> HYPERLINK \l _Toc17946 </w:instrText>
      </w:r>
      <w:r>
        <w:fldChar w:fldCharType="separate"/>
      </w:r>
      <w:r>
        <w:rPr>
          <w:rFonts w:hint="eastAsia" w:ascii="楷体" w:hAnsi="楷体" w:eastAsia="楷体"/>
        </w:rPr>
        <w:t>一、项目概况</w:t>
      </w:r>
      <w:r>
        <w:tab/>
      </w:r>
      <w:r>
        <w:fldChar w:fldCharType="begin"/>
      </w:r>
      <w:r>
        <w:instrText xml:space="preserve"> PAGEREF _Toc17946 \h </w:instrText>
      </w:r>
      <w:r>
        <w:fldChar w:fldCharType="separate"/>
      </w:r>
      <w:r>
        <w:t>3</w:t>
      </w:r>
      <w:r>
        <w:fldChar w:fldCharType="end"/>
      </w:r>
      <w:r>
        <w:fldChar w:fldCharType="end"/>
      </w:r>
    </w:p>
    <w:p w14:paraId="7C49900F">
      <w:pPr>
        <w:pStyle w:val="31"/>
        <w:tabs>
          <w:tab w:val="right" w:leader="dot" w:pos="9746"/>
        </w:tabs>
      </w:pPr>
      <w:r>
        <w:fldChar w:fldCharType="begin"/>
      </w:r>
      <w:r>
        <w:instrText xml:space="preserve"> HYPERLINK \l _Toc25777 </w:instrText>
      </w:r>
      <w:r>
        <w:fldChar w:fldCharType="separate"/>
      </w:r>
      <w:r>
        <w:rPr>
          <w:rFonts w:hint="eastAsia" w:ascii="楷体" w:hAnsi="楷体" w:eastAsia="楷体"/>
        </w:rPr>
        <w:t>二、获取</w:t>
      </w:r>
      <w:r>
        <w:rPr>
          <w:rFonts w:hint="eastAsia" w:ascii="楷体" w:hAnsi="楷体" w:eastAsia="楷体"/>
          <w:lang w:val="en-US" w:eastAsia="zh-CN"/>
        </w:rPr>
        <w:t>招商</w:t>
      </w:r>
      <w:r>
        <w:rPr>
          <w:rFonts w:hint="eastAsia" w:ascii="楷体" w:hAnsi="楷体" w:eastAsia="楷体"/>
        </w:rPr>
        <w:t>文件的时间、地点、方式</w:t>
      </w:r>
      <w:r>
        <w:tab/>
      </w:r>
      <w:r>
        <w:fldChar w:fldCharType="begin"/>
      </w:r>
      <w:r>
        <w:instrText xml:space="preserve"> PAGEREF _Toc25777 \h </w:instrText>
      </w:r>
      <w:r>
        <w:fldChar w:fldCharType="separate"/>
      </w:r>
      <w:r>
        <w:t>3</w:t>
      </w:r>
      <w:r>
        <w:fldChar w:fldCharType="end"/>
      </w:r>
      <w:r>
        <w:fldChar w:fldCharType="end"/>
      </w:r>
    </w:p>
    <w:p w14:paraId="5C20D367">
      <w:pPr>
        <w:pStyle w:val="31"/>
        <w:tabs>
          <w:tab w:val="right" w:leader="dot" w:pos="9746"/>
        </w:tabs>
      </w:pPr>
      <w:r>
        <w:fldChar w:fldCharType="begin"/>
      </w:r>
      <w:r>
        <w:instrText xml:space="preserve"> HYPERLINK \l _Toc24653 </w:instrText>
      </w:r>
      <w:r>
        <w:fldChar w:fldCharType="separate"/>
      </w:r>
      <w:r>
        <w:rPr>
          <w:rFonts w:hint="eastAsia" w:ascii="楷体" w:hAnsi="楷体" w:eastAsia="楷体"/>
        </w:rPr>
        <w:t>三、响应文件接收截止（开标）时间及地点</w:t>
      </w:r>
      <w:r>
        <w:tab/>
      </w:r>
      <w:r>
        <w:fldChar w:fldCharType="begin"/>
      </w:r>
      <w:r>
        <w:instrText xml:space="preserve"> PAGEREF _Toc24653 \h </w:instrText>
      </w:r>
      <w:r>
        <w:fldChar w:fldCharType="separate"/>
      </w:r>
      <w:r>
        <w:t>3</w:t>
      </w:r>
      <w:r>
        <w:fldChar w:fldCharType="end"/>
      </w:r>
      <w:r>
        <w:fldChar w:fldCharType="end"/>
      </w:r>
    </w:p>
    <w:p w14:paraId="47D11BA9">
      <w:pPr>
        <w:pStyle w:val="31"/>
        <w:tabs>
          <w:tab w:val="right" w:leader="dot" w:pos="9746"/>
        </w:tabs>
      </w:pPr>
      <w:r>
        <w:fldChar w:fldCharType="begin"/>
      </w:r>
      <w:r>
        <w:instrText xml:space="preserve"> HYPERLINK \l _Toc16452 </w:instrText>
      </w:r>
      <w:r>
        <w:fldChar w:fldCharType="separate"/>
      </w:r>
      <w:r>
        <w:rPr>
          <w:rFonts w:hint="eastAsia" w:ascii="楷体" w:hAnsi="楷体" w:eastAsia="楷体"/>
        </w:rPr>
        <w:t>四、联系方式</w:t>
      </w:r>
      <w:r>
        <w:tab/>
      </w:r>
      <w:r>
        <w:fldChar w:fldCharType="begin"/>
      </w:r>
      <w:r>
        <w:instrText xml:space="preserve"> PAGEREF _Toc16452 \h </w:instrText>
      </w:r>
      <w:r>
        <w:fldChar w:fldCharType="separate"/>
      </w:r>
      <w:r>
        <w:t>4</w:t>
      </w:r>
      <w:r>
        <w:fldChar w:fldCharType="end"/>
      </w:r>
      <w:r>
        <w:fldChar w:fldCharType="end"/>
      </w:r>
    </w:p>
    <w:p w14:paraId="1CC3102D">
      <w:pPr>
        <w:pStyle w:val="28"/>
        <w:tabs>
          <w:tab w:val="right" w:leader="dot" w:pos="9746"/>
        </w:tabs>
      </w:pPr>
      <w:r>
        <w:fldChar w:fldCharType="begin"/>
      </w:r>
      <w:r>
        <w:instrText xml:space="preserve"> HYPERLINK \l _Toc23853 </w:instrText>
      </w:r>
      <w:r>
        <w:fldChar w:fldCharType="separate"/>
      </w:r>
      <w:r>
        <w:rPr>
          <w:rFonts w:hint="eastAsia" w:ascii="微软雅黑" w:hAnsi="微软雅黑" w:eastAsia="微软雅黑"/>
        </w:rPr>
        <w:t>第二章</w:t>
      </w:r>
      <w:r>
        <w:rPr>
          <w:rFonts w:hint="eastAsia" w:ascii="微软雅黑" w:hAnsi="微软雅黑" w:eastAsia="微软雅黑"/>
          <w:lang w:val="en-US" w:eastAsia="zh-CN"/>
        </w:rPr>
        <w:t xml:space="preserve"> </w:t>
      </w:r>
      <w:r>
        <w:rPr>
          <w:rFonts w:hint="eastAsia" w:ascii="微软雅黑" w:hAnsi="微软雅黑" w:eastAsia="微软雅黑"/>
        </w:rPr>
        <w:t>技术</w:t>
      </w:r>
      <w:r>
        <w:rPr>
          <w:rFonts w:hint="eastAsia" w:ascii="微软雅黑" w:hAnsi="微软雅黑" w:eastAsia="微软雅黑"/>
          <w:lang w:val="en-US" w:eastAsia="zh-CN"/>
        </w:rPr>
        <w:t>服务</w:t>
      </w:r>
      <w:r>
        <w:rPr>
          <w:rFonts w:hint="eastAsia" w:ascii="微软雅黑" w:hAnsi="微软雅黑" w:eastAsia="微软雅黑"/>
        </w:rPr>
        <w:t>要求</w:t>
      </w:r>
      <w:r>
        <w:tab/>
      </w:r>
      <w:r>
        <w:fldChar w:fldCharType="begin"/>
      </w:r>
      <w:r>
        <w:instrText xml:space="preserve"> PAGEREF _Toc23853 \h </w:instrText>
      </w:r>
      <w:r>
        <w:fldChar w:fldCharType="separate"/>
      </w:r>
      <w:r>
        <w:t>5</w:t>
      </w:r>
      <w:r>
        <w:fldChar w:fldCharType="end"/>
      </w:r>
      <w:r>
        <w:fldChar w:fldCharType="end"/>
      </w:r>
    </w:p>
    <w:p w14:paraId="2A3DC54B">
      <w:pPr>
        <w:pStyle w:val="31"/>
        <w:tabs>
          <w:tab w:val="right" w:leader="dot" w:pos="9746"/>
        </w:tabs>
      </w:pPr>
      <w:r>
        <w:fldChar w:fldCharType="begin"/>
      </w:r>
      <w:r>
        <w:instrText xml:space="preserve"> HYPERLINK \l _Toc28793 </w:instrText>
      </w:r>
      <w:r>
        <w:fldChar w:fldCharType="separate"/>
      </w:r>
      <w:r>
        <w:rPr>
          <w:rFonts w:hint="eastAsia" w:ascii="楷体" w:hAnsi="楷体" w:eastAsia="楷体"/>
        </w:rPr>
        <w:t>一、项目说明</w:t>
      </w:r>
      <w:r>
        <w:tab/>
      </w:r>
      <w:r>
        <w:fldChar w:fldCharType="begin"/>
      </w:r>
      <w:r>
        <w:instrText xml:space="preserve"> PAGEREF _Toc28793 \h </w:instrText>
      </w:r>
      <w:r>
        <w:fldChar w:fldCharType="separate"/>
      </w:r>
      <w:r>
        <w:t>5</w:t>
      </w:r>
      <w:r>
        <w:fldChar w:fldCharType="end"/>
      </w:r>
      <w:r>
        <w:fldChar w:fldCharType="end"/>
      </w:r>
    </w:p>
    <w:p w14:paraId="7AE58998">
      <w:pPr>
        <w:pStyle w:val="31"/>
        <w:tabs>
          <w:tab w:val="right" w:leader="dot" w:pos="9746"/>
        </w:tabs>
      </w:pPr>
      <w:r>
        <w:fldChar w:fldCharType="begin"/>
      </w:r>
      <w:r>
        <w:instrText xml:space="preserve"> HYPERLINK \l _Toc22316 </w:instrText>
      </w:r>
      <w:r>
        <w:fldChar w:fldCharType="separate"/>
      </w:r>
      <w:r>
        <w:rPr>
          <w:rFonts w:hint="eastAsia" w:ascii="楷体" w:hAnsi="楷体" w:eastAsia="楷体"/>
        </w:rPr>
        <w:t>二、项目要求</w:t>
      </w:r>
      <w:r>
        <w:tab/>
      </w:r>
      <w:r>
        <w:fldChar w:fldCharType="begin"/>
      </w:r>
      <w:r>
        <w:instrText xml:space="preserve"> PAGEREF _Toc22316 \h </w:instrText>
      </w:r>
      <w:r>
        <w:fldChar w:fldCharType="separate"/>
      </w:r>
      <w:r>
        <w:t>5</w:t>
      </w:r>
      <w:r>
        <w:fldChar w:fldCharType="end"/>
      </w:r>
      <w:r>
        <w:fldChar w:fldCharType="end"/>
      </w:r>
    </w:p>
    <w:p w14:paraId="67ACFDBF">
      <w:pPr>
        <w:pStyle w:val="28"/>
        <w:tabs>
          <w:tab w:val="right" w:leader="dot" w:pos="9746"/>
        </w:tabs>
      </w:pPr>
      <w:r>
        <w:fldChar w:fldCharType="begin"/>
      </w:r>
      <w:r>
        <w:instrText xml:space="preserve"> HYPERLINK \l _Toc23853 </w:instrText>
      </w:r>
      <w:r>
        <w:fldChar w:fldCharType="separate"/>
      </w:r>
      <w:r>
        <w:rPr>
          <w:rFonts w:hint="eastAsia" w:ascii="微软雅黑" w:hAnsi="微软雅黑" w:eastAsia="微软雅黑"/>
        </w:rPr>
        <w:t>第</w:t>
      </w:r>
      <w:r>
        <w:rPr>
          <w:rFonts w:hint="eastAsia" w:ascii="微软雅黑" w:hAnsi="微软雅黑" w:eastAsia="微软雅黑"/>
          <w:lang w:val="en-US" w:eastAsia="zh-CN"/>
        </w:rPr>
        <w:t>三</w:t>
      </w:r>
      <w:r>
        <w:rPr>
          <w:rFonts w:hint="eastAsia" w:ascii="微软雅黑" w:hAnsi="微软雅黑" w:eastAsia="微软雅黑"/>
        </w:rPr>
        <w:t>章</w:t>
      </w:r>
      <w:r>
        <w:rPr>
          <w:rFonts w:hint="eastAsia" w:ascii="微软雅黑" w:hAnsi="微软雅黑" w:eastAsia="微软雅黑"/>
          <w:lang w:val="en-US" w:eastAsia="zh-CN"/>
        </w:rPr>
        <w:t xml:space="preserve"> 潜在合作商须知</w:t>
      </w:r>
      <w:r>
        <w:tab/>
      </w:r>
      <w:r>
        <w:fldChar w:fldCharType="begin"/>
      </w:r>
      <w:r>
        <w:instrText xml:space="preserve"> PAGEREF _Toc23853 \h </w:instrText>
      </w:r>
      <w:r>
        <w:fldChar w:fldCharType="separate"/>
      </w:r>
      <w:r>
        <w:t>5</w:t>
      </w:r>
      <w:r>
        <w:fldChar w:fldCharType="end"/>
      </w:r>
      <w:r>
        <w:fldChar w:fldCharType="end"/>
      </w:r>
    </w:p>
    <w:p w14:paraId="0F2B9C60">
      <w:pPr>
        <w:pStyle w:val="31"/>
        <w:tabs>
          <w:tab w:val="right" w:leader="dot" w:pos="9746"/>
        </w:tabs>
      </w:pPr>
      <w:r>
        <w:fldChar w:fldCharType="begin"/>
      </w:r>
      <w:r>
        <w:instrText xml:space="preserve"> HYPERLINK \l _Toc25915 </w:instrText>
      </w:r>
      <w:r>
        <w:fldChar w:fldCharType="separate"/>
      </w:r>
      <w:r>
        <w:rPr>
          <w:rFonts w:hint="eastAsia" w:ascii="楷体" w:hAnsi="楷体" w:eastAsia="楷体"/>
        </w:rPr>
        <w:t>一、</w:t>
      </w:r>
      <w:r>
        <w:rPr>
          <w:rFonts w:hint="eastAsia" w:ascii="楷体" w:hAnsi="楷体" w:eastAsia="楷体"/>
          <w:lang w:val="en-US" w:eastAsia="zh-CN"/>
        </w:rPr>
        <w:t>潜在合作商</w:t>
      </w:r>
      <w:r>
        <w:rPr>
          <w:rFonts w:hint="eastAsia" w:ascii="楷体" w:hAnsi="楷体" w:eastAsia="楷体"/>
        </w:rPr>
        <w:t>资格要求</w:t>
      </w:r>
      <w:r>
        <w:tab/>
      </w:r>
      <w:r>
        <w:fldChar w:fldCharType="begin"/>
      </w:r>
      <w:r>
        <w:instrText xml:space="preserve"> PAGEREF _Toc25915 \h </w:instrText>
      </w:r>
      <w:r>
        <w:fldChar w:fldCharType="separate"/>
      </w:r>
      <w:r>
        <w:t>6</w:t>
      </w:r>
      <w:r>
        <w:fldChar w:fldCharType="end"/>
      </w:r>
      <w:r>
        <w:fldChar w:fldCharType="end"/>
      </w:r>
    </w:p>
    <w:p w14:paraId="4E4C66B6">
      <w:pPr>
        <w:pStyle w:val="31"/>
        <w:tabs>
          <w:tab w:val="right" w:leader="dot" w:pos="9746"/>
        </w:tabs>
      </w:pPr>
      <w:r>
        <w:fldChar w:fldCharType="begin"/>
      </w:r>
      <w:r>
        <w:instrText xml:space="preserve"> HYPERLINK \l _Toc18633 </w:instrText>
      </w:r>
      <w:r>
        <w:fldChar w:fldCharType="separate"/>
      </w:r>
      <w:r>
        <w:rPr>
          <w:rFonts w:hint="eastAsia" w:ascii="楷体" w:hAnsi="楷体" w:eastAsia="楷体"/>
        </w:rPr>
        <w:t>二、响应文件的构成</w:t>
      </w:r>
      <w:r>
        <w:tab/>
      </w:r>
      <w:r>
        <w:fldChar w:fldCharType="begin"/>
      </w:r>
      <w:r>
        <w:instrText xml:space="preserve"> PAGEREF _Toc18633 \h </w:instrText>
      </w:r>
      <w:r>
        <w:fldChar w:fldCharType="separate"/>
      </w:r>
      <w:r>
        <w:t>6</w:t>
      </w:r>
      <w:r>
        <w:fldChar w:fldCharType="end"/>
      </w:r>
      <w:r>
        <w:fldChar w:fldCharType="end"/>
      </w:r>
    </w:p>
    <w:p w14:paraId="28EF43BE">
      <w:pPr>
        <w:pStyle w:val="31"/>
        <w:tabs>
          <w:tab w:val="right" w:leader="dot" w:pos="9746"/>
        </w:tabs>
      </w:pPr>
      <w:r>
        <w:fldChar w:fldCharType="begin"/>
      </w:r>
      <w:r>
        <w:instrText xml:space="preserve"> HYPERLINK \l _Toc14432 </w:instrText>
      </w:r>
      <w:r>
        <w:fldChar w:fldCharType="separate"/>
      </w:r>
      <w:r>
        <w:rPr>
          <w:rFonts w:hint="eastAsia" w:ascii="楷体" w:hAnsi="楷体" w:eastAsia="楷体"/>
        </w:rPr>
        <w:t>三、</w:t>
      </w:r>
      <w:r>
        <w:rPr>
          <w:rFonts w:hint="eastAsia" w:ascii="楷体" w:hAnsi="楷体" w:eastAsia="楷体"/>
          <w:lang w:val="en-US" w:eastAsia="zh-CN"/>
        </w:rPr>
        <w:t>招商洽谈与评审</w:t>
      </w:r>
      <w:r>
        <w:tab/>
      </w:r>
      <w:r>
        <w:fldChar w:fldCharType="begin"/>
      </w:r>
      <w:r>
        <w:instrText xml:space="preserve"> PAGEREF _Toc14432 \h </w:instrText>
      </w:r>
      <w:r>
        <w:fldChar w:fldCharType="separate"/>
      </w:r>
      <w:r>
        <w:t>7</w:t>
      </w:r>
      <w:r>
        <w:fldChar w:fldCharType="end"/>
      </w:r>
      <w:r>
        <w:fldChar w:fldCharType="end"/>
      </w:r>
    </w:p>
    <w:p w14:paraId="1C3E502A">
      <w:pPr>
        <w:pStyle w:val="28"/>
        <w:tabs>
          <w:tab w:val="right" w:leader="dot" w:pos="9746"/>
        </w:tabs>
      </w:pPr>
      <w:r>
        <w:fldChar w:fldCharType="begin"/>
      </w:r>
      <w:r>
        <w:instrText xml:space="preserve"> HYPERLINK \l _Toc4231 </w:instrText>
      </w:r>
      <w:r>
        <w:fldChar w:fldCharType="separate"/>
      </w:r>
      <w:r>
        <w:rPr>
          <w:rFonts w:hint="eastAsia" w:ascii="微软雅黑" w:hAnsi="微软雅黑" w:eastAsia="微软雅黑"/>
          <w:bCs/>
          <w:kern w:val="44"/>
          <w:szCs w:val="44"/>
        </w:rPr>
        <w:t>第</w:t>
      </w:r>
      <w:r>
        <w:rPr>
          <w:rFonts w:hint="eastAsia" w:ascii="微软雅黑" w:hAnsi="微软雅黑" w:eastAsia="微软雅黑"/>
          <w:bCs/>
          <w:kern w:val="44"/>
          <w:szCs w:val="44"/>
          <w:lang w:val="en-US" w:eastAsia="zh-CN"/>
        </w:rPr>
        <w:t>四</w:t>
      </w:r>
      <w:r>
        <w:rPr>
          <w:rFonts w:hint="eastAsia" w:ascii="微软雅黑" w:hAnsi="微软雅黑" w:eastAsia="微软雅黑"/>
          <w:bCs/>
          <w:kern w:val="44"/>
          <w:szCs w:val="44"/>
        </w:rPr>
        <w:t>章</w:t>
      </w:r>
      <w:r>
        <w:rPr>
          <w:rFonts w:hint="eastAsia" w:ascii="微软雅黑" w:hAnsi="微软雅黑" w:eastAsia="微软雅黑"/>
          <w:bCs/>
          <w:kern w:val="44"/>
          <w:szCs w:val="44"/>
          <w:lang w:val="en-US" w:eastAsia="zh-CN"/>
        </w:rPr>
        <w:t xml:space="preserve"> </w:t>
      </w:r>
      <w:r>
        <w:rPr>
          <w:rFonts w:hint="eastAsia" w:ascii="微软雅黑" w:hAnsi="微软雅黑" w:eastAsia="微软雅黑"/>
          <w:bCs/>
          <w:kern w:val="44"/>
          <w:szCs w:val="44"/>
        </w:rPr>
        <w:t>响应文件格式与要求</w:t>
      </w:r>
      <w:r>
        <w:tab/>
      </w:r>
      <w:r>
        <w:fldChar w:fldCharType="begin"/>
      </w:r>
      <w:r>
        <w:instrText xml:space="preserve"> PAGEREF _Toc4231 \h </w:instrText>
      </w:r>
      <w:r>
        <w:fldChar w:fldCharType="separate"/>
      </w:r>
      <w:r>
        <w:t>9</w:t>
      </w:r>
      <w:r>
        <w:fldChar w:fldCharType="end"/>
      </w:r>
      <w:r>
        <w:fldChar w:fldCharType="end"/>
      </w:r>
    </w:p>
    <w:p w14:paraId="228690F4">
      <w:r>
        <w:fldChar w:fldCharType="end"/>
      </w:r>
    </w:p>
    <w:p w14:paraId="76B4CB12">
      <w:pPr>
        <w:pStyle w:val="5"/>
        <w:spacing w:line="360" w:lineRule="auto"/>
        <w:rPr>
          <w:rFonts w:hint="eastAsia" w:ascii="仿宋" w:hAnsi="仿宋" w:eastAsia="仿宋"/>
        </w:rPr>
      </w:pPr>
      <w:bookmarkStart w:id="0" w:name="_Toc27943"/>
      <w:r>
        <w:rPr>
          <w:rFonts w:hint="eastAsia" w:ascii="仿宋" w:hAnsi="仿宋" w:eastAsia="仿宋"/>
        </w:rPr>
        <w:br w:type="page"/>
      </w:r>
      <w:bookmarkStart w:id="1" w:name="_Toc18671"/>
      <w:bookmarkStart w:id="2" w:name="_Toc6370"/>
      <w:bookmarkStart w:id="3" w:name="_Toc1433"/>
      <w:r>
        <w:rPr>
          <w:rFonts w:hint="eastAsia" w:ascii="微软雅黑" w:hAnsi="微软雅黑" w:eastAsia="微软雅黑"/>
        </w:rPr>
        <w:t xml:space="preserve">第一章 </w:t>
      </w:r>
      <w:bookmarkEnd w:id="0"/>
      <w:bookmarkEnd w:id="1"/>
      <w:bookmarkEnd w:id="2"/>
      <w:r>
        <w:rPr>
          <w:rFonts w:hint="eastAsia" w:ascii="微软雅黑" w:hAnsi="微软雅黑" w:eastAsia="微软雅黑"/>
          <w:lang w:val="en-US" w:eastAsia="zh-CN"/>
        </w:rPr>
        <w:t>招商</w:t>
      </w:r>
      <w:r>
        <w:rPr>
          <w:rFonts w:hint="eastAsia" w:ascii="微软雅黑" w:hAnsi="微软雅黑" w:eastAsia="微软雅黑"/>
        </w:rPr>
        <w:t>公告</w:t>
      </w:r>
      <w:bookmarkEnd w:id="3"/>
    </w:p>
    <w:p w14:paraId="51CCF103">
      <w:pPr>
        <w:pStyle w:val="47"/>
        <w:spacing w:line="360" w:lineRule="auto"/>
        <w:ind w:firstLine="640" w:firstLineChars="200"/>
        <w:rPr>
          <w:rFonts w:hint="eastAsia" w:ascii="仿宋_GB2312" w:hAnsi="仿宋_GB2312" w:eastAsia="仿宋_GB2312"/>
          <w:kern w:val="2"/>
          <w:sz w:val="32"/>
          <w:szCs w:val="32"/>
        </w:rPr>
      </w:pPr>
      <w:r>
        <w:rPr>
          <w:rFonts w:hint="eastAsia" w:ascii="仿宋_GB2312" w:hAnsi="仿宋_GB2312" w:eastAsia="仿宋_GB2312"/>
          <w:kern w:val="2"/>
          <w:sz w:val="32"/>
          <w:szCs w:val="32"/>
        </w:rPr>
        <w:t>鄂尔多斯伊金霍洛国际机场有限公司拟采用</w:t>
      </w:r>
      <w:r>
        <w:rPr>
          <w:rFonts w:hint="eastAsia" w:ascii="仿宋_GB2312" w:hAnsi="仿宋_GB2312" w:eastAsia="仿宋_GB2312"/>
          <w:kern w:val="2"/>
          <w:sz w:val="32"/>
          <w:szCs w:val="32"/>
          <w:lang w:val="en-US" w:eastAsia="zh-CN"/>
        </w:rPr>
        <w:t>招商</w:t>
      </w:r>
      <w:r>
        <w:rPr>
          <w:rFonts w:hint="eastAsia" w:ascii="仿宋_GB2312" w:hAnsi="仿宋_GB2312" w:eastAsia="仿宋_GB2312"/>
          <w:kern w:val="2"/>
          <w:sz w:val="32"/>
          <w:szCs w:val="32"/>
        </w:rPr>
        <w:t>的方式</w:t>
      </w:r>
      <w:r>
        <w:rPr>
          <w:rFonts w:hint="eastAsia" w:ascii="仿宋_GB2312" w:hAnsi="仿宋_GB2312" w:eastAsia="仿宋_GB2312"/>
          <w:kern w:val="2"/>
          <w:sz w:val="32"/>
          <w:szCs w:val="32"/>
          <w:lang w:val="en-US" w:eastAsia="zh-CN"/>
        </w:rPr>
        <w:t>选定2025年指定监管场地进口产品合作商</w:t>
      </w:r>
      <w:r>
        <w:rPr>
          <w:rFonts w:hint="eastAsia" w:ascii="仿宋_GB2312" w:hAnsi="仿宋_GB2312" w:eastAsia="仿宋_GB2312"/>
          <w:kern w:val="2"/>
          <w:sz w:val="32"/>
          <w:szCs w:val="32"/>
        </w:rPr>
        <w:t>，现邀请符合条件的</w:t>
      </w:r>
      <w:r>
        <w:rPr>
          <w:rFonts w:hint="eastAsia" w:ascii="仿宋_GB2312" w:hAnsi="仿宋_GB2312" w:eastAsia="仿宋_GB2312"/>
          <w:kern w:val="2"/>
          <w:sz w:val="32"/>
          <w:szCs w:val="32"/>
          <w:lang w:val="en-US" w:eastAsia="zh-CN"/>
        </w:rPr>
        <w:t>潜在合作商</w:t>
      </w:r>
      <w:r>
        <w:rPr>
          <w:rFonts w:hint="eastAsia" w:ascii="仿宋_GB2312" w:hAnsi="仿宋_GB2312" w:eastAsia="仿宋_GB2312"/>
          <w:kern w:val="2"/>
          <w:sz w:val="32"/>
          <w:szCs w:val="32"/>
        </w:rPr>
        <w:t>前来参与此次</w:t>
      </w:r>
      <w:r>
        <w:rPr>
          <w:rFonts w:hint="eastAsia" w:ascii="仿宋_GB2312" w:hAnsi="仿宋_GB2312" w:eastAsia="仿宋_GB2312"/>
          <w:kern w:val="2"/>
          <w:sz w:val="32"/>
          <w:szCs w:val="32"/>
          <w:lang w:val="en-US" w:eastAsia="zh-CN"/>
        </w:rPr>
        <w:t>招商</w:t>
      </w:r>
      <w:r>
        <w:rPr>
          <w:rFonts w:hint="eastAsia" w:ascii="仿宋_GB2312" w:hAnsi="仿宋_GB2312" w:eastAsia="仿宋_GB2312"/>
          <w:kern w:val="2"/>
          <w:sz w:val="32"/>
          <w:szCs w:val="32"/>
        </w:rPr>
        <w:t>活动。</w:t>
      </w:r>
    </w:p>
    <w:p w14:paraId="21DD26E9">
      <w:pPr>
        <w:pStyle w:val="6"/>
        <w:spacing w:line="360" w:lineRule="auto"/>
        <w:ind w:firstLine="643"/>
        <w:rPr>
          <w:rFonts w:hint="eastAsia" w:ascii="楷体" w:hAnsi="楷体" w:eastAsia="楷体"/>
        </w:rPr>
      </w:pPr>
      <w:bookmarkStart w:id="4" w:name="_Toc6830"/>
      <w:bookmarkStart w:id="5" w:name="_Toc15989"/>
      <w:bookmarkStart w:id="6" w:name="_Toc27833"/>
      <w:bookmarkStart w:id="7" w:name="_Toc15402"/>
      <w:bookmarkStart w:id="8" w:name="_Toc17946"/>
      <w:bookmarkStart w:id="9" w:name="_Toc1828"/>
      <w:r>
        <w:rPr>
          <w:rFonts w:hint="eastAsia" w:ascii="楷体" w:hAnsi="楷体" w:eastAsia="楷体"/>
        </w:rPr>
        <w:t>一、项目概况</w:t>
      </w:r>
      <w:bookmarkEnd w:id="4"/>
      <w:bookmarkEnd w:id="5"/>
      <w:bookmarkEnd w:id="6"/>
      <w:bookmarkEnd w:id="7"/>
      <w:bookmarkEnd w:id="8"/>
      <w:bookmarkEnd w:id="9"/>
    </w:p>
    <w:p w14:paraId="4FE86759">
      <w:pPr>
        <w:pStyle w:val="47"/>
        <w:spacing w:line="360" w:lineRule="auto"/>
        <w:ind w:firstLine="640" w:firstLineChars="200"/>
        <w:rPr>
          <w:rFonts w:hint="eastAsia" w:ascii="仿宋_GB2312" w:hAnsi="仿宋_GB2312" w:eastAsia="仿宋_GB2312"/>
          <w:kern w:val="2"/>
          <w:sz w:val="32"/>
          <w:szCs w:val="32"/>
        </w:rPr>
      </w:pPr>
      <w:r>
        <w:rPr>
          <w:rFonts w:hint="eastAsia" w:ascii="仿宋_GB2312" w:hAnsi="仿宋_GB2312" w:eastAsia="仿宋_GB2312"/>
          <w:kern w:val="2"/>
          <w:sz w:val="32"/>
          <w:szCs w:val="32"/>
        </w:rPr>
        <w:t>（一）项目名称：</w:t>
      </w:r>
      <w:r>
        <w:rPr>
          <w:rFonts w:hint="eastAsia" w:ascii="仿宋_GB2312" w:hAnsi="仿宋_GB2312" w:eastAsia="仿宋_GB2312"/>
          <w:kern w:val="2"/>
          <w:sz w:val="32"/>
          <w:szCs w:val="32"/>
          <w:lang w:val="en-US" w:eastAsia="zh-CN"/>
        </w:rPr>
        <w:t>2025年指定监管场地进口产品招商项目</w:t>
      </w:r>
    </w:p>
    <w:p w14:paraId="7A3FD358">
      <w:pPr>
        <w:pStyle w:val="47"/>
        <w:spacing w:line="360" w:lineRule="auto"/>
        <w:ind w:firstLine="640" w:firstLineChars="200"/>
        <w:rPr>
          <w:rFonts w:hint="eastAsia" w:ascii="仿宋_GB2312" w:hAnsi="仿宋_GB2312" w:eastAsia="仿宋_GB2312"/>
          <w:kern w:val="2"/>
          <w:sz w:val="32"/>
          <w:szCs w:val="32"/>
        </w:rPr>
      </w:pPr>
      <w:r>
        <w:rPr>
          <w:rFonts w:hint="eastAsia" w:ascii="仿宋_GB2312" w:hAnsi="仿宋_GB2312" w:eastAsia="仿宋_GB2312"/>
          <w:kern w:val="2"/>
          <w:sz w:val="32"/>
          <w:szCs w:val="32"/>
        </w:rPr>
        <w:t>（二）项目编号：ZS/JCGS-25-00</w:t>
      </w:r>
      <w:r>
        <w:rPr>
          <w:rFonts w:hint="eastAsia" w:ascii="仿宋_GB2312" w:hAnsi="仿宋_GB2312" w:eastAsia="仿宋_GB2312"/>
          <w:kern w:val="2"/>
          <w:sz w:val="32"/>
          <w:szCs w:val="32"/>
          <w:lang w:val="en-US" w:eastAsia="zh-CN"/>
        </w:rPr>
        <w:t>3</w:t>
      </w:r>
      <w:r>
        <w:rPr>
          <w:rFonts w:hint="eastAsia" w:ascii="仿宋_GB2312" w:hAnsi="仿宋_GB2312" w:eastAsia="仿宋_GB2312"/>
          <w:kern w:val="2"/>
          <w:sz w:val="32"/>
          <w:szCs w:val="32"/>
        </w:rPr>
        <w:t>-N</w:t>
      </w:r>
    </w:p>
    <w:p w14:paraId="70444F51">
      <w:pPr>
        <w:pStyle w:val="47"/>
        <w:spacing w:line="360" w:lineRule="auto"/>
        <w:ind w:firstLine="640" w:firstLineChars="200"/>
        <w:rPr>
          <w:rFonts w:hint="eastAsia" w:ascii="仿宋_GB2312" w:hAnsi="仿宋_GB2312" w:eastAsia="仿宋_GB2312"/>
          <w:kern w:val="2"/>
          <w:sz w:val="32"/>
          <w:szCs w:val="32"/>
        </w:rPr>
      </w:pPr>
      <w:r>
        <w:rPr>
          <w:rFonts w:hint="eastAsia" w:ascii="仿宋_GB2312" w:hAnsi="仿宋_GB2312" w:eastAsia="仿宋_GB2312"/>
          <w:kern w:val="2"/>
          <w:sz w:val="32"/>
          <w:szCs w:val="32"/>
        </w:rPr>
        <w:t>（三）</w:t>
      </w:r>
      <w:r>
        <w:rPr>
          <w:rFonts w:hint="eastAsia" w:ascii="仿宋_GB2312" w:hAnsi="仿宋_GB2312" w:eastAsia="仿宋_GB2312"/>
          <w:kern w:val="2"/>
          <w:sz w:val="32"/>
          <w:szCs w:val="32"/>
          <w:lang w:val="en-US" w:eastAsia="zh-CN"/>
        </w:rPr>
        <w:t>招商</w:t>
      </w:r>
      <w:r>
        <w:rPr>
          <w:rFonts w:hint="eastAsia" w:ascii="仿宋_GB2312" w:hAnsi="仿宋_GB2312" w:eastAsia="仿宋_GB2312"/>
          <w:kern w:val="2"/>
          <w:sz w:val="32"/>
          <w:szCs w:val="32"/>
        </w:rPr>
        <w:t>人：鄂尔多斯伊金霍洛国际机场有限公司</w:t>
      </w:r>
      <w:r>
        <w:rPr>
          <w:rFonts w:hint="eastAsia" w:ascii="仿宋_GB2312" w:hAnsi="仿宋_GB2312" w:eastAsia="仿宋_GB2312"/>
          <w:kern w:val="2"/>
          <w:sz w:val="32"/>
          <w:szCs w:val="32"/>
        </w:rPr>
        <w:tab/>
      </w:r>
    </w:p>
    <w:p w14:paraId="79C1C6AA">
      <w:pPr>
        <w:pStyle w:val="47"/>
        <w:spacing w:line="360" w:lineRule="auto"/>
        <w:ind w:firstLine="640" w:firstLineChars="200"/>
        <w:rPr>
          <w:rFonts w:hint="eastAsia" w:ascii="仿宋_GB2312" w:hAnsi="仿宋_GB2312" w:eastAsia="仿宋_GB2312"/>
          <w:kern w:val="2"/>
          <w:sz w:val="32"/>
          <w:szCs w:val="32"/>
        </w:rPr>
      </w:pPr>
      <w:r>
        <w:rPr>
          <w:rFonts w:hint="eastAsia" w:ascii="仿宋_GB2312" w:hAnsi="仿宋_GB2312" w:eastAsia="仿宋_GB2312"/>
          <w:kern w:val="2"/>
          <w:sz w:val="32"/>
          <w:szCs w:val="32"/>
        </w:rPr>
        <w:t>（四）资金来源：企业自筹</w:t>
      </w:r>
    </w:p>
    <w:p w14:paraId="105F0921">
      <w:pPr>
        <w:pStyle w:val="47"/>
        <w:spacing w:line="360" w:lineRule="auto"/>
        <w:ind w:firstLine="640" w:firstLineChars="200"/>
        <w:rPr>
          <w:rFonts w:hint="eastAsia" w:ascii="仿宋_GB2312" w:hAnsi="仿宋_GB2312" w:eastAsia="仿宋_GB2312"/>
          <w:kern w:val="2"/>
          <w:sz w:val="32"/>
          <w:szCs w:val="32"/>
        </w:rPr>
      </w:pPr>
      <w:r>
        <w:rPr>
          <w:rFonts w:hint="eastAsia" w:ascii="仿宋_GB2312" w:hAnsi="仿宋_GB2312" w:eastAsia="仿宋_GB2312"/>
          <w:kern w:val="2"/>
          <w:sz w:val="32"/>
          <w:szCs w:val="32"/>
        </w:rPr>
        <w:t>（五）</w:t>
      </w:r>
      <w:r>
        <w:rPr>
          <w:rFonts w:hint="eastAsia" w:ascii="仿宋_GB2312" w:hAnsi="仿宋_GB2312" w:eastAsia="仿宋_GB2312"/>
          <w:kern w:val="2"/>
          <w:sz w:val="32"/>
          <w:szCs w:val="32"/>
          <w:lang w:val="en-US" w:eastAsia="zh-CN"/>
        </w:rPr>
        <w:t>招商</w:t>
      </w:r>
      <w:r>
        <w:rPr>
          <w:rFonts w:hint="eastAsia" w:ascii="仿宋_GB2312" w:hAnsi="仿宋_GB2312" w:eastAsia="仿宋_GB2312"/>
          <w:kern w:val="2"/>
          <w:sz w:val="32"/>
          <w:szCs w:val="32"/>
        </w:rPr>
        <w:t>内容：</w:t>
      </w:r>
      <w:r>
        <w:rPr>
          <w:rFonts w:hint="eastAsia" w:ascii="仿宋_GB2312" w:hAnsi="仿宋_GB2312" w:eastAsia="仿宋_GB2312"/>
          <w:kern w:val="2"/>
          <w:sz w:val="32"/>
          <w:szCs w:val="32"/>
          <w:lang w:val="en-US" w:eastAsia="zh-CN"/>
        </w:rPr>
        <w:t>进境冰鲜水产品、进境食用水生动物航空进口合作</w:t>
      </w:r>
      <w:r>
        <w:rPr>
          <w:rFonts w:hint="eastAsia" w:ascii="仿宋_GB2312" w:hAnsi="仿宋_GB2312" w:eastAsia="仿宋_GB2312"/>
          <w:kern w:val="2"/>
          <w:sz w:val="32"/>
          <w:szCs w:val="32"/>
        </w:rPr>
        <w:t>。</w:t>
      </w:r>
    </w:p>
    <w:p w14:paraId="7A616B53">
      <w:pPr>
        <w:pStyle w:val="6"/>
        <w:spacing w:line="360" w:lineRule="auto"/>
        <w:ind w:firstLine="643"/>
        <w:rPr>
          <w:rFonts w:hint="eastAsia" w:ascii="楷体" w:hAnsi="楷体" w:eastAsia="楷体"/>
        </w:rPr>
      </w:pPr>
      <w:bookmarkStart w:id="10" w:name="_Toc32750"/>
      <w:bookmarkStart w:id="11" w:name="_Toc12768"/>
      <w:bookmarkStart w:id="12" w:name="_Toc7951"/>
      <w:bookmarkStart w:id="13" w:name="_Toc7591"/>
      <w:bookmarkStart w:id="14" w:name="_Toc7362"/>
      <w:bookmarkStart w:id="15" w:name="_Toc25777"/>
      <w:r>
        <w:rPr>
          <w:rFonts w:hint="eastAsia" w:ascii="楷体" w:hAnsi="楷体" w:eastAsia="楷体"/>
        </w:rPr>
        <w:t>二、</w:t>
      </w:r>
      <w:bookmarkEnd w:id="10"/>
      <w:bookmarkEnd w:id="11"/>
      <w:bookmarkEnd w:id="12"/>
      <w:bookmarkEnd w:id="13"/>
      <w:bookmarkEnd w:id="14"/>
      <w:bookmarkStart w:id="16" w:name="_Toc22996"/>
      <w:r>
        <w:rPr>
          <w:rFonts w:hint="eastAsia" w:ascii="楷体" w:hAnsi="楷体" w:eastAsia="楷体"/>
        </w:rPr>
        <w:t>获取</w:t>
      </w:r>
      <w:r>
        <w:rPr>
          <w:rFonts w:hint="eastAsia" w:ascii="楷体" w:hAnsi="楷体" w:eastAsia="楷体"/>
          <w:lang w:val="en-US" w:eastAsia="zh-CN"/>
        </w:rPr>
        <w:t>招商</w:t>
      </w:r>
      <w:r>
        <w:rPr>
          <w:rFonts w:hint="eastAsia" w:ascii="楷体" w:hAnsi="楷体" w:eastAsia="楷体"/>
        </w:rPr>
        <w:t>文件的时间、地点、方式</w:t>
      </w:r>
      <w:bookmarkEnd w:id="15"/>
      <w:bookmarkEnd w:id="16"/>
    </w:p>
    <w:p w14:paraId="0BBBCAD6">
      <w:pPr>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符合上述条件的</w:t>
      </w:r>
      <w:r>
        <w:rPr>
          <w:rFonts w:hint="eastAsia" w:ascii="仿宋_GB2312" w:hAnsi="仿宋_GB2312" w:eastAsia="仿宋_GB2312"/>
          <w:sz w:val="32"/>
          <w:szCs w:val="32"/>
          <w:lang w:val="en-US" w:eastAsia="zh-CN"/>
        </w:rPr>
        <w:t>潜在合作商</w:t>
      </w:r>
      <w:r>
        <w:rPr>
          <w:rFonts w:hint="eastAsia" w:ascii="仿宋_GB2312" w:hAnsi="仿宋_GB2312" w:eastAsia="仿宋_GB2312"/>
          <w:sz w:val="32"/>
          <w:szCs w:val="32"/>
        </w:rPr>
        <w:t>可于202</w:t>
      </w:r>
      <w:r>
        <w:rPr>
          <w:rFonts w:hint="eastAsia" w:ascii="仿宋_GB2312" w:hAnsi="仿宋_GB2312" w:eastAsia="仿宋_GB2312"/>
          <w:sz w:val="32"/>
          <w:szCs w:val="32"/>
          <w:lang w:val="en-US" w:eastAsia="zh-CN"/>
        </w:rPr>
        <w:t>5年5</w:t>
      </w:r>
      <w:r>
        <w:rPr>
          <w:rFonts w:hint="eastAsia" w:ascii="仿宋_GB2312" w:hAnsi="仿宋_GB2312" w:eastAsia="仿宋_GB2312"/>
          <w:sz w:val="32"/>
          <w:szCs w:val="32"/>
        </w:rPr>
        <w:t>月</w:t>
      </w:r>
      <w:r>
        <w:rPr>
          <w:rFonts w:hint="eastAsia" w:ascii="仿宋_GB2312" w:hAnsi="仿宋_GB2312" w:eastAsia="仿宋_GB2312"/>
          <w:sz w:val="32"/>
          <w:szCs w:val="32"/>
          <w:lang w:val="en-US" w:eastAsia="zh-CN"/>
        </w:rPr>
        <w:t>23</w:t>
      </w:r>
      <w:r>
        <w:rPr>
          <w:rFonts w:hint="eastAsia" w:ascii="仿宋_GB2312" w:hAnsi="仿宋_GB2312" w:eastAsia="仿宋_GB2312"/>
          <w:sz w:val="32"/>
          <w:szCs w:val="32"/>
        </w:rPr>
        <w:t>日起登录鄂尔多斯机场管理集团有限公司网站页面（网址：</w:t>
      </w:r>
      <w:r>
        <w:rPr>
          <w:rFonts w:hint="eastAsia" w:ascii="仿宋_GB2312" w:hAnsi="仿宋_GB2312" w:eastAsia="仿宋_GB2312"/>
          <w:sz w:val="32"/>
          <w:szCs w:val="32"/>
        </w:rPr>
        <w:fldChar w:fldCharType="begin"/>
      </w:r>
      <w:r>
        <w:rPr>
          <w:rFonts w:hint="eastAsia" w:ascii="仿宋_GB2312" w:hAnsi="仿宋_GB2312" w:eastAsia="仿宋_GB2312"/>
          <w:sz w:val="32"/>
          <w:szCs w:val="32"/>
        </w:rPr>
        <w:instrText xml:space="preserve"> HYPERLINK "http://ordosairport.com/），点击\“公告\”栏中的\“招标信息\”栏，查询采购信息，点击信息公告页面左下角\“附件\”即可浏览、下载采购文件" </w:instrText>
      </w:r>
      <w:r>
        <w:rPr>
          <w:rFonts w:hint="eastAsia" w:ascii="仿宋_GB2312" w:hAnsi="仿宋_GB2312" w:eastAsia="仿宋_GB2312"/>
          <w:sz w:val="32"/>
          <w:szCs w:val="32"/>
        </w:rPr>
        <w:fldChar w:fldCharType="separate"/>
      </w:r>
      <w:r>
        <w:rPr>
          <w:rFonts w:hint="eastAsia" w:ascii="仿宋_GB2312" w:hAnsi="仿宋_GB2312" w:eastAsia="仿宋_GB2312"/>
          <w:sz w:val="32"/>
          <w:szCs w:val="32"/>
        </w:rPr>
        <w:t>http://ordosairport.com/），点击“公告”栏中的“招标信息”栏，查询</w:t>
      </w:r>
      <w:r>
        <w:rPr>
          <w:rFonts w:hint="eastAsia" w:ascii="仿宋_GB2312" w:hAnsi="仿宋_GB2312" w:eastAsia="仿宋_GB2312"/>
          <w:sz w:val="32"/>
          <w:szCs w:val="32"/>
          <w:lang w:val="en-US" w:eastAsia="zh-CN"/>
        </w:rPr>
        <w:t>招商</w:t>
      </w:r>
      <w:r>
        <w:rPr>
          <w:rFonts w:hint="eastAsia" w:ascii="仿宋_GB2312" w:hAnsi="仿宋_GB2312" w:eastAsia="仿宋_GB2312"/>
          <w:sz w:val="32"/>
          <w:szCs w:val="32"/>
        </w:rPr>
        <w:t>信息，点击信息公告页面左下角“附件”即可浏览、下载</w:t>
      </w:r>
      <w:r>
        <w:rPr>
          <w:rFonts w:hint="eastAsia" w:ascii="仿宋_GB2312" w:hAnsi="仿宋_GB2312" w:eastAsia="仿宋_GB2312"/>
          <w:sz w:val="32"/>
          <w:szCs w:val="32"/>
          <w:lang w:val="en-US" w:eastAsia="zh-CN"/>
        </w:rPr>
        <w:t>招商</w:t>
      </w:r>
      <w:r>
        <w:rPr>
          <w:rFonts w:hint="eastAsia" w:ascii="仿宋_GB2312" w:hAnsi="仿宋_GB2312" w:eastAsia="仿宋_GB2312"/>
          <w:sz w:val="32"/>
          <w:szCs w:val="32"/>
        </w:rPr>
        <w:t>文件</w:t>
      </w:r>
      <w:r>
        <w:rPr>
          <w:rFonts w:hint="eastAsia" w:ascii="仿宋_GB2312" w:hAnsi="仿宋_GB2312" w:eastAsia="仿宋_GB2312"/>
          <w:sz w:val="32"/>
          <w:szCs w:val="32"/>
        </w:rPr>
        <w:fldChar w:fldCharType="end"/>
      </w:r>
      <w:r>
        <w:rPr>
          <w:rFonts w:hint="eastAsia" w:ascii="仿宋_GB2312" w:hAnsi="仿宋_GB2312" w:eastAsia="仿宋_GB2312"/>
          <w:sz w:val="32"/>
          <w:szCs w:val="32"/>
        </w:rPr>
        <w:t>。</w:t>
      </w:r>
    </w:p>
    <w:p w14:paraId="58D1978E">
      <w:pPr>
        <w:pStyle w:val="6"/>
        <w:spacing w:line="360" w:lineRule="auto"/>
        <w:ind w:firstLine="643"/>
        <w:rPr>
          <w:rFonts w:hint="eastAsia" w:ascii="楷体" w:hAnsi="楷体" w:eastAsia="楷体"/>
        </w:rPr>
      </w:pPr>
      <w:bookmarkStart w:id="17" w:name="_Toc24653"/>
      <w:bookmarkStart w:id="18" w:name="_Toc7426"/>
      <w:r>
        <w:rPr>
          <w:rFonts w:hint="eastAsia" w:ascii="楷体" w:hAnsi="楷体" w:eastAsia="楷体"/>
        </w:rPr>
        <w:t>三、响应文件接收截止（开标）时间及地点</w:t>
      </w:r>
      <w:bookmarkEnd w:id="17"/>
      <w:bookmarkEnd w:id="18"/>
    </w:p>
    <w:p w14:paraId="04880BB5">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点击信息公告页面正下方蓝色栏“我要报名”，填写准确的企业信息，报名截止时间：202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28</w:t>
      </w:r>
      <w:r>
        <w:rPr>
          <w:rFonts w:hint="eastAsia" w:ascii="仿宋_GB2312" w:eastAsia="仿宋_GB2312"/>
          <w:sz w:val="32"/>
          <w:szCs w:val="32"/>
        </w:rPr>
        <w:t>日</w:t>
      </w:r>
      <w:r>
        <w:rPr>
          <w:rFonts w:hint="eastAsia" w:ascii="仿宋_GB2312" w:eastAsia="仿宋_GB2312"/>
          <w:sz w:val="32"/>
          <w:szCs w:val="32"/>
          <w:lang w:val="en-US" w:eastAsia="zh-CN"/>
        </w:rPr>
        <w:t>12：</w:t>
      </w:r>
      <w:r>
        <w:rPr>
          <w:rFonts w:hint="eastAsia" w:ascii="仿宋_GB2312" w:eastAsia="仿宋_GB2312"/>
          <w:sz w:val="32"/>
          <w:szCs w:val="32"/>
        </w:rPr>
        <w:t>00</w:t>
      </w:r>
    </w:p>
    <w:p w14:paraId="7069E134">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递交响应文件截止（评标）时间：202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28</w:t>
      </w:r>
      <w:r>
        <w:rPr>
          <w:rFonts w:hint="eastAsia" w:ascii="仿宋_GB2312" w:eastAsia="仿宋_GB2312"/>
          <w:sz w:val="32"/>
          <w:szCs w:val="32"/>
        </w:rPr>
        <w:t>日</w:t>
      </w:r>
      <w:r>
        <w:rPr>
          <w:rFonts w:hint="eastAsia" w:ascii="仿宋_GB2312" w:eastAsia="仿宋_GB2312"/>
          <w:sz w:val="32"/>
          <w:szCs w:val="32"/>
          <w:lang w:val="en-US" w:eastAsia="zh-CN"/>
        </w:rPr>
        <w:t>下</w:t>
      </w:r>
      <w:r>
        <w:rPr>
          <w:rFonts w:hint="eastAsia" w:ascii="仿宋_GB2312" w:eastAsia="仿宋_GB2312"/>
          <w:sz w:val="32"/>
          <w:szCs w:val="32"/>
        </w:rPr>
        <w:t>午</w:t>
      </w:r>
      <w:r>
        <w:rPr>
          <w:rFonts w:hint="eastAsia" w:ascii="仿宋_GB2312" w:eastAsia="仿宋_GB2312"/>
          <w:sz w:val="32"/>
          <w:szCs w:val="32"/>
          <w:lang w:val="en-US" w:eastAsia="zh-CN"/>
        </w:rPr>
        <w:t>14</w:t>
      </w:r>
      <w:r>
        <w:rPr>
          <w:rFonts w:hint="eastAsia" w:ascii="仿宋_GB2312" w:eastAsia="仿宋_GB2312"/>
          <w:sz w:val="32"/>
          <w:szCs w:val="32"/>
        </w:rPr>
        <w:t>:</w:t>
      </w:r>
      <w:r>
        <w:rPr>
          <w:rFonts w:hint="eastAsia" w:ascii="仿宋_GB2312" w:eastAsia="仿宋_GB2312"/>
          <w:sz w:val="32"/>
          <w:szCs w:val="32"/>
          <w:lang w:val="en-US" w:eastAsia="zh-CN"/>
        </w:rPr>
        <w:t>30</w:t>
      </w:r>
    </w:p>
    <w:p w14:paraId="63ABDB87">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响应文件接收及评标地点：鄂尔多斯</w:t>
      </w:r>
      <w:r>
        <w:rPr>
          <w:rFonts w:hint="eastAsia" w:ascii="仿宋_GB2312" w:eastAsia="仿宋_GB2312"/>
          <w:sz w:val="32"/>
          <w:szCs w:val="32"/>
          <w:lang w:val="en-US" w:eastAsia="zh-CN"/>
        </w:rPr>
        <w:t>机场管理集团</w:t>
      </w:r>
      <w:r>
        <w:rPr>
          <w:rFonts w:hint="eastAsia" w:ascii="仿宋_GB2312" w:eastAsia="仿宋_GB2312"/>
          <w:sz w:val="32"/>
          <w:szCs w:val="32"/>
        </w:rPr>
        <w:t>办公楼2楼208招标</w:t>
      </w:r>
      <w:r>
        <w:rPr>
          <w:rFonts w:hint="eastAsia" w:ascii="仿宋_GB2312" w:hAnsi="Times New Roman" w:eastAsia="仿宋_GB2312"/>
          <w:sz w:val="32"/>
          <w:szCs w:val="32"/>
        </w:rPr>
        <w:t>室</w:t>
      </w:r>
    </w:p>
    <w:p w14:paraId="1AD7703F">
      <w:pPr>
        <w:pStyle w:val="6"/>
        <w:spacing w:line="360" w:lineRule="auto"/>
        <w:ind w:firstLine="643"/>
        <w:rPr>
          <w:rFonts w:hint="eastAsia" w:ascii="楷体" w:hAnsi="楷体" w:eastAsia="楷体"/>
        </w:rPr>
      </w:pPr>
      <w:bookmarkStart w:id="19" w:name="_Toc24441"/>
      <w:bookmarkStart w:id="20" w:name="_Toc16452"/>
      <w:r>
        <w:rPr>
          <w:rFonts w:hint="eastAsia" w:ascii="楷体" w:hAnsi="楷体" w:eastAsia="楷体"/>
        </w:rPr>
        <w:t>四、联系方式</w:t>
      </w:r>
      <w:bookmarkEnd w:id="19"/>
      <w:bookmarkEnd w:id="20"/>
    </w:p>
    <w:p w14:paraId="4D5C8787">
      <w:pPr>
        <w:pStyle w:val="2"/>
        <w:spacing w:line="360" w:lineRule="auto"/>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联系人：</w:t>
      </w:r>
      <w:r>
        <w:rPr>
          <w:rFonts w:hint="eastAsia" w:ascii="仿宋_GB2312" w:hAnsi="仿宋_GB2312" w:eastAsia="仿宋_GB2312"/>
          <w:sz w:val="32"/>
          <w:szCs w:val="32"/>
          <w:lang w:val="en-US" w:eastAsia="zh-CN"/>
        </w:rPr>
        <w:t>杨先生</w:t>
      </w:r>
    </w:p>
    <w:p w14:paraId="72B3F24F">
      <w:pPr>
        <w:pStyle w:val="2"/>
        <w:spacing w:line="360" w:lineRule="auto"/>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联系电话：0477-3855</w:t>
      </w:r>
      <w:r>
        <w:rPr>
          <w:rFonts w:hint="eastAsia" w:ascii="仿宋_GB2312" w:hAnsi="仿宋_GB2312" w:eastAsia="仿宋_GB2312"/>
          <w:sz w:val="32"/>
          <w:szCs w:val="32"/>
          <w:lang w:val="en-US" w:eastAsia="zh-CN"/>
        </w:rPr>
        <w:t>870</w:t>
      </w:r>
    </w:p>
    <w:p w14:paraId="7F547DC7">
      <w:pPr>
        <w:pStyle w:val="2"/>
        <w:spacing w:line="360" w:lineRule="auto"/>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邮    箱：jtgf2020@ 163.com</w:t>
      </w:r>
    </w:p>
    <w:p w14:paraId="19D5FF51">
      <w:pPr>
        <w:pStyle w:val="47"/>
        <w:spacing w:line="360" w:lineRule="auto"/>
        <w:ind w:firstLine="640" w:firstLineChars="200"/>
        <w:rPr>
          <w:rFonts w:hint="eastAsia" w:ascii="仿宋_GB2312" w:hAnsi="仿宋_GB2312" w:eastAsia="仿宋_GB2312"/>
          <w:kern w:val="2"/>
          <w:sz w:val="32"/>
          <w:szCs w:val="32"/>
        </w:rPr>
      </w:pPr>
    </w:p>
    <w:p w14:paraId="4D5CE8C1">
      <w:pPr>
        <w:pStyle w:val="5"/>
        <w:spacing w:line="360" w:lineRule="auto"/>
        <w:rPr>
          <w:rFonts w:ascii="仿宋" w:hAnsi="仿宋" w:eastAsia="仿宋"/>
        </w:rPr>
      </w:pPr>
      <w:bookmarkStart w:id="21" w:name="_Toc23941"/>
      <w:r>
        <w:rPr>
          <w:rFonts w:ascii="仿宋" w:hAnsi="仿宋" w:eastAsia="仿宋"/>
        </w:rPr>
        <w:br w:type="page"/>
      </w:r>
      <w:bookmarkStart w:id="22" w:name="_Toc23853"/>
      <w:bookmarkStart w:id="23" w:name="_Toc27767"/>
      <w:bookmarkStart w:id="24" w:name="_Toc1823"/>
      <w:bookmarkStart w:id="25" w:name="_Toc24698"/>
      <w:bookmarkStart w:id="26" w:name="_Toc17025"/>
      <w:r>
        <w:rPr>
          <w:rFonts w:hint="eastAsia" w:ascii="微软雅黑" w:hAnsi="微软雅黑" w:eastAsia="微软雅黑"/>
        </w:rPr>
        <w:t>第二章</w:t>
      </w:r>
      <w:r>
        <w:rPr>
          <w:rFonts w:hint="eastAsia" w:ascii="微软雅黑" w:hAnsi="微软雅黑" w:eastAsia="微软雅黑"/>
          <w:lang w:val="en-US" w:eastAsia="zh-CN"/>
        </w:rPr>
        <w:t xml:space="preserve"> </w:t>
      </w:r>
      <w:r>
        <w:rPr>
          <w:rFonts w:hint="eastAsia" w:ascii="微软雅黑" w:hAnsi="微软雅黑" w:eastAsia="微软雅黑"/>
        </w:rPr>
        <w:t>技术</w:t>
      </w:r>
      <w:r>
        <w:rPr>
          <w:rFonts w:hint="eastAsia" w:ascii="微软雅黑" w:hAnsi="微软雅黑" w:eastAsia="微软雅黑"/>
          <w:lang w:val="en-US" w:eastAsia="zh-CN"/>
        </w:rPr>
        <w:t>服务</w:t>
      </w:r>
      <w:r>
        <w:rPr>
          <w:rFonts w:hint="eastAsia" w:ascii="微软雅黑" w:hAnsi="微软雅黑" w:eastAsia="微软雅黑"/>
        </w:rPr>
        <w:t>要求</w:t>
      </w:r>
      <w:bookmarkEnd w:id="21"/>
      <w:bookmarkEnd w:id="22"/>
      <w:bookmarkEnd w:id="23"/>
      <w:bookmarkEnd w:id="24"/>
      <w:bookmarkEnd w:id="25"/>
      <w:bookmarkEnd w:id="26"/>
    </w:p>
    <w:p w14:paraId="12865F90">
      <w:pPr>
        <w:pStyle w:val="6"/>
        <w:spacing w:line="360" w:lineRule="auto"/>
        <w:rPr>
          <w:rFonts w:hint="eastAsia" w:ascii="楷体" w:hAnsi="楷体" w:eastAsia="楷体"/>
        </w:rPr>
      </w:pPr>
      <w:bookmarkStart w:id="27" w:name="_Toc28368"/>
      <w:bookmarkStart w:id="28" w:name="_Toc3901"/>
      <w:bookmarkStart w:id="29" w:name="_Toc2983"/>
      <w:bookmarkStart w:id="30" w:name="_Toc406421928"/>
      <w:bookmarkStart w:id="31" w:name="_Toc18160"/>
      <w:bookmarkStart w:id="32" w:name="_Toc28793"/>
      <w:bookmarkStart w:id="33" w:name="_Toc12843"/>
      <w:bookmarkStart w:id="34" w:name="_Toc425232963"/>
      <w:r>
        <w:rPr>
          <w:rFonts w:hint="eastAsia" w:ascii="楷体" w:hAnsi="楷体" w:eastAsia="楷体"/>
        </w:rPr>
        <w:t>一、项目说明</w:t>
      </w:r>
      <w:bookmarkEnd w:id="27"/>
      <w:bookmarkEnd w:id="28"/>
      <w:bookmarkEnd w:id="29"/>
      <w:bookmarkEnd w:id="30"/>
      <w:bookmarkEnd w:id="31"/>
      <w:bookmarkEnd w:id="32"/>
      <w:bookmarkEnd w:id="33"/>
      <w:bookmarkEnd w:id="34"/>
    </w:p>
    <w:p w14:paraId="166452FF">
      <w:pPr>
        <w:pStyle w:val="47"/>
        <w:spacing w:line="360" w:lineRule="auto"/>
        <w:ind w:firstLine="640" w:firstLineChars="200"/>
        <w:rPr>
          <w:rFonts w:hint="eastAsia" w:ascii="仿宋_GB2312" w:hAnsi="仿宋_GB2312" w:eastAsia="仿宋_GB2312"/>
          <w:b/>
          <w:bCs/>
          <w:color w:val="auto"/>
          <w:kern w:val="2"/>
          <w:sz w:val="32"/>
          <w:szCs w:val="32"/>
        </w:rPr>
      </w:pPr>
      <w:r>
        <w:rPr>
          <w:rFonts w:hint="eastAsia" w:ascii="仿宋_GB2312" w:hAnsi="仿宋_GB2312" w:eastAsia="仿宋_GB2312"/>
          <w:kern w:val="2"/>
          <w:sz w:val="32"/>
          <w:szCs w:val="32"/>
        </w:rPr>
        <w:t>（一）项目情况：</w:t>
      </w:r>
      <w:r>
        <w:rPr>
          <w:rFonts w:hint="eastAsia" w:ascii="仿宋_GB2312" w:hAnsi="仿宋_GB2312" w:eastAsia="仿宋_GB2312"/>
          <w:b w:val="0"/>
          <w:bCs w:val="0"/>
          <w:color w:val="auto"/>
          <w:kern w:val="2"/>
          <w:sz w:val="32"/>
          <w:szCs w:val="32"/>
        </w:rPr>
        <w:t>本项目为一整包，不允许转包。</w:t>
      </w:r>
    </w:p>
    <w:p w14:paraId="45D792BC">
      <w:pPr>
        <w:pStyle w:val="47"/>
        <w:spacing w:line="360" w:lineRule="auto"/>
        <w:ind w:firstLine="640" w:firstLineChars="200"/>
        <w:rPr>
          <w:rFonts w:hint="eastAsia" w:ascii="仿宋_GB2312" w:hAnsi="仿宋_GB2312" w:eastAsia="仿宋_GB2312"/>
          <w:kern w:val="2"/>
          <w:sz w:val="32"/>
          <w:szCs w:val="32"/>
        </w:rPr>
      </w:pPr>
      <w:r>
        <w:rPr>
          <w:rFonts w:hint="eastAsia" w:ascii="仿宋_GB2312" w:hAnsi="仿宋_GB2312" w:eastAsia="仿宋_GB2312"/>
          <w:color w:val="auto"/>
          <w:kern w:val="2"/>
          <w:sz w:val="32"/>
          <w:szCs w:val="32"/>
        </w:rPr>
        <w:t>（</w:t>
      </w:r>
      <w:r>
        <w:rPr>
          <w:rFonts w:hint="eastAsia" w:ascii="仿宋_GB2312" w:hAnsi="仿宋_GB2312" w:eastAsia="仿宋_GB2312"/>
          <w:color w:val="auto"/>
          <w:kern w:val="2"/>
          <w:sz w:val="32"/>
          <w:szCs w:val="32"/>
          <w:lang w:val="en-US" w:eastAsia="zh-CN"/>
        </w:rPr>
        <w:t>二</w:t>
      </w:r>
      <w:r>
        <w:rPr>
          <w:rFonts w:hint="eastAsia" w:ascii="仿宋_GB2312" w:hAnsi="仿宋_GB2312" w:eastAsia="仿宋_GB2312"/>
          <w:color w:val="auto"/>
          <w:kern w:val="2"/>
          <w:sz w:val="32"/>
          <w:szCs w:val="32"/>
        </w:rPr>
        <w:t>）</w:t>
      </w:r>
      <w:r>
        <w:rPr>
          <w:rFonts w:hint="eastAsia" w:ascii="仿宋_GB2312" w:hAnsi="仿宋_GB2312" w:eastAsia="仿宋_GB2312"/>
          <w:color w:val="auto"/>
          <w:kern w:val="2"/>
          <w:sz w:val="32"/>
          <w:szCs w:val="32"/>
          <w:lang w:val="en-US" w:eastAsia="zh-CN"/>
        </w:rPr>
        <w:t>服务期</w:t>
      </w:r>
      <w:r>
        <w:rPr>
          <w:rFonts w:hint="eastAsia" w:ascii="仿宋_GB2312" w:hAnsi="仿宋_GB2312" w:eastAsia="仿宋_GB2312"/>
          <w:color w:val="auto"/>
          <w:kern w:val="2"/>
          <w:sz w:val="32"/>
          <w:szCs w:val="32"/>
        </w:rPr>
        <w:t>：</w:t>
      </w:r>
      <w:r>
        <w:rPr>
          <w:rFonts w:hint="eastAsia" w:ascii="仿宋_GB2312" w:hAnsi="仿宋_GB2312" w:eastAsia="仿宋_GB2312"/>
          <w:color w:val="auto"/>
          <w:kern w:val="2"/>
          <w:sz w:val="32"/>
          <w:szCs w:val="32"/>
          <w:lang w:val="en-US" w:eastAsia="zh-CN"/>
        </w:rPr>
        <w:t>2025年6月30日前执飞完毕</w:t>
      </w:r>
    </w:p>
    <w:p w14:paraId="33A0573B">
      <w:pPr>
        <w:pStyle w:val="47"/>
        <w:spacing w:line="360" w:lineRule="auto"/>
        <w:ind w:firstLine="640" w:firstLineChars="200"/>
        <w:rPr>
          <w:rFonts w:hint="eastAsia" w:ascii="仿宋_GB2312" w:hAnsi="仿宋_GB2312" w:eastAsia="仿宋_GB2312"/>
          <w:kern w:val="2"/>
          <w:sz w:val="32"/>
          <w:szCs w:val="32"/>
        </w:rPr>
      </w:pPr>
      <w:r>
        <w:rPr>
          <w:rFonts w:hint="eastAsia" w:ascii="仿宋_GB2312" w:hAnsi="仿宋_GB2312" w:eastAsia="仿宋_GB2312"/>
          <w:kern w:val="2"/>
          <w:sz w:val="32"/>
          <w:szCs w:val="32"/>
        </w:rPr>
        <w:t>（</w:t>
      </w:r>
      <w:r>
        <w:rPr>
          <w:rFonts w:hint="eastAsia" w:ascii="仿宋_GB2312" w:hAnsi="仿宋_GB2312" w:eastAsia="仿宋_GB2312"/>
          <w:kern w:val="2"/>
          <w:sz w:val="32"/>
          <w:szCs w:val="32"/>
          <w:lang w:val="en-US" w:eastAsia="zh-CN"/>
        </w:rPr>
        <w:t>三</w:t>
      </w:r>
      <w:r>
        <w:rPr>
          <w:rFonts w:hint="eastAsia" w:ascii="仿宋_GB2312" w:hAnsi="仿宋_GB2312" w:eastAsia="仿宋_GB2312"/>
          <w:kern w:val="2"/>
          <w:sz w:val="32"/>
          <w:szCs w:val="32"/>
        </w:rPr>
        <w:t>）付款方式：</w:t>
      </w:r>
      <w:r>
        <w:rPr>
          <w:rFonts w:hint="eastAsia" w:ascii="仿宋_GB2312" w:hAnsi="仿宋_GB2312" w:eastAsia="仿宋_GB2312"/>
          <w:kern w:val="2"/>
          <w:sz w:val="32"/>
          <w:szCs w:val="32"/>
          <w:lang w:val="en-US" w:eastAsia="zh-CN"/>
        </w:rPr>
        <w:t>航班执飞结束后10个工作日结算</w:t>
      </w:r>
      <w:r>
        <w:rPr>
          <w:rFonts w:hint="eastAsia" w:ascii="仿宋_GB2312" w:hAnsi="仿宋_GB2312" w:eastAsia="仿宋_GB2312"/>
          <w:kern w:val="2"/>
          <w:sz w:val="32"/>
          <w:szCs w:val="32"/>
          <w:lang w:eastAsia="zh-CN"/>
        </w:rPr>
        <w:t>，</w:t>
      </w:r>
      <w:r>
        <w:rPr>
          <w:rFonts w:hint="eastAsia" w:ascii="仿宋_GB2312" w:hAnsi="仿宋_GB2312" w:eastAsia="仿宋_GB2312"/>
          <w:kern w:val="2"/>
          <w:sz w:val="32"/>
          <w:szCs w:val="32"/>
          <w:lang w:val="en-US" w:eastAsia="zh-CN"/>
        </w:rPr>
        <w:t>成交合作商</w:t>
      </w:r>
      <w:r>
        <w:rPr>
          <w:rFonts w:hint="eastAsia" w:ascii="仿宋_GB2312" w:hAnsi="仿宋_GB2312" w:eastAsia="仿宋_GB2312"/>
          <w:kern w:val="2"/>
          <w:sz w:val="32"/>
          <w:szCs w:val="32"/>
        </w:rPr>
        <w:t>须提供全额增值税</w:t>
      </w:r>
      <w:r>
        <w:rPr>
          <w:rFonts w:hint="eastAsia" w:ascii="仿宋_GB2312" w:hAnsi="仿宋_GB2312" w:eastAsia="仿宋_GB2312"/>
          <w:kern w:val="2"/>
          <w:sz w:val="32"/>
          <w:szCs w:val="32"/>
          <w:lang w:eastAsia="zh-CN"/>
        </w:rPr>
        <w:t>专用</w:t>
      </w:r>
      <w:r>
        <w:rPr>
          <w:rFonts w:hint="eastAsia" w:ascii="仿宋_GB2312" w:hAnsi="仿宋_GB2312" w:eastAsia="仿宋_GB2312"/>
          <w:kern w:val="2"/>
          <w:sz w:val="32"/>
          <w:szCs w:val="32"/>
        </w:rPr>
        <w:t>发票。</w:t>
      </w:r>
    </w:p>
    <w:p w14:paraId="5B8FA820">
      <w:pPr>
        <w:pStyle w:val="6"/>
        <w:spacing w:line="360" w:lineRule="auto"/>
        <w:rPr>
          <w:rFonts w:hint="eastAsia" w:ascii="楷体" w:hAnsi="楷体" w:eastAsia="楷体"/>
        </w:rPr>
      </w:pPr>
      <w:bookmarkStart w:id="35" w:name="_Toc22316"/>
      <w:r>
        <w:rPr>
          <w:rFonts w:hint="eastAsia" w:ascii="楷体" w:hAnsi="楷体" w:eastAsia="楷体"/>
        </w:rPr>
        <w:t>二、项目要求</w:t>
      </w:r>
      <w:bookmarkEnd w:id="35"/>
      <w:r>
        <w:rPr>
          <w:rFonts w:hint="eastAsia" w:ascii="楷体" w:hAnsi="楷体" w:eastAsia="楷体"/>
        </w:rPr>
        <w:t xml:space="preserve"> </w:t>
      </w:r>
    </w:p>
    <w:p w14:paraId="722235ED">
      <w:pPr>
        <w:widowControl w:val="0"/>
        <w:kinsoku/>
        <w:autoSpaceDE/>
        <w:autoSpaceDN/>
        <w:snapToGrid/>
        <w:spacing w:line="579" w:lineRule="exact"/>
        <w:ind w:firstLine="640" w:firstLineChars="200"/>
        <w:jc w:val="both"/>
        <w:rPr>
          <w:rFonts w:hint="eastAsia" w:ascii="仿宋_GB2312" w:hAnsi="仿宋_GB2312" w:eastAsia="仿宋_GB2312"/>
          <w:color w:val="auto"/>
          <w:kern w:val="2"/>
          <w:sz w:val="32"/>
          <w:szCs w:val="32"/>
          <w:highlight w:val="none"/>
          <w:lang w:val="en-US" w:eastAsia="zh-CN" w:bidi="ar-SA"/>
        </w:rPr>
      </w:pPr>
      <w:r>
        <w:rPr>
          <w:rFonts w:hint="eastAsia" w:ascii="仿宋_GB2312" w:hAnsi="仿宋_GB2312" w:eastAsia="仿宋_GB2312"/>
          <w:color w:val="000000"/>
          <w:kern w:val="2"/>
          <w:sz w:val="32"/>
          <w:szCs w:val="32"/>
          <w:lang w:val="en-US" w:eastAsia="zh-CN" w:bidi="ar-SA"/>
        </w:rPr>
        <w:t>我公司计划征集2025年指定监管场地进口产品合作招商</w:t>
      </w:r>
      <w:r>
        <w:rPr>
          <w:rFonts w:hint="eastAsia" w:ascii="仿宋_GB2312" w:hAnsi="仿宋_GB2312" w:eastAsia="仿宋_GB2312"/>
          <w:kern w:val="2"/>
          <w:sz w:val="32"/>
          <w:szCs w:val="32"/>
          <w:lang w:eastAsia="zh-CN"/>
        </w:rPr>
        <w:t>，</w:t>
      </w:r>
      <w:r>
        <w:rPr>
          <w:rFonts w:hint="eastAsia" w:ascii="仿宋_GB2312" w:hAnsi="仿宋_GB2312" w:eastAsia="仿宋_GB2312"/>
          <w:color w:val="000000"/>
          <w:kern w:val="2"/>
          <w:sz w:val="32"/>
          <w:szCs w:val="32"/>
          <w:lang w:val="en-US" w:eastAsia="zh-CN" w:bidi="ar-SA"/>
        </w:rPr>
        <w:t>现面向社会</w:t>
      </w:r>
      <w:r>
        <w:rPr>
          <w:rFonts w:hint="eastAsia" w:ascii="仿宋_GB2312" w:hAnsi="仿宋_GB2312" w:eastAsia="仿宋_GB2312"/>
          <w:color w:val="auto"/>
          <w:kern w:val="2"/>
          <w:sz w:val="32"/>
          <w:szCs w:val="32"/>
          <w:highlight w:val="none"/>
          <w:lang w:val="en-US" w:eastAsia="zh-CN" w:bidi="ar-SA"/>
        </w:rPr>
        <w:t>征集合作商。</w:t>
      </w:r>
      <w:r>
        <w:rPr>
          <w:rFonts w:hint="eastAsia" w:ascii="仿宋_GB2312" w:hAnsi="仿宋_GB2312" w:eastAsia="仿宋_GB2312"/>
          <w:b/>
          <w:bCs/>
          <w:color w:val="auto"/>
          <w:kern w:val="2"/>
          <w:sz w:val="32"/>
          <w:szCs w:val="32"/>
          <w:highlight w:val="none"/>
          <w:lang w:val="en-US" w:eastAsia="zh-CN" w:bidi="ar-SA"/>
        </w:rPr>
        <w:t>要求2025年6月30日前以航空口岸入境方式，进口</w:t>
      </w:r>
      <w:r>
        <w:rPr>
          <w:rFonts w:hint="eastAsia" w:ascii="仿宋_GB2312" w:hAnsi="仿宋_GB2312" w:eastAsia="仿宋_GB2312"/>
          <w:b/>
          <w:bCs/>
          <w:color w:val="auto"/>
          <w:kern w:val="2"/>
          <w:sz w:val="32"/>
          <w:szCs w:val="32"/>
          <w:highlight w:val="none"/>
          <w:lang w:val="en-US" w:eastAsia="zh-CN"/>
        </w:rPr>
        <w:t>进境冰鲜水产品、进境食用水生动物、进境水果等。</w:t>
      </w:r>
      <w:r>
        <w:rPr>
          <w:rFonts w:hint="eastAsia" w:ascii="仿宋_GB2312" w:hAnsi="仿宋_GB2312" w:eastAsia="仿宋_GB2312"/>
          <w:color w:val="auto"/>
          <w:kern w:val="2"/>
          <w:sz w:val="32"/>
          <w:szCs w:val="32"/>
          <w:highlight w:val="none"/>
          <w:lang w:eastAsia="zh-CN"/>
        </w:rPr>
        <w:t>发运货物需满足国家海关、税务监管要求，货物种类不能是单一种类且附加值不能低于报关出口金额的</w:t>
      </w:r>
      <w:r>
        <w:rPr>
          <w:rFonts w:hint="eastAsia" w:ascii="仿宋_GB2312" w:hAnsi="仿宋_GB2312" w:eastAsia="仿宋_GB2312"/>
          <w:color w:val="auto"/>
          <w:kern w:val="2"/>
          <w:sz w:val="32"/>
          <w:szCs w:val="32"/>
          <w:highlight w:val="none"/>
          <w:lang w:val="en-US" w:eastAsia="zh-CN"/>
        </w:rPr>
        <w:t>80%</w:t>
      </w:r>
      <w:r>
        <w:rPr>
          <w:rFonts w:hint="eastAsia" w:ascii="仿宋_GB2312" w:hAnsi="仿宋_GB2312" w:eastAsia="仿宋_GB2312"/>
          <w:color w:val="auto"/>
          <w:kern w:val="2"/>
          <w:sz w:val="32"/>
          <w:szCs w:val="32"/>
          <w:highlight w:val="none"/>
          <w:lang w:eastAsia="zh-CN"/>
        </w:rPr>
        <w:t>。</w:t>
      </w:r>
      <w:r>
        <w:rPr>
          <w:rFonts w:hint="eastAsia" w:ascii="仿宋_GB2312" w:hAnsi="仿宋_GB2312" w:eastAsia="仿宋_GB2312"/>
          <w:color w:val="auto"/>
          <w:kern w:val="2"/>
          <w:sz w:val="32"/>
          <w:szCs w:val="32"/>
          <w:highlight w:val="none"/>
        </w:rPr>
        <w:t>（</w:t>
      </w:r>
      <w:r>
        <w:rPr>
          <w:rFonts w:hint="eastAsia" w:ascii="仿宋_GB2312" w:hAnsi="仿宋_GB2312" w:eastAsia="仿宋_GB2312"/>
          <w:color w:val="auto"/>
          <w:kern w:val="2"/>
          <w:sz w:val="32"/>
          <w:szCs w:val="32"/>
          <w:highlight w:val="none"/>
          <w:lang w:val="en-US" w:eastAsia="zh-CN"/>
        </w:rPr>
        <w:t>必须于2025年6月30日前通过海关进境产品验收，以保证我司进境冰鲜水产品和进境食用水生动物两个指定监管场地资质的延用</w:t>
      </w:r>
      <w:r>
        <w:rPr>
          <w:rFonts w:hint="eastAsia" w:ascii="仿宋_GB2312" w:hAnsi="仿宋_GB2312" w:eastAsia="仿宋_GB2312"/>
          <w:color w:val="auto"/>
          <w:kern w:val="2"/>
          <w:sz w:val="32"/>
          <w:szCs w:val="32"/>
          <w:highlight w:val="none"/>
        </w:rPr>
        <w:t>）。</w:t>
      </w:r>
    </w:p>
    <w:p w14:paraId="2703EA43">
      <w:pPr>
        <w:pStyle w:val="47"/>
        <w:spacing w:line="360" w:lineRule="auto"/>
        <w:ind w:firstLine="643" w:firstLineChars="200"/>
        <w:rPr>
          <w:rFonts w:hint="eastAsia" w:ascii="仿宋_GB2312" w:hAnsi="仿宋_GB2312" w:eastAsia="仿宋_GB2312"/>
          <w:color w:val="auto"/>
          <w:sz w:val="32"/>
          <w:szCs w:val="32"/>
          <w:highlight w:val="none"/>
          <w:lang w:eastAsia="zh-CN"/>
        </w:rPr>
      </w:pPr>
      <w:r>
        <w:rPr>
          <w:rFonts w:hint="eastAsia" w:ascii="仿宋_GB2312" w:hAnsi="仿宋_GB2312" w:eastAsia="仿宋_GB2312"/>
          <w:b/>
          <w:bCs/>
          <w:color w:val="auto"/>
          <w:sz w:val="32"/>
          <w:szCs w:val="32"/>
          <w:highlight w:val="none"/>
          <w:lang w:eastAsia="zh-CN"/>
        </w:rPr>
        <w:t>航线</w:t>
      </w:r>
      <w:r>
        <w:rPr>
          <w:rFonts w:hint="eastAsia" w:ascii="仿宋_GB2312" w:hAnsi="仿宋_GB2312" w:eastAsia="仿宋_GB2312"/>
          <w:b/>
          <w:bCs/>
          <w:color w:val="auto"/>
          <w:sz w:val="32"/>
          <w:szCs w:val="32"/>
          <w:highlight w:val="none"/>
        </w:rPr>
        <w:t>补贴奖励不超出</w:t>
      </w:r>
      <w:r>
        <w:rPr>
          <w:rFonts w:hint="eastAsia" w:ascii="仿宋_GB2312" w:hAnsi="仿宋_GB2312" w:eastAsia="仿宋_GB2312"/>
          <w:b/>
          <w:bCs/>
          <w:color w:val="auto"/>
          <w:sz w:val="32"/>
          <w:szCs w:val="32"/>
          <w:highlight w:val="none"/>
          <w:lang w:val="en-US" w:eastAsia="zh-CN"/>
        </w:rPr>
        <w:t>70</w:t>
      </w:r>
      <w:r>
        <w:rPr>
          <w:rFonts w:hint="eastAsia" w:ascii="仿宋_GB2312" w:hAnsi="仿宋_GB2312" w:eastAsia="仿宋_GB2312"/>
          <w:b/>
          <w:bCs/>
          <w:color w:val="auto"/>
          <w:sz w:val="32"/>
          <w:szCs w:val="32"/>
          <w:highlight w:val="none"/>
        </w:rPr>
        <w:t>万元/班，</w:t>
      </w:r>
      <w:r>
        <w:rPr>
          <w:rFonts w:hint="eastAsia" w:ascii="仿宋_GB2312" w:hAnsi="仿宋_GB2312" w:eastAsia="仿宋_GB2312"/>
          <w:color w:val="auto"/>
          <w:sz w:val="32"/>
          <w:szCs w:val="32"/>
          <w:highlight w:val="none"/>
        </w:rPr>
        <w:t>补贴采用整包方式执行并包含航线补贴及航线运营的全部费用。业务开展由</w:t>
      </w:r>
      <w:r>
        <w:rPr>
          <w:rFonts w:hint="eastAsia" w:ascii="仿宋_GB2312" w:hAnsi="仿宋_GB2312" w:eastAsia="仿宋_GB2312"/>
          <w:color w:val="auto"/>
          <w:sz w:val="32"/>
          <w:szCs w:val="32"/>
          <w:highlight w:val="none"/>
          <w:lang w:val="en-US" w:eastAsia="zh-CN"/>
        </w:rPr>
        <w:t>合作商</w:t>
      </w:r>
      <w:r>
        <w:rPr>
          <w:rFonts w:hint="eastAsia" w:ascii="仿宋_GB2312" w:hAnsi="仿宋_GB2312" w:eastAsia="仿宋_GB2312"/>
          <w:color w:val="auto"/>
          <w:sz w:val="32"/>
          <w:szCs w:val="32"/>
          <w:highlight w:val="none"/>
        </w:rPr>
        <w:t>提供集货、购销、打板、代办等服务，我公司不支付任何费用。我公司按照0.8元/公斤收取出入库管理费</w:t>
      </w:r>
      <w:r>
        <w:rPr>
          <w:rFonts w:hint="eastAsia" w:ascii="仿宋_GB2312" w:hAnsi="仿宋_GB2312" w:eastAsia="仿宋_GB2312"/>
          <w:b/>
          <w:bCs/>
          <w:color w:val="auto"/>
          <w:sz w:val="32"/>
          <w:szCs w:val="32"/>
          <w:highlight w:val="none"/>
          <w:lang w:eastAsia="zh-CN"/>
        </w:rPr>
        <w:t>（</w:t>
      </w:r>
      <w:r>
        <w:rPr>
          <w:rFonts w:hint="eastAsia" w:ascii="仿宋_GB2312" w:hAnsi="仿宋_GB2312" w:eastAsia="仿宋_GB2312"/>
          <w:b/>
          <w:bCs/>
          <w:color w:val="auto"/>
          <w:sz w:val="32"/>
          <w:szCs w:val="32"/>
          <w:highlight w:val="none"/>
          <w:lang w:val="en-US" w:eastAsia="zh-CN"/>
        </w:rPr>
        <w:t>根据进港舱单所载实际货量核算</w:t>
      </w:r>
      <w:r>
        <w:rPr>
          <w:rFonts w:hint="eastAsia" w:ascii="仿宋_GB2312" w:hAnsi="仿宋_GB2312" w:eastAsia="仿宋_GB2312"/>
          <w:b/>
          <w:bCs/>
          <w:color w:val="auto"/>
          <w:sz w:val="32"/>
          <w:szCs w:val="32"/>
          <w:highlight w:val="none"/>
          <w:lang w:eastAsia="zh-CN"/>
        </w:rPr>
        <w:t>）</w:t>
      </w:r>
      <w:r>
        <w:rPr>
          <w:rFonts w:hint="eastAsia" w:ascii="仿宋_GB2312" w:hAnsi="仿宋_GB2312" w:eastAsia="仿宋_GB2312"/>
          <w:b/>
          <w:bCs/>
          <w:color w:val="auto"/>
          <w:sz w:val="32"/>
          <w:szCs w:val="32"/>
          <w:highlight w:val="none"/>
        </w:rPr>
        <w:t>。</w:t>
      </w:r>
      <w:r>
        <w:rPr>
          <w:rFonts w:hint="eastAsia" w:ascii="仿宋_GB2312" w:hAnsi="仿宋_GB2312" w:eastAsia="仿宋_GB2312"/>
          <w:color w:val="auto"/>
          <w:sz w:val="32"/>
          <w:szCs w:val="32"/>
          <w:highlight w:val="none"/>
        </w:rPr>
        <w:t>仅完成完整航行任务航班参与结算，其他任何原因导致的航班取消等不正常情况不参与结算。航班执行后</w:t>
      </w:r>
      <w:r>
        <w:rPr>
          <w:rFonts w:hint="eastAsia" w:ascii="仿宋_GB2312" w:hAnsi="仿宋_GB2312" w:eastAsia="仿宋_GB2312"/>
          <w:color w:val="auto"/>
          <w:sz w:val="32"/>
          <w:szCs w:val="32"/>
          <w:highlight w:val="none"/>
          <w:lang w:eastAsia="zh-CN"/>
        </w:rPr>
        <w:t>，</w:t>
      </w:r>
      <w:r>
        <w:rPr>
          <w:rFonts w:hint="eastAsia" w:ascii="仿宋_GB2312" w:hAnsi="仿宋_GB2312" w:eastAsia="仿宋_GB2312"/>
          <w:color w:val="auto"/>
          <w:sz w:val="32"/>
          <w:szCs w:val="32"/>
          <w:highlight w:val="none"/>
          <w:lang w:val="en-US" w:eastAsia="zh-CN"/>
        </w:rPr>
        <w:t>入境的进境冰鲜水产品和进境食用水生动物等</w:t>
      </w:r>
      <w:r>
        <w:rPr>
          <w:rFonts w:hint="eastAsia" w:ascii="仿宋_GB2312" w:hAnsi="仿宋_GB2312" w:eastAsia="仿宋_GB2312"/>
          <w:color w:val="auto"/>
          <w:sz w:val="32"/>
          <w:szCs w:val="32"/>
          <w:highlight w:val="none"/>
        </w:rPr>
        <w:t>规定产品</w:t>
      </w:r>
      <w:r>
        <w:rPr>
          <w:rFonts w:hint="eastAsia" w:ascii="仿宋_GB2312" w:hAnsi="仿宋_GB2312" w:eastAsia="仿宋_GB2312"/>
          <w:color w:val="auto"/>
          <w:sz w:val="32"/>
          <w:szCs w:val="32"/>
          <w:highlight w:val="none"/>
          <w:lang w:val="en-US" w:eastAsia="zh-CN"/>
        </w:rPr>
        <w:t>通过</w:t>
      </w:r>
      <w:r>
        <w:rPr>
          <w:rFonts w:hint="eastAsia" w:ascii="仿宋_GB2312" w:hAnsi="仿宋_GB2312" w:eastAsia="仿宋_GB2312"/>
          <w:color w:val="auto"/>
          <w:sz w:val="32"/>
          <w:szCs w:val="32"/>
          <w:highlight w:val="none"/>
        </w:rPr>
        <w:t>海关指定监管场地的产品进口验收</w:t>
      </w:r>
      <w:r>
        <w:rPr>
          <w:rFonts w:hint="eastAsia" w:ascii="仿宋_GB2312" w:hAnsi="仿宋_GB2312" w:eastAsia="仿宋_GB2312"/>
          <w:color w:val="auto"/>
          <w:sz w:val="32"/>
          <w:szCs w:val="32"/>
          <w:highlight w:val="none"/>
          <w:lang w:val="en-US" w:eastAsia="zh-CN"/>
        </w:rPr>
        <w:t>后</w:t>
      </w:r>
      <w:r>
        <w:rPr>
          <w:rFonts w:hint="eastAsia" w:ascii="仿宋_GB2312" w:hAnsi="仿宋_GB2312" w:eastAsia="仿宋_GB2312"/>
          <w:color w:val="auto"/>
          <w:sz w:val="32"/>
          <w:szCs w:val="32"/>
          <w:highlight w:val="none"/>
        </w:rPr>
        <w:t>我公司一次性全额支付</w:t>
      </w:r>
      <w:r>
        <w:rPr>
          <w:rFonts w:hint="eastAsia" w:ascii="仿宋_GB2312" w:hAnsi="仿宋_GB2312" w:eastAsia="仿宋_GB2312"/>
          <w:color w:val="auto"/>
          <w:sz w:val="32"/>
          <w:szCs w:val="32"/>
          <w:highlight w:val="none"/>
          <w:lang w:eastAsia="zh-CN"/>
        </w:rPr>
        <w:t>；</w:t>
      </w:r>
      <w:r>
        <w:rPr>
          <w:rFonts w:hint="eastAsia" w:ascii="仿宋_GB2312" w:hAnsi="仿宋_GB2312" w:eastAsia="仿宋_GB2312"/>
          <w:color w:val="auto"/>
          <w:sz w:val="32"/>
          <w:szCs w:val="32"/>
          <w:highlight w:val="none"/>
        </w:rPr>
        <w:t>如未完成，</w:t>
      </w:r>
      <w:r>
        <w:rPr>
          <w:rFonts w:hint="eastAsia" w:ascii="仿宋_GB2312" w:hAnsi="仿宋_GB2312" w:eastAsia="仿宋_GB2312"/>
          <w:color w:val="auto"/>
          <w:sz w:val="32"/>
          <w:szCs w:val="32"/>
          <w:highlight w:val="none"/>
          <w:lang w:val="en-US" w:eastAsia="zh-CN"/>
        </w:rPr>
        <w:t>则</w:t>
      </w:r>
      <w:r>
        <w:rPr>
          <w:rFonts w:hint="eastAsia" w:ascii="仿宋_GB2312" w:hAnsi="仿宋_GB2312" w:eastAsia="仿宋_GB2312"/>
          <w:color w:val="auto"/>
          <w:sz w:val="32"/>
          <w:szCs w:val="32"/>
          <w:highlight w:val="none"/>
        </w:rPr>
        <w:t>不予支付</w:t>
      </w:r>
      <w:r>
        <w:rPr>
          <w:rFonts w:hint="eastAsia" w:ascii="仿宋_GB2312" w:hAnsi="仿宋_GB2312" w:eastAsia="仿宋_GB2312"/>
          <w:color w:val="auto"/>
          <w:sz w:val="32"/>
          <w:szCs w:val="32"/>
          <w:highlight w:val="none"/>
          <w:lang w:eastAsia="zh-CN"/>
        </w:rPr>
        <w:t>。</w:t>
      </w:r>
      <w:r>
        <w:rPr>
          <w:rFonts w:hint="eastAsia" w:ascii="仿宋_GB2312" w:hAnsi="仿宋_GB2312" w:eastAsia="仿宋_GB2312"/>
          <w:color w:val="auto"/>
          <w:sz w:val="32"/>
          <w:szCs w:val="32"/>
          <w:highlight w:val="none"/>
          <w:lang w:val="en-US" w:eastAsia="zh-CN"/>
        </w:rPr>
        <w:t>合作商</w:t>
      </w:r>
      <w:r>
        <w:rPr>
          <w:rFonts w:hint="eastAsia" w:ascii="仿宋_GB2312" w:hAnsi="仿宋_GB2312" w:eastAsia="仿宋_GB2312"/>
          <w:b/>
          <w:bCs/>
          <w:color w:val="auto"/>
          <w:kern w:val="2"/>
          <w:sz w:val="32"/>
          <w:szCs w:val="32"/>
          <w:highlight w:val="none"/>
          <w:lang w:val="en-US" w:eastAsia="zh-CN"/>
        </w:rPr>
        <w:t>违约按照航线补贴奖励的双倍赔付，如违约金不足以弥补我司损失，合作商应继续承担赔偿责任。</w:t>
      </w:r>
    </w:p>
    <w:p w14:paraId="1CB67DA9">
      <w:pPr>
        <w:pStyle w:val="47"/>
        <w:spacing w:line="360" w:lineRule="auto"/>
        <w:ind w:firstLine="643" w:firstLineChars="200"/>
        <w:rPr>
          <w:rFonts w:hint="eastAsia" w:ascii="仿宋_GB2312" w:hAnsi="仿宋_GB2312" w:eastAsia="仿宋_GB2312"/>
          <w:b/>
          <w:bCs/>
          <w:color w:val="auto"/>
          <w:kern w:val="2"/>
          <w:sz w:val="32"/>
          <w:szCs w:val="32"/>
          <w:highlight w:val="none"/>
          <w:lang w:val="en-US" w:eastAsia="zh-CN"/>
        </w:rPr>
      </w:pPr>
      <w:r>
        <w:rPr>
          <w:rFonts w:hint="eastAsia" w:ascii="仿宋_GB2312" w:hAnsi="仿宋_GB2312" w:eastAsia="仿宋_GB2312"/>
          <w:b/>
          <w:bCs/>
          <w:color w:val="auto"/>
          <w:kern w:val="2"/>
          <w:sz w:val="32"/>
          <w:szCs w:val="32"/>
          <w:highlight w:val="none"/>
          <w:lang w:val="en-US" w:eastAsia="zh-CN"/>
        </w:rPr>
        <w:t>为拓宽市场合作，2025年5月28日前三个月内已参与我司全货机定班航线、全货机临时航线的招商的投标企业，</w:t>
      </w:r>
      <w:bookmarkStart w:id="223" w:name="_GoBack"/>
      <w:bookmarkEnd w:id="223"/>
      <w:r>
        <w:rPr>
          <w:rFonts w:hint="eastAsia" w:ascii="仿宋_GB2312" w:hAnsi="仿宋_GB2312" w:eastAsia="仿宋_GB2312"/>
          <w:b/>
          <w:bCs/>
          <w:color w:val="auto"/>
          <w:kern w:val="2"/>
          <w:sz w:val="32"/>
          <w:szCs w:val="32"/>
          <w:highlight w:val="none"/>
          <w:lang w:val="en-US" w:eastAsia="zh-CN"/>
        </w:rPr>
        <w:t>不允许参与本次招商项目。</w:t>
      </w:r>
    </w:p>
    <w:p w14:paraId="61BAD3E7">
      <w:pPr>
        <w:widowControl w:val="0"/>
        <w:kinsoku/>
        <w:autoSpaceDE/>
        <w:autoSpaceDN/>
        <w:snapToGrid/>
        <w:spacing w:line="579" w:lineRule="exact"/>
        <w:ind w:firstLine="640" w:firstLineChars="200"/>
        <w:jc w:val="both"/>
        <w:rPr>
          <w:rFonts w:hint="eastAsia" w:ascii="仿宋_GB2312" w:hAnsi="仿宋_GB2312" w:eastAsia="仿宋_GB2312"/>
          <w:sz w:val="32"/>
          <w:szCs w:val="32"/>
          <w:lang w:eastAsia="zh-CN"/>
        </w:rPr>
      </w:pPr>
    </w:p>
    <w:p w14:paraId="26887A06">
      <w:pPr>
        <w:widowControl w:val="0"/>
        <w:kinsoku/>
        <w:autoSpaceDE/>
        <w:autoSpaceDN/>
        <w:snapToGrid/>
        <w:spacing w:line="579" w:lineRule="exact"/>
        <w:ind w:firstLine="640" w:firstLineChars="200"/>
        <w:jc w:val="both"/>
        <w:rPr>
          <w:rFonts w:hint="eastAsia" w:ascii="仿宋_GB2312" w:hAnsi="仿宋_GB2312" w:eastAsia="仿宋_GB2312"/>
          <w:color w:val="000000"/>
          <w:kern w:val="2"/>
          <w:sz w:val="32"/>
          <w:szCs w:val="32"/>
          <w:lang w:val="en-US" w:eastAsia="zh-CN" w:bidi="ar-SA"/>
        </w:rPr>
      </w:pPr>
    </w:p>
    <w:p w14:paraId="6B5B1003">
      <w:pPr>
        <w:pStyle w:val="15"/>
        <w:ind w:firstLine="640" w:firstLineChars="200"/>
        <w:rPr>
          <w:rFonts w:hint="eastAsia" w:ascii="仿宋_GB2312" w:hAnsi="仿宋_GB2312" w:eastAsia="仿宋_GB2312"/>
          <w:kern w:val="2"/>
          <w:sz w:val="32"/>
          <w:szCs w:val="32"/>
          <w:lang w:val="en-US" w:eastAsia="zh-CN" w:bidi="ar-SA"/>
        </w:rPr>
      </w:pPr>
      <w:r>
        <w:rPr>
          <w:rFonts w:hint="eastAsia" w:ascii="仿宋_GB2312" w:hAnsi="仿宋_GB2312" w:eastAsia="仿宋_GB2312"/>
          <w:kern w:val="2"/>
          <w:sz w:val="32"/>
          <w:szCs w:val="32"/>
          <w:lang w:val="en-US" w:eastAsia="zh-CN" w:bidi="ar-SA"/>
        </w:rPr>
        <w:br w:type="page"/>
      </w:r>
    </w:p>
    <w:p w14:paraId="25F34A59">
      <w:pPr>
        <w:pStyle w:val="13"/>
        <w:spacing w:line="360" w:lineRule="auto"/>
        <w:ind w:left="0" w:leftChars="0" w:firstLine="0" w:firstLineChars="0"/>
        <w:jc w:val="center"/>
        <w:rPr>
          <w:rFonts w:hint="eastAsia" w:ascii="微软雅黑" w:hAnsi="微软雅黑" w:eastAsia="微软雅黑"/>
          <w:b/>
          <w:bCs/>
          <w:kern w:val="44"/>
          <w:sz w:val="36"/>
          <w:szCs w:val="44"/>
          <w:lang w:val="en-US" w:eastAsia="zh-CN" w:bidi="ar-SA"/>
        </w:rPr>
      </w:pPr>
      <w:r>
        <w:rPr>
          <w:rFonts w:hint="eastAsia" w:ascii="微软雅黑" w:hAnsi="微软雅黑" w:eastAsia="微软雅黑"/>
          <w:b/>
          <w:bCs/>
          <w:kern w:val="44"/>
          <w:sz w:val="36"/>
          <w:szCs w:val="44"/>
          <w:lang w:val="en-US" w:eastAsia="zh-CN" w:bidi="ar-SA"/>
        </w:rPr>
        <w:t>第三章 潜在合作商须知</w:t>
      </w:r>
    </w:p>
    <w:p w14:paraId="762C0D50">
      <w:pPr>
        <w:pStyle w:val="6"/>
        <w:spacing w:line="360" w:lineRule="auto"/>
        <w:rPr>
          <w:rFonts w:hint="eastAsia" w:ascii="楷体" w:hAnsi="楷体" w:eastAsia="楷体"/>
        </w:rPr>
      </w:pPr>
      <w:bookmarkStart w:id="36" w:name="_Toc23569"/>
      <w:bookmarkStart w:id="37" w:name="_Toc19844"/>
      <w:bookmarkStart w:id="38" w:name="_Toc29129"/>
      <w:bookmarkStart w:id="39" w:name="_Toc1389"/>
      <w:bookmarkStart w:id="40" w:name="_Toc425232966"/>
      <w:bookmarkStart w:id="41" w:name="_Toc25915"/>
      <w:bookmarkStart w:id="42" w:name="_Toc22661"/>
      <w:r>
        <w:rPr>
          <w:rFonts w:hint="eastAsia" w:ascii="楷体" w:hAnsi="楷体" w:eastAsia="楷体"/>
        </w:rPr>
        <w:t>一、</w:t>
      </w:r>
      <w:r>
        <w:rPr>
          <w:rFonts w:hint="eastAsia" w:ascii="楷体" w:hAnsi="楷体" w:eastAsia="楷体"/>
          <w:lang w:val="en-US" w:eastAsia="zh-CN"/>
        </w:rPr>
        <w:t>潜在合作商</w:t>
      </w:r>
      <w:r>
        <w:rPr>
          <w:rFonts w:hint="eastAsia" w:ascii="楷体" w:hAnsi="楷体" w:eastAsia="楷体"/>
        </w:rPr>
        <w:t>资格要求</w:t>
      </w:r>
      <w:bookmarkEnd w:id="36"/>
      <w:bookmarkEnd w:id="37"/>
      <w:bookmarkEnd w:id="38"/>
      <w:bookmarkEnd w:id="39"/>
      <w:bookmarkEnd w:id="40"/>
      <w:bookmarkEnd w:id="41"/>
      <w:bookmarkEnd w:id="42"/>
    </w:p>
    <w:p w14:paraId="7CA20C75">
      <w:pPr>
        <w:pStyle w:val="14"/>
        <w:keepNext w:val="0"/>
        <w:keepLines w:val="0"/>
        <w:pageBreakBefore w:val="0"/>
        <w:widowControl w:val="0"/>
        <w:tabs>
          <w:tab w:val="clear" w:pos="540"/>
          <w:tab w:val="clear" w:pos="900"/>
        </w:tabs>
        <w:kinsoku/>
        <w:wordWrap/>
        <w:overflowPunct/>
        <w:topLinePunct w:val="0"/>
        <w:autoSpaceDE/>
        <w:autoSpaceDN/>
        <w:bidi w:val="0"/>
        <w:snapToGrid/>
        <w:ind w:firstLine="640" w:firstLineChars="200"/>
        <w:jc w:val="left"/>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一）具有独立承担民事责任的能力</w:t>
      </w:r>
    </w:p>
    <w:p w14:paraId="66F8B9F4">
      <w:pPr>
        <w:keepNext w:val="0"/>
        <w:keepLines w:val="0"/>
        <w:pageBreakBefore w:val="0"/>
        <w:widowControl w:val="0"/>
        <w:kinsoku/>
        <w:wordWrap/>
        <w:overflowPunct/>
        <w:topLinePunct w:val="0"/>
        <w:autoSpaceDE/>
        <w:autoSpaceDN/>
        <w:bidi w:val="0"/>
        <w:snapToGrid/>
        <w:ind w:firstLine="640" w:firstLineChars="200"/>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（二）具有良好的商业信誉和健全的财务会计制度；</w:t>
      </w:r>
    </w:p>
    <w:p w14:paraId="410437F4">
      <w:pPr>
        <w:pStyle w:val="14"/>
        <w:keepNext w:val="0"/>
        <w:keepLines w:val="0"/>
        <w:pageBreakBefore w:val="0"/>
        <w:widowControl w:val="0"/>
        <w:tabs>
          <w:tab w:val="clear" w:pos="540"/>
          <w:tab w:val="clear" w:pos="900"/>
        </w:tabs>
        <w:kinsoku/>
        <w:wordWrap/>
        <w:overflowPunct/>
        <w:topLinePunct w:val="0"/>
        <w:autoSpaceDE/>
        <w:autoSpaceDN/>
        <w:bidi w:val="0"/>
        <w:snapToGrid/>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（三）具有履行合同所必需的设备和专业技术能力；</w:t>
      </w:r>
    </w:p>
    <w:p w14:paraId="1E583597">
      <w:pPr>
        <w:keepNext w:val="0"/>
        <w:keepLines w:val="0"/>
        <w:pageBreakBefore w:val="0"/>
        <w:widowControl w:val="0"/>
        <w:kinsoku/>
        <w:wordWrap/>
        <w:overflowPunct/>
        <w:topLinePunct w:val="0"/>
        <w:autoSpaceDE/>
        <w:autoSpaceDN/>
        <w:bidi w:val="0"/>
        <w:snapToGrid/>
        <w:ind w:firstLine="640" w:firstLineChars="200"/>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（四）由依法缴纳税收和社会保障资金的良好记录；</w:t>
      </w:r>
    </w:p>
    <w:p w14:paraId="58D0F646">
      <w:pPr>
        <w:pStyle w:val="14"/>
        <w:keepNext w:val="0"/>
        <w:keepLines w:val="0"/>
        <w:pageBreakBefore w:val="0"/>
        <w:widowControl w:val="0"/>
        <w:tabs>
          <w:tab w:val="clear" w:pos="540"/>
          <w:tab w:val="clear" w:pos="900"/>
        </w:tabs>
        <w:kinsoku/>
        <w:wordWrap/>
        <w:overflowPunct/>
        <w:topLinePunct w:val="0"/>
        <w:autoSpaceDE/>
        <w:autoSpaceDN/>
        <w:bidi w:val="0"/>
        <w:snapToGrid/>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（五）参加招商活动前三年内，在经营活动中没有重大违法记录；</w:t>
      </w:r>
    </w:p>
    <w:p w14:paraId="7BAB5130">
      <w:pPr>
        <w:pStyle w:val="6"/>
        <w:spacing w:line="360" w:lineRule="auto"/>
        <w:rPr>
          <w:rFonts w:hint="eastAsia" w:ascii="楷体" w:hAnsi="楷体" w:eastAsia="楷体"/>
        </w:rPr>
      </w:pPr>
      <w:bookmarkStart w:id="43" w:name="_Toc32729"/>
      <w:bookmarkStart w:id="44" w:name="_Toc31716"/>
      <w:bookmarkStart w:id="45" w:name="_Toc32226"/>
      <w:bookmarkStart w:id="46" w:name="_Toc425232967"/>
      <w:bookmarkStart w:id="47" w:name="_Toc2827"/>
      <w:bookmarkStart w:id="48" w:name="_Toc28163"/>
      <w:bookmarkStart w:id="49" w:name="_Toc18633"/>
      <w:r>
        <w:rPr>
          <w:rFonts w:hint="eastAsia" w:ascii="楷体" w:hAnsi="楷体" w:eastAsia="楷体"/>
        </w:rPr>
        <w:t>二、响应文件的构成</w:t>
      </w:r>
      <w:bookmarkEnd w:id="43"/>
      <w:bookmarkEnd w:id="44"/>
      <w:bookmarkEnd w:id="45"/>
      <w:bookmarkEnd w:id="46"/>
      <w:bookmarkEnd w:id="47"/>
      <w:bookmarkEnd w:id="48"/>
      <w:bookmarkEnd w:id="49"/>
    </w:p>
    <w:p w14:paraId="59E2512E">
      <w:pPr>
        <w:ind w:firstLine="640" w:firstLineChars="200"/>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潜在合作商</w:t>
      </w:r>
      <w:r>
        <w:rPr>
          <w:rFonts w:hint="eastAsia" w:ascii="仿宋_GB2312" w:hAnsi="仿宋_GB2312" w:eastAsia="仿宋_GB2312"/>
          <w:sz w:val="32"/>
          <w:szCs w:val="32"/>
        </w:rPr>
        <w:t>编制的响应文件应包括但不少于下列内容：</w:t>
      </w:r>
    </w:p>
    <w:p w14:paraId="4162C2F0">
      <w:pPr>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1、承诺书；</w:t>
      </w:r>
    </w:p>
    <w:p w14:paraId="1E03211A">
      <w:pPr>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2、法定代表人授权委托书；</w:t>
      </w:r>
    </w:p>
    <w:p w14:paraId="0201C8A6">
      <w:pPr>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3、项目分项报价明细表（包括所有费用）；</w:t>
      </w:r>
    </w:p>
    <w:p w14:paraId="05B67161">
      <w:pPr>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4、</w:t>
      </w:r>
      <w:r>
        <w:rPr>
          <w:rFonts w:hint="eastAsia" w:ascii="仿宋_GB2312" w:hAnsi="仿宋_GB2312" w:eastAsia="仿宋_GB2312"/>
          <w:sz w:val="32"/>
          <w:szCs w:val="32"/>
          <w:lang w:val="en-US" w:eastAsia="zh-CN"/>
        </w:rPr>
        <w:t>潜在合作商</w:t>
      </w:r>
      <w:r>
        <w:rPr>
          <w:rFonts w:hint="eastAsia" w:ascii="仿宋_GB2312" w:hAnsi="仿宋_GB2312" w:eastAsia="仿宋_GB2312"/>
          <w:sz w:val="32"/>
          <w:szCs w:val="32"/>
        </w:rPr>
        <w:t>应提供的各类证明材料：</w:t>
      </w:r>
    </w:p>
    <w:p w14:paraId="1677D859">
      <w:pPr>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（1）资格证明材料（包含营业执照（副本）原件；</w:t>
      </w:r>
    </w:p>
    <w:p w14:paraId="25213569">
      <w:pPr>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（2）</w:t>
      </w:r>
      <w:r>
        <w:rPr>
          <w:rFonts w:hint="eastAsia" w:ascii="仿宋_GB2312" w:hAnsi="仿宋_GB2312" w:eastAsia="仿宋_GB2312"/>
          <w:sz w:val="32"/>
          <w:szCs w:val="32"/>
          <w:lang w:val="en-US" w:eastAsia="zh-CN"/>
        </w:rPr>
        <w:t>潜在合作商</w:t>
      </w:r>
      <w:r>
        <w:rPr>
          <w:rFonts w:hint="eastAsia" w:ascii="仿宋_GB2312" w:hAnsi="仿宋_GB2312" w:eastAsia="仿宋_GB2312"/>
          <w:sz w:val="32"/>
          <w:szCs w:val="32"/>
        </w:rPr>
        <w:t>认为需提供的相关证明文件及资料 。</w:t>
      </w:r>
    </w:p>
    <w:p w14:paraId="73B0BFAD">
      <w:pPr>
        <w:pStyle w:val="20"/>
        <w:spacing w:line="360" w:lineRule="auto"/>
        <w:ind w:firstLine="640" w:firstLineChars="200"/>
        <w:rPr>
          <w:rFonts w:hint="eastAsia" w:ascii="仿宋_GB2312" w:hAnsi="仿宋_GB2312" w:eastAsia="仿宋_GB2312"/>
          <w:kern w:val="2"/>
          <w:sz w:val="32"/>
          <w:szCs w:val="32"/>
        </w:rPr>
      </w:pPr>
      <w:r>
        <w:rPr>
          <w:rFonts w:hint="eastAsia" w:ascii="仿宋_GB2312" w:hAnsi="仿宋_GB2312" w:eastAsia="仿宋_GB2312"/>
          <w:kern w:val="2"/>
          <w:sz w:val="32"/>
          <w:szCs w:val="32"/>
        </w:rPr>
        <w:t>注：</w:t>
      </w:r>
      <w:r>
        <w:rPr>
          <w:rFonts w:hint="eastAsia" w:ascii="仿宋_GB2312" w:eastAsia="仿宋_GB2312"/>
          <w:sz w:val="32"/>
          <w:szCs w:val="32"/>
        </w:rPr>
        <w:t>以上文件均需装订成册，响应文件需递交正本1份，副本</w:t>
      </w:r>
      <w:r>
        <w:rPr>
          <w:rFonts w:hint="eastAsia" w:ascii="仿宋_GB2312" w:eastAsia="仿宋_GB2312"/>
          <w:sz w:val="32"/>
          <w:szCs w:val="32"/>
          <w:lang w:val="en-US" w:eastAsia="zh-CN"/>
        </w:rPr>
        <w:t>4</w:t>
      </w:r>
      <w:r>
        <w:rPr>
          <w:rFonts w:hint="eastAsia" w:ascii="仿宋_GB2312" w:eastAsia="仿宋_GB2312"/>
          <w:sz w:val="32"/>
          <w:szCs w:val="32"/>
        </w:rPr>
        <w:t>份，PDF格式电子文档1份(光盘或优盘)；以上资料需签字、盖章的必须由法定代表人或经其授权的代表签字，并加盖公章密封。响应文件在封面必须清楚地标明“正本”或“副本”字样。若副本与正本不符，以正本为准。响应文件及资料无论</w:t>
      </w:r>
      <w:r>
        <w:rPr>
          <w:rFonts w:hint="eastAsia" w:ascii="仿宋_GB2312" w:hAnsi="仿宋_GB2312" w:eastAsia="仿宋_GB2312"/>
          <w:sz w:val="32"/>
          <w:szCs w:val="32"/>
          <w:lang w:val="en-US" w:eastAsia="zh-CN"/>
        </w:rPr>
        <w:t>潜在合作商</w:t>
      </w:r>
      <w:r>
        <w:rPr>
          <w:rFonts w:hint="eastAsia" w:ascii="仿宋_GB2312" w:eastAsia="仿宋_GB2312"/>
          <w:sz w:val="32"/>
          <w:szCs w:val="32"/>
        </w:rPr>
        <w:t>是否</w:t>
      </w:r>
      <w:r>
        <w:rPr>
          <w:rFonts w:hint="eastAsia" w:ascii="仿宋_GB2312" w:eastAsia="仿宋_GB2312"/>
          <w:sz w:val="32"/>
          <w:szCs w:val="32"/>
          <w:lang w:val="en-US" w:eastAsia="zh-CN"/>
        </w:rPr>
        <w:t>成交</w:t>
      </w:r>
      <w:r>
        <w:rPr>
          <w:rFonts w:hint="eastAsia" w:ascii="仿宋_GB2312" w:eastAsia="仿宋_GB2312"/>
          <w:sz w:val="32"/>
          <w:szCs w:val="32"/>
        </w:rPr>
        <w:t>均不予退还。</w:t>
      </w:r>
    </w:p>
    <w:p w14:paraId="7C74BFA1">
      <w:pPr>
        <w:pStyle w:val="20"/>
        <w:spacing w:line="360" w:lineRule="auto"/>
        <w:ind w:firstLine="640" w:firstLineChars="200"/>
        <w:rPr>
          <w:rFonts w:hint="eastAsia" w:ascii="仿宋_GB2312" w:hAnsi="仿宋_GB2312"/>
          <w:sz w:val="32"/>
          <w:szCs w:val="32"/>
        </w:rPr>
      </w:pPr>
    </w:p>
    <w:p w14:paraId="35EC7ED1">
      <w:pPr>
        <w:pStyle w:val="6"/>
        <w:spacing w:line="360" w:lineRule="auto"/>
        <w:rPr>
          <w:rFonts w:hint="eastAsia" w:ascii="楷体" w:hAnsi="楷体" w:eastAsia="楷体"/>
        </w:rPr>
      </w:pPr>
      <w:bookmarkStart w:id="50" w:name="_Toc17693"/>
      <w:bookmarkStart w:id="51" w:name="_Toc14432"/>
      <w:r>
        <w:rPr>
          <w:rFonts w:hint="eastAsia" w:ascii="楷体" w:hAnsi="楷体" w:eastAsia="楷体"/>
        </w:rPr>
        <w:t>三、</w:t>
      </w:r>
      <w:bookmarkEnd w:id="50"/>
      <w:r>
        <w:rPr>
          <w:rFonts w:hint="eastAsia" w:ascii="楷体" w:hAnsi="楷体" w:eastAsia="楷体"/>
          <w:lang w:val="en-US" w:eastAsia="zh-CN"/>
        </w:rPr>
        <w:t>招商洽谈与评审</w:t>
      </w:r>
      <w:bookmarkEnd w:id="51"/>
    </w:p>
    <w:p w14:paraId="0D616462">
      <w:pPr>
        <w:pStyle w:val="20"/>
        <w:spacing w:line="360" w:lineRule="auto"/>
        <w:ind w:firstLine="960" w:firstLineChars="300"/>
        <w:rPr>
          <w:rFonts w:hint="eastAsia" w:ascii="仿宋_GB2312" w:eastAsia="仿宋_GB2312"/>
          <w:sz w:val="32"/>
          <w:szCs w:val="32"/>
        </w:rPr>
      </w:pPr>
      <w:r>
        <w:rPr>
          <w:rFonts w:hint="eastAsia" w:ascii="仿宋_GB2312" w:eastAsia="仿宋_GB2312"/>
          <w:sz w:val="32"/>
          <w:szCs w:val="32"/>
        </w:rPr>
        <w:t>鄂尔多斯机场</w:t>
      </w:r>
      <w:r>
        <w:rPr>
          <w:rFonts w:hint="eastAsia" w:ascii="仿宋_GB2312" w:eastAsia="仿宋_GB2312"/>
          <w:sz w:val="32"/>
          <w:szCs w:val="32"/>
          <w:lang w:val="en-US" w:eastAsia="zh-CN"/>
        </w:rPr>
        <w:t>招商</w:t>
      </w:r>
      <w:r>
        <w:rPr>
          <w:rFonts w:hint="eastAsia" w:ascii="仿宋_GB2312" w:eastAsia="仿宋_GB2312"/>
          <w:sz w:val="32"/>
          <w:szCs w:val="32"/>
        </w:rPr>
        <w:t>小组将按照以下基本程序组织</w:t>
      </w:r>
      <w:r>
        <w:rPr>
          <w:rFonts w:hint="eastAsia" w:ascii="仿宋_GB2312" w:eastAsia="仿宋_GB2312"/>
          <w:sz w:val="32"/>
          <w:szCs w:val="32"/>
          <w:lang w:val="en-US" w:eastAsia="zh-CN"/>
        </w:rPr>
        <w:t>招商</w:t>
      </w:r>
      <w:r>
        <w:rPr>
          <w:rFonts w:hint="eastAsia" w:ascii="仿宋_GB2312" w:eastAsia="仿宋_GB2312"/>
          <w:sz w:val="32"/>
          <w:szCs w:val="32"/>
        </w:rPr>
        <w:t>：</w:t>
      </w:r>
    </w:p>
    <w:p w14:paraId="106AA2BD">
      <w:pPr>
        <w:pStyle w:val="20"/>
        <w:spacing w:line="360" w:lineRule="auto"/>
        <w:ind w:left="0" w:leftChars="0" w:firstLine="0" w:firstLineChars="0"/>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(1)机场公司</w:t>
      </w:r>
      <w:r>
        <w:rPr>
          <w:rFonts w:hint="eastAsia" w:ascii="仿宋_GB2312" w:eastAsia="仿宋_GB2312"/>
          <w:sz w:val="32"/>
          <w:szCs w:val="32"/>
          <w:lang w:val="en-US" w:eastAsia="zh-CN"/>
        </w:rPr>
        <w:t>经营管理部</w:t>
      </w:r>
      <w:r>
        <w:rPr>
          <w:rFonts w:hint="eastAsia" w:ascii="仿宋_GB2312" w:eastAsia="仿宋_GB2312"/>
          <w:sz w:val="32"/>
          <w:szCs w:val="32"/>
        </w:rPr>
        <w:t>公布</w:t>
      </w:r>
      <w:r>
        <w:rPr>
          <w:rFonts w:hint="eastAsia" w:ascii="仿宋_GB2312" w:eastAsia="仿宋_GB2312"/>
          <w:sz w:val="32"/>
          <w:szCs w:val="32"/>
          <w:lang w:val="en-US" w:eastAsia="zh-CN"/>
        </w:rPr>
        <w:t>潜在合作商</w:t>
      </w:r>
      <w:r>
        <w:rPr>
          <w:rFonts w:hint="eastAsia" w:ascii="仿宋_GB2312" w:hAnsi="Courier New" w:eastAsia="仿宋_GB2312"/>
          <w:sz w:val="32"/>
          <w:szCs w:val="32"/>
          <w:lang w:val="en-US" w:eastAsia="zh-CN"/>
        </w:rPr>
        <w:t>名称</w:t>
      </w:r>
      <w:r>
        <w:rPr>
          <w:rFonts w:hint="eastAsia" w:ascii="仿宋_GB2312" w:eastAsia="仿宋_GB2312"/>
          <w:sz w:val="32"/>
          <w:szCs w:val="32"/>
        </w:rPr>
        <w:t>，监督人员检查</w:t>
      </w:r>
      <w:r>
        <w:rPr>
          <w:rFonts w:hint="eastAsia" w:ascii="仿宋_GB2312" w:eastAsia="仿宋_GB2312"/>
          <w:sz w:val="32"/>
          <w:szCs w:val="32"/>
          <w:lang w:val="en-US" w:eastAsia="zh-CN"/>
        </w:rPr>
        <w:t>响应</w:t>
      </w:r>
      <w:r>
        <w:rPr>
          <w:rFonts w:hint="eastAsia" w:ascii="仿宋_GB2312" w:eastAsia="仿宋_GB2312"/>
          <w:sz w:val="32"/>
          <w:szCs w:val="32"/>
        </w:rPr>
        <w:t>文件的密封情况。</w:t>
      </w:r>
      <w:r>
        <w:rPr>
          <w:rFonts w:hint="eastAsia" w:ascii="仿宋_GB2312" w:eastAsia="仿宋_GB2312"/>
          <w:sz w:val="32"/>
          <w:szCs w:val="32"/>
          <w:lang w:val="en-US" w:eastAsia="zh-CN"/>
        </w:rPr>
        <w:t>响应</w:t>
      </w:r>
      <w:r>
        <w:rPr>
          <w:rFonts w:hint="eastAsia" w:ascii="仿宋_GB2312" w:eastAsia="仿宋_GB2312"/>
          <w:sz w:val="32"/>
          <w:szCs w:val="32"/>
        </w:rPr>
        <w:t>文件密封情况经检查确认无误后，监督人员当众拆封。</w:t>
      </w:r>
      <w:r>
        <w:rPr>
          <w:rFonts w:hint="eastAsia" w:ascii="仿宋_GB2312" w:eastAsia="仿宋_GB2312"/>
          <w:sz w:val="32"/>
          <w:szCs w:val="32"/>
          <w:lang w:eastAsia="zh-CN"/>
        </w:rPr>
        <w:t>（</w:t>
      </w:r>
      <w:r>
        <w:rPr>
          <w:rFonts w:hint="eastAsia" w:ascii="仿宋_GB2312" w:eastAsia="仿宋_GB2312"/>
          <w:b/>
          <w:bCs/>
          <w:sz w:val="32"/>
          <w:szCs w:val="32"/>
          <w:lang w:val="en-US" w:eastAsia="zh-CN"/>
        </w:rPr>
        <w:t>注</w:t>
      </w:r>
      <w:r>
        <w:rPr>
          <w:rFonts w:hint="eastAsia" w:ascii="仿宋_GB2312" w:eastAsia="仿宋_GB2312"/>
          <w:sz w:val="32"/>
          <w:szCs w:val="32"/>
          <w:lang w:val="en-US" w:eastAsia="zh-CN"/>
        </w:rPr>
        <w:t>：本项目为招商，不是招标或采购，洽商不受合作商数量限制</w:t>
      </w:r>
      <w:r>
        <w:rPr>
          <w:rFonts w:hint="eastAsia" w:ascii="仿宋_GB2312" w:eastAsia="仿宋_GB2312"/>
          <w:sz w:val="32"/>
          <w:szCs w:val="32"/>
          <w:lang w:eastAsia="zh-CN"/>
        </w:rPr>
        <w:t>）</w:t>
      </w:r>
    </w:p>
    <w:p w14:paraId="304656F6">
      <w:pPr>
        <w:pStyle w:val="20"/>
        <w:spacing w:line="360" w:lineRule="auto"/>
        <w:ind w:left="0" w:leftChars="0" w:firstLine="0" w:firstLineChars="0"/>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(2)</w:t>
      </w:r>
      <w:r>
        <w:rPr>
          <w:rFonts w:hint="eastAsia" w:ascii="仿宋_GB2312" w:eastAsia="仿宋_GB2312"/>
          <w:sz w:val="32"/>
          <w:szCs w:val="32"/>
          <w:lang w:val="en-US" w:eastAsia="zh-CN"/>
        </w:rPr>
        <w:t>招商</w:t>
      </w:r>
      <w:r>
        <w:rPr>
          <w:rFonts w:hint="eastAsia" w:ascii="仿宋_GB2312" w:eastAsia="仿宋_GB2312"/>
          <w:sz w:val="32"/>
          <w:szCs w:val="32"/>
        </w:rPr>
        <w:t>小组对投标人递交的投标文件的有效性、完整性和</w:t>
      </w:r>
      <w:r>
        <w:rPr>
          <w:rFonts w:hint="eastAsia" w:ascii="仿宋_GB2312" w:eastAsia="仿宋_GB2312"/>
          <w:sz w:val="32"/>
          <w:szCs w:val="32"/>
          <w:lang w:val="en-US" w:eastAsia="zh-CN"/>
        </w:rPr>
        <w:t>响应</w:t>
      </w:r>
      <w:r>
        <w:rPr>
          <w:rFonts w:hint="eastAsia" w:ascii="仿宋_GB2312" w:eastAsia="仿宋_GB2312"/>
          <w:sz w:val="32"/>
          <w:szCs w:val="32"/>
        </w:rPr>
        <w:t>文件的响应程度进行审查。经审查，递交响应文件</w:t>
      </w:r>
      <w:r>
        <w:rPr>
          <w:rFonts w:hint="eastAsia" w:ascii="仿宋_GB2312" w:eastAsia="仿宋_GB2312"/>
          <w:sz w:val="32"/>
          <w:szCs w:val="32"/>
          <w:lang w:eastAsia="zh-CN"/>
        </w:rPr>
        <w:t>投标单位</w:t>
      </w:r>
      <w:r>
        <w:rPr>
          <w:rFonts w:hint="eastAsia" w:ascii="仿宋_GB2312" w:eastAsia="仿宋_GB2312"/>
          <w:sz w:val="32"/>
          <w:szCs w:val="32"/>
        </w:rPr>
        <w:t>法定代表或其委托授权人身份与响应文件不符的；或未按照</w:t>
      </w:r>
      <w:r>
        <w:rPr>
          <w:rFonts w:hint="eastAsia" w:ascii="仿宋_GB2312" w:eastAsia="仿宋_GB2312"/>
          <w:sz w:val="32"/>
          <w:szCs w:val="32"/>
          <w:lang w:val="en-US" w:eastAsia="zh-CN"/>
        </w:rPr>
        <w:t>招商</w:t>
      </w:r>
      <w:r>
        <w:rPr>
          <w:rFonts w:hint="eastAsia" w:ascii="仿宋_GB2312" w:eastAsia="仿宋_GB2312"/>
          <w:sz w:val="32"/>
          <w:szCs w:val="32"/>
        </w:rPr>
        <w:t xml:space="preserve">文件规定装订、密封、签署、盖章的均视为无效文件。 </w:t>
      </w:r>
    </w:p>
    <w:p w14:paraId="1C1D9461">
      <w:pPr>
        <w:pStyle w:val="20"/>
        <w:spacing w:line="360" w:lineRule="auto"/>
        <w:ind w:left="0" w:leftChars="0" w:firstLine="0" w:firstLineChars="0"/>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(3)</w:t>
      </w:r>
      <w:r>
        <w:rPr>
          <w:rFonts w:hint="eastAsia" w:ascii="仿宋_GB2312" w:eastAsia="仿宋_GB2312"/>
          <w:sz w:val="32"/>
          <w:szCs w:val="32"/>
          <w:lang w:val="en-US" w:eastAsia="zh-CN"/>
        </w:rPr>
        <w:t>招商洽谈</w:t>
      </w:r>
    </w:p>
    <w:p w14:paraId="4C90C122">
      <w:pPr>
        <w:pStyle w:val="20"/>
        <w:spacing w:line="360" w:lineRule="auto"/>
        <w:ind w:left="0" w:leftChars="0" w:firstLine="0" w:firstLineChars="0"/>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lang w:val="en-US" w:eastAsia="zh-CN"/>
        </w:rPr>
        <w:t>招商</w:t>
      </w:r>
      <w:r>
        <w:rPr>
          <w:rFonts w:hint="eastAsia" w:ascii="仿宋_GB2312" w:eastAsia="仿宋_GB2312"/>
          <w:sz w:val="32"/>
          <w:szCs w:val="32"/>
        </w:rPr>
        <w:t>小组对响应文件响应情况、执行能力等方面进行全面比较与评价，了解和掌握各</w:t>
      </w:r>
      <w:r>
        <w:rPr>
          <w:rFonts w:hint="eastAsia" w:ascii="仿宋_GB2312" w:eastAsia="仿宋_GB2312"/>
          <w:sz w:val="32"/>
          <w:szCs w:val="32"/>
          <w:lang w:val="en-US" w:eastAsia="zh-CN"/>
        </w:rPr>
        <w:t>潜在合作商</w:t>
      </w:r>
      <w:r>
        <w:rPr>
          <w:rFonts w:hint="eastAsia" w:ascii="仿宋_GB2312" w:eastAsia="仿宋_GB2312"/>
          <w:sz w:val="32"/>
          <w:szCs w:val="32"/>
        </w:rPr>
        <w:t>的响应程度</w:t>
      </w:r>
      <w:r>
        <w:rPr>
          <w:rFonts w:hint="eastAsia" w:ascii="仿宋_GB2312" w:eastAsia="仿宋_GB2312"/>
          <w:sz w:val="32"/>
          <w:szCs w:val="32"/>
          <w:lang w:eastAsia="zh-CN"/>
        </w:rPr>
        <w:t>。</w:t>
      </w:r>
      <w:r>
        <w:rPr>
          <w:rFonts w:hint="eastAsia" w:ascii="仿宋_GB2312" w:eastAsia="仿宋_GB2312"/>
          <w:sz w:val="32"/>
          <w:szCs w:val="32"/>
          <w:lang w:val="en-US" w:eastAsia="zh-CN"/>
        </w:rPr>
        <w:t>同时招商小组在我市航空货量提升程度、对我市地方经济贡献程度及补贴额度等方面与潜在合作商进行综合洽商。</w:t>
      </w:r>
      <w:r>
        <w:rPr>
          <w:rFonts w:hint="eastAsia" w:ascii="仿宋_GB2312" w:hAnsi="Courier New" w:eastAsia="仿宋_GB2312"/>
          <w:kern w:val="0"/>
          <w:sz w:val="32"/>
          <w:szCs w:val="32"/>
          <w:lang w:val="en-US" w:eastAsia="zh-CN" w:bidi="ar-SA"/>
        </w:rPr>
        <w:t>在最大限度地满足招商文件实质性要求前提下，招商小组按照潜在合作商的方案响应情况、执行能力等情况推荐成交候选合作商。</w:t>
      </w:r>
    </w:p>
    <w:p w14:paraId="0D655067">
      <w:pPr>
        <w:pStyle w:val="20"/>
        <w:spacing w:line="360" w:lineRule="auto"/>
        <w:ind w:left="0" w:leftChars="0" w:firstLine="0" w:firstLineChars="0"/>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w:t>
      </w:r>
      <w:r>
        <w:rPr>
          <w:rFonts w:hint="eastAsia" w:ascii="仿宋_GB2312" w:eastAsia="仿宋_GB2312"/>
          <w:sz w:val="32"/>
          <w:szCs w:val="32"/>
          <w:lang w:val="en-US" w:eastAsia="zh-CN"/>
        </w:rPr>
        <w:t>4</w:t>
      </w:r>
      <w:r>
        <w:rPr>
          <w:rFonts w:hint="eastAsia" w:ascii="仿宋_GB2312" w:eastAsia="仿宋_GB2312"/>
          <w:sz w:val="32"/>
          <w:szCs w:val="32"/>
        </w:rPr>
        <w:t>）确定成交</w:t>
      </w:r>
      <w:r>
        <w:rPr>
          <w:rFonts w:hint="eastAsia" w:ascii="仿宋_GB2312" w:eastAsia="仿宋_GB2312"/>
          <w:sz w:val="32"/>
          <w:szCs w:val="32"/>
          <w:lang w:val="en-US" w:eastAsia="zh-CN"/>
        </w:rPr>
        <w:t>合作商</w:t>
      </w:r>
    </w:p>
    <w:p w14:paraId="2D932691">
      <w:pPr>
        <w:snapToGrid w:val="0"/>
        <w:spacing w:line="360" w:lineRule="auto"/>
        <w:ind w:right="-10" w:firstLine="640" w:firstLineChars="200"/>
        <w:rPr>
          <w:rFonts w:hint="eastAsia" w:ascii="仿宋_GB2312" w:hAnsi="Courier New" w:eastAsia="仿宋_GB2312"/>
          <w:kern w:val="0"/>
          <w:sz w:val="32"/>
          <w:szCs w:val="32"/>
          <w:lang w:val="en-US" w:eastAsia="zh-CN" w:bidi="ar-SA"/>
        </w:rPr>
      </w:pPr>
      <w:r>
        <w:rPr>
          <w:rFonts w:hint="eastAsia" w:ascii="仿宋_GB2312" w:hAnsi="Courier New" w:eastAsia="仿宋_GB2312"/>
          <w:kern w:val="0"/>
          <w:sz w:val="32"/>
          <w:szCs w:val="32"/>
          <w:lang w:val="en-US" w:eastAsia="zh-CN" w:bidi="ar-SA"/>
        </w:rPr>
        <w:t>若各潜在合作商不能满足招商需求的，招商活动终止；在评审结束后，按照招商小组成员推荐的候选合作商顺序确定排序第一的潜在合作商即为成交合作商。如成交合作商拒绝与招商人签订合同，或签订合同后无法履约的，招商小组可以取消该潜在合作商的中标资格，由排在第二的成交候选合作商递补。</w:t>
      </w:r>
    </w:p>
    <w:p w14:paraId="0CD5552C">
      <w:pPr>
        <w:snapToGrid w:val="0"/>
        <w:spacing w:line="360" w:lineRule="auto"/>
        <w:ind w:right="-10" w:firstLine="640" w:firstLineChars="200"/>
        <w:rPr>
          <w:rFonts w:hint="eastAsia" w:ascii="仿宋_GB2312" w:hAnsi="Courier New" w:eastAsia="仿宋_GB2312"/>
          <w:kern w:val="0"/>
          <w:sz w:val="32"/>
          <w:szCs w:val="32"/>
          <w:lang w:val="en-US" w:eastAsia="zh-CN" w:bidi="ar-SA"/>
        </w:rPr>
      </w:pPr>
      <w:r>
        <w:rPr>
          <w:rFonts w:hint="eastAsia" w:ascii="仿宋_GB2312" w:hAnsi="Courier New" w:eastAsia="仿宋_GB2312"/>
          <w:kern w:val="0"/>
          <w:sz w:val="32"/>
          <w:szCs w:val="32"/>
          <w:lang w:val="en-US" w:eastAsia="zh-CN" w:bidi="ar-SA"/>
        </w:rPr>
        <w:t>项目成交结果将于2-4个工作日后在集团公司网站上进行公布，潜在合作商可自行登陆查询，不再另行通知。</w:t>
      </w:r>
    </w:p>
    <w:p w14:paraId="7FBC418B">
      <w:pPr>
        <w:rPr>
          <w:rFonts w:hint="eastAsia"/>
        </w:rPr>
      </w:pPr>
    </w:p>
    <w:p w14:paraId="63AF89D2">
      <w:pPr>
        <w:pStyle w:val="13"/>
        <w:rPr>
          <w:rFonts w:hint="eastAsia"/>
        </w:rPr>
      </w:pPr>
    </w:p>
    <w:p w14:paraId="7D2A150A">
      <w:pPr>
        <w:jc w:val="both"/>
        <w:outlineLvl w:val="0"/>
        <w:rPr>
          <w:rFonts w:hint="eastAsia" w:ascii="仿宋_GB2312" w:hAnsi="仿宋_GB2312" w:eastAsia="仿宋_GB2312"/>
          <w:sz w:val="32"/>
          <w:szCs w:val="32"/>
          <w:lang w:val="en-US" w:eastAsia="zh-CN"/>
        </w:rPr>
      </w:pPr>
    </w:p>
    <w:p w14:paraId="47DD0A97">
      <w:pPr>
        <w:jc w:val="center"/>
        <w:outlineLvl w:val="0"/>
        <w:rPr>
          <w:rFonts w:hint="eastAsia" w:ascii="仿宋_GB2312" w:hAnsi="仿宋_GB2312" w:eastAsia="仿宋_GB2312"/>
          <w:sz w:val="32"/>
          <w:szCs w:val="32"/>
        </w:rPr>
      </w:pPr>
      <w:r>
        <w:rPr>
          <w:rFonts w:hint="eastAsia" w:ascii="仿宋_GB2312" w:hAnsi="仿宋_GB2312" w:eastAsia="仿宋_GB2312"/>
          <w:sz w:val="32"/>
          <w:szCs w:val="32"/>
        </w:rPr>
        <w:br w:type="page"/>
      </w:r>
      <w:bookmarkStart w:id="52" w:name="_Toc5468"/>
      <w:bookmarkStart w:id="53" w:name="_Toc32227"/>
      <w:bookmarkStart w:id="54" w:name="_Toc29001"/>
      <w:bookmarkStart w:id="55" w:name="_Toc4231"/>
      <w:bookmarkStart w:id="56" w:name="_Toc17611"/>
      <w:r>
        <w:rPr>
          <w:rFonts w:hint="eastAsia" w:ascii="微软雅黑" w:hAnsi="微软雅黑" w:eastAsia="微软雅黑"/>
          <w:b/>
          <w:bCs/>
          <w:kern w:val="44"/>
          <w:sz w:val="36"/>
          <w:szCs w:val="44"/>
        </w:rPr>
        <w:t>第</w:t>
      </w:r>
      <w:r>
        <w:rPr>
          <w:rFonts w:hint="eastAsia" w:ascii="微软雅黑" w:hAnsi="微软雅黑" w:eastAsia="微软雅黑"/>
          <w:b/>
          <w:bCs/>
          <w:kern w:val="44"/>
          <w:sz w:val="36"/>
          <w:szCs w:val="44"/>
          <w:lang w:val="en-US" w:eastAsia="zh-CN"/>
        </w:rPr>
        <w:t>四</w:t>
      </w:r>
      <w:r>
        <w:rPr>
          <w:rFonts w:hint="eastAsia" w:ascii="微软雅黑" w:hAnsi="微软雅黑" w:eastAsia="微软雅黑"/>
          <w:b/>
          <w:bCs/>
          <w:kern w:val="44"/>
          <w:sz w:val="36"/>
          <w:szCs w:val="44"/>
        </w:rPr>
        <w:t>章</w:t>
      </w:r>
      <w:r>
        <w:rPr>
          <w:rFonts w:hint="eastAsia" w:ascii="微软雅黑" w:hAnsi="微软雅黑" w:eastAsia="微软雅黑"/>
          <w:b/>
          <w:bCs/>
          <w:kern w:val="44"/>
          <w:sz w:val="36"/>
          <w:szCs w:val="44"/>
          <w:lang w:val="en-US" w:eastAsia="zh-CN"/>
        </w:rPr>
        <w:t xml:space="preserve"> </w:t>
      </w:r>
      <w:r>
        <w:rPr>
          <w:rFonts w:hint="eastAsia" w:ascii="微软雅黑" w:hAnsi="微软雅黑" w:eastAsia="微软雅黑"/>
          <w:b/>
          <w:bCs/>
          <w:kern w:val="44"/>
          <w:sz w:val="36"/>
          <w:szCs w:val="44"/>
        </w:rPr>
        <w:t>响应文件格式与要求</w:t>
      </w:r>
      <w:bookmarkEnd w:id="52"/>
      <w:bookmarkEnd w:id="53"/>
      <w:bookmarkEnd w:id="54"/>
      <w:bookmarkEnd w:id="55"/>
      <w:bookmarkEnd w:id="56"/>
    </w:p>
    <w:p w14:paraId="5FB4BAB2">
      <w:pPr>
        <w:jc w:val="center"/>
        <w:rPr>
          <w:rFonts w:hint="eastAsia" w:ascii="仿宋" w:hAnsi="仿宋" w:eastAsia="仿宋"/>
          <w:sz w:val="40"/>
        </w:rPr>
      </w:pPr>
    </w:p>
    <w:p w14:paraId="6870E647">
      <w:pPr>
        <w:jc w:val="center"/>
        <w:rPr>
          <w:rFonts w:hint="eastAsia" w:ascii="仿宋" w:hAnsi="仿宋" w:eastAsia="仿宋"/>
          <w:sz w:val="40"/>
        </w:rPr>
      </w:pPr>
    </w:p>
    <w:p w14:paraId="3305B6C3">
      <w:pPr>
        <w:jc w:val="center"/>
        <w:outlineLvl w:val="0"/>
        <w:rPr>
          <w:rFonts w:hint="eastAsia" w:ascii="仿宋" w:hAnsi="仿宋" w:eastAsia="仿宋"/>
          <w:sz w:val="40"/>
        </w:rPr>
      </w:pPr>
      <w:bookmarkStart w:id="57" w:name="_Toc23007"/>
      <w:bookmarkStart w:id="58" w:name="_Toc23607"/>
      <w:bookmarkStart w:id="59" w:name="_Toc22133"/>
      <w:bookmarkStart w:id="60" w:name="_Toc21993"/>
      <w:bookmarkStart w:id="61" w:name="_Toc29117"/>
      <w:bookmarkStart w:id="62" w:name="_Toc7500"/>
      <w:bookmarkStart w:id="63" w:name="_Toc21449"/>
      <w:bookmarkStart w:id="64" w:name="_Toc11471"/>
      <w:bookmarkStart w:id="65" w:name="_Toc29247"/>
      <w:r>
        <w:rPr>
          <w:rFonts w:hint="eastAsia" w:ascii="仿宋" w:hAnsi="仿宋" w:eastAsia="仿宋"/>
          <w:sz w:val="40"/>
        </w:rPr>
        <w:t>（</w:t>
      </w:r>
      <w:r>
        <w:rPr>
          <w:rFonts w:hint="eastAsia" w:ascii="仿宋" w:hAnsi="仿宋" w:eastAsia="仿宋"/>
          <w:sz w:val="40"/>
          <w:lang w:val="en-US" w:eastAsia="zh-CN"/>
        </w:rPr>
        <w:t>响应</w:t>
      </w:r>
      <w:r>
        <w:rPr>
          <w:rFonts w:hint="eastAsia" w:ascii="仿宋" w:hAnsi="仿宋" w:eastAsia="仿宋"/>
          <w:sz w:val="40"/>
        </w:rPr>
        <w:t>文件封面）</w:t>
      </w:r>
      <w:bookmarkEnd w:id="57"/>
      <w:bookmarkEnd w:id="58"/>
      <w:bookmarkEnd w:id="59"/>
      <w:bookmarkEnd w:id="60"/>
      <w:bookmarkEnd w:id="61"/>
      <w:bookmarkEnd w:id="62"/>
      <w:bookmarkEnd w:id="63"/>
      <w:bookmarkEnd w:id="64"/>
      <w:bookmarkEnd w:id="65"/>
    </w:p>
    <w:p w14:paraId="720BEAF3">
      <w:pPr>
        <w:jc w:val="center"/>
        <w:outlineLvl w:val="0"/>
        <w:rPr>
          <w:rFonts w:hint="eastAsia" w:ascii="仿宋" w:hAnsi="仿宋" w:eastAsia="仿宋"/>
          <w:sz w:val="52"/>
          <w:szCs w:val="52"/>
          <w:lang w:val="en-US" w:eastAsia="zh-CN"/>
        </w:rPr>
      </w:pPr>
      <w:bookmarkStart w:id="66" w:name="_Toc7576"/>
      <w:bookmarkStart w:id="67" w:name="_Toc11661"/>
      <w:bookmarkStart w:id="68" w:name="_Toc30097"/>
      <w:bookmarkStart w:id="69" w:name="_Toc23868"/>
      <w:bookmarkStart w:id="70" w:name="_Toc23674"/>
      <w:bookmarkStart w:id="71" w:name="_Toc16576"/>
      <w:bookmarkStart w:id="72" w:name="_Toc21400"/>
      <w:bookmarkStart w:id="73" w:name="_Toc12731"/>
      <w:bookmarkStart w:id="74" w:name="_Toc30619"/>
      <w:r>
        <w:rPr>
          <w:rFonts w:hint="eastAsia" w:ascii="仿宋" w:hAnsi="仿宋" w:eastAsia="仿宋"/>
          <w:sz w:val="52"/>
          <w:szCs w:val="52"/>
          <w:lang w:val="en-US" w:eastAsia="zh-CN"/>
        </w:rPr>
        <w:t>招商</w:t>
      </w:r>
      <w:r>
        <w:rPr>
          <w:rFonts w:hint="eastAsia" w:ascii="仿宋" w:hAnsi="仿宋" w:eastAsia="仿宋"/>
          <w:sz w:val="52"/>
          <w:szCs w:val="52"/>
        </w:rPr>
        <w:t>响应文件</w:t>
      </w:r>
      <w:bookmarkEnd w:id="66"/>
      <w:bookmarkEnd w:id="67"/>
      <w:bookmarkEnd w:id="68"/>
      <w:bookmarkEnd w:id="69"/>
      <w:bookmarkEnd w:id="70"/>
      <w:bookmarkEnd w:id="71"/>
      <w:bookmarkEnd w:id="72"/>
      <w:bookmarkEnd w:id="73"/>
      <w:bookmarkEnd w:id="74"/>
    </w:p>
    <w:p w14:paraId="04078A41">
      <w:pPr>
        <w:jc w:val="center"/>
        <w:outlineLvl w:val="0"/>
        <w:rPr>
          <w:rFonts w:hint="eastAsia" w:ascii="仿宋" w:hAnsi="仿宋" w:eastAsia="仿宋"/>
          <w:sz w:val="52"/>
          <w:szCs w:val="52"/>
        </w:rPr>
      </w:pPr>
      <w:bookmarkStart w:id="75" w:name="_Toc7119"/>
      <w:bookmarkStart w:id="76" w:name="_Toc6708"/>
      <w:bookmarkStart w:id="77" w:name="_Toc8370"/>
      <w:bookmarkStart w:id="78" w:name="_Toc30339"/>
      <w:bookmarkStart w:id="79" w:name="_Toc4279"/>
      <w:bookmarkStart w:id="80" w:name="_Toc12896"/>
      <w:bookmarkStart w:id="81" w:name="_Toc19638"/>
      <w:bookmarkStart w:id="82" w:name="_Toc18001"/>
      <w:bookmarkStart w:id="83" w:name="_Toc173"/>
      <w:r>
        <w:rPr>
          <w:rFonts w:hint="eastAsia" w:ascii="仿宋" w:hAnsi="仿宋" w:eastAsia="仿宋"/>
          <w:sz w:val="52"/>
          <w:szCs w:val="52"/>
        </w:rPr>
        <w:t>（正本/副本）</w:t>
      </w:r>
      <w:bookmarkEnd w:id="75"/>
      <w:bookmarkEnd w:id="76"/>
      <w:bookmarkEnd w:id="77"/>
      <w:bookmarkEnd w:id="78"/>
      <w:bookmarkEnd w:id="79"/>
      <w:bookmarkEnd w:id="80"/>
      <w:bookmarkEnd w:id="81"/>
      <w:bookmarkEnd w:id="82"/>
      <w:bookmarkEnd w:id="83"/>
    </w:p>
    <w:p w14:paraId="2D0D9413">
      <w:pPr>
        <w:jc w:val="center"/>
        <w:outlineLvl w:val="0"/>
        <w:rPr>
          <w:rFonts w:hint="eastAsia" w:ascii="仿宋" w:hAnsi="仿宋" w:eastAsia="仿宋"/>
          <w:sz w:val="44"/>
          <w:szCs w:val="44"/>
        </w:rPr>
      </w:pPr>
      <w:bookmarkStart w:id="84" w:name="_Toc26401"/>
      <w:bookmarkStart w:id="85" w:name="_Toc259"/>
      <w:bookmarkStart w:id="86" w:name="_Toc4647"/>
      <w:bookmarkStart w:id="87" w:name="_Toc21140"/>
      <w:bookmarkStart w:id="88" w:name="_Toc8364"/>
      <w:bookmarkStart w:id="89" w:name="_Toc26417"/>
      <w:bookmarkStart w:id="90" w:name="_Toc23311"/>
      <w:bookmarkStart w:id="91" w:name="_Toc1771"/>
      <w:bookmarkStart w:id="92" w:name="_Toc24155"/>
      <w:r>
        <w:rPr>
          <w:rFonts w:hint="eastAsia" w:ascii="仿宋" w:hAnsi="仿宋" w:eastAsia="仿宋"/>
          <w:sz w:val="44"/>
          <w:szCs w:val="44"/>
        </w:rPr>
        <w:t>项目名称：</w:t>
      </w:r>
      <w:bookmarkEnd w:id="84"/>
      <w:bookmarkEnd w:id="85"/>
      <w:bookmarkEnd w:id="86"/>
      <w:bookmarkEnd w:id="87"/>
      <w:bookmarkEnd w:id="88"/>
      <w:bookmarkEnd w:id="89"/>
      <w:bookmarkEnd w:id="90"/>
      <w:bookmarkEnd w:id="91"/>
      <w:bookmarkEnd w:id="92"/>
    </w:p>
    <w:p w14:paraId="410C596C">
      <w:pPr>
        <w:jc w:val="center"/>
        <w:outlineLvl w:val="0"/>
        <w:rPr>
          <w:rFonts w:hint="eastAsia" w:ascii="仿宋" w:hAnsi="仿宋" w:eastAsia="仿宋"/>
          <w:sz w:val="44"/>
          <w:szCs w:val="44"/>
        </w:rPr>
      </w:pPr>
      <w:bookmarkStart w:id="93" w:name="_Toc1844"/>
      <w:bookmarkStart w:id="94" w:name="_Toc5506"/>
      <w:bookmarkStart w:id="95" w:name="_Toc8694"/>
      <w:bookmarkStart w:id="96" w:name="_Toc18978"/>
      <w:bookmarkStart w:id="97" w:name="_Toc29628"/>
      <w:bookmarkStart w:id="98" w:name="_Toc5455"/>
      <w:bookmarkStart w:id="99" w:name="_Toc7821"/>
      <w:bookmarkStart w:id="100" w:name="_Toc8474"/>
      <w:bookmarkStart w:id="101" w:name="_Toc21175"/>
      <w:r>
        <w:rPr>
          <w:rFonts w:hint="eastAsia" w:ascii="仿宋" w:hAnsi="仿宋" w:eastAsia="仿宋"/>
          <w:sz w:val="44"/>
          <w:szCs w:val="44"/>
        </w:rPr>
        <w:t>项目编号：</w:t>
      </w:r>
      <w:bookmarkEnd w:id="93"/>
      <w:bookmarkEnd w:id="94"/>
      <w:bookmarkEnd w:id="95"/>
      <w:bookmarkEnd w:id="96"/>
      <w:bookmarkEnd w:id="97"/>
      <w:bookmarkEnd w:id="98"/>
      <w:bookmarkEnd w:id="99"/>
      <w:bookmarkEnd w:id="100"/>
      <w:bookmarkEnd w:id="101"/>
    </w:p>
    <w:p w14:paraId="7C1299F7">
      <w:pPr>
        <w:jc w:val="center"/>
        <w:rPr>
          <w:rFonts w:ascii="仿宋" w:hAnsi="仿宋" w:eastAsia="仿宋"/>
          <w:sz w:val="52"/>
          <w:szCs w:val="52"/>
        </w:rPr>
      </w:pPr>
    </w:p>
    <w:p w14:paraId="23846D9A">
      <w:pPr>
        <w:jc w:val="center"/>
        <w:rPr>
          <w:rFonts w:ascii="仿宋" w:hAnsi="仿宋" w:eastAsia="仿宋"/>
          <w:sz w:val="52"/>
          <w:szCs w:val="52"/>
        </w:rPr>
      </w:pPr>
    </w:p>
    <w:p w14:paraId="0DAC38DC">
      <w:pPr>
        <w:jc w:val="center"/>
        <w:rPr>
          <w:rFonts w:ascii="仿宋" w:hAnsi="仿宋" w:eastAsia="仿宋"/>
          <w:sz w:val="52"/>
          <w:szCs w:val="52"/>
        </w:rPr>
      </w:pPr>
    </w:p>
    <w:p w14:paraId="7ABB22A1">
      <w:pPr>
        <w:jc w:val="center"/>
        <w:rPr>
          <w:rFonts w:ascii="仿宋" w:hAnsi="仿宋" w:eastAsia="仿宋"/>
          <w:sz w:val="52"/>
          <w:szCs w:val="52"/>
        </w:rPr>
      </w:pPr>
    </w:p>
    <w:p w14:paraId="32C7AA1F">
      <w:pPr>
        <w:jc w:val="center"/>
        <w:outlineLvl w:val="0"/>
        <w:rPr>
          <w:rFonts w:hint="eastAsia" w:ascii="仿宋" w:hAnsi="仿宋" w:eastAsia="仿宋"/>
          <w:sz w:val="44"/>
          <w:szCs w:val="44"/>
          <w:lang w:val="en-US" w:eastAsia="zh-CN"/>
        </w:rPr>
      </w:pPr>
      <w:bookmarkStart w:id="102" w:name="_Toc6736"/>
      <w:bookmarkStart w:id="103" w:name="_Toc18538"/>
      <w:bookmarkStart w:id="104" w:name="_Toc10043"/>
      <w:bookmarkStart w:id="105" w:name="_Toc11223"/>
      <w:bookmarkStart w:id="106" w:name="_Toc22808"/>
      <w:bookmarkStart w:id="107" w:name="_Toc7390"/>
      <w:bookmarkStart w:id="108" w:name="_Toc7568"/>
      <w:bookmarkStart w:id="109" w:name="_Toc17588"/>
      <w:bookmarkStart w:id="110" w:name="_Toc32689"/>
      <w:r>
        <w:rPr>
          <w:rFonts w:hint="eastAsia" w:ascii="仿宋" w:hAnsi="仿宋" w:eastAsia="仿宋"/>
          <w:sz w:val="44"/>
          <w:szCs w:val="44"/>
          <w:lang w:val="en-US" w:eastAsia="zh-CN"/>
        </w:rPr>
        <w:t>响应</w:t>
      </w:r>
      <w:r>
        <w:rPr>
          <w:rFonts w:hint="eastAsia" w:ascii="仿宋" w:hAnsi="仿宋" w:eastAsia="仿宋"/>
          <w:sz w:val="44"/>
          <w:szCs w:val="44"/>
        </w:rPr>
        <w:t>人名称</w:t>
      </w:r>
      <w:bookmarkEnd w:id="102"/>
      <w:bookmarkEnd w:id="103"/>
      <w:bookmarkEnd w:id="104"/>
      <w:bookmarkEnd w:id="105"/>
      <w:bookmarkEnd w:id="106"/>
      <w:bookmarkEnd w:id="107"/>
      <w:bookmarkEnd w:id="108"/>
      <w:bookmarkEnd w:id="109"/>
      <w:bookmarkEnd w:id="110"/>
    </w:p>
    <w:p w14:paraId="5C43DD20">
      <w:pPr>
        <w:jc w:val="center"/>
        <w:rPr>
          <w:rFonts w:ascii="仿宋" w:hAnsi="仿宋" w:eastAsia="仿宋"/>
          <w:sz w:val="44"/>
          <w:szCs w:val="44"/>
        </w:rPr>
      </w:pPr>
    </w:p>
    <w:p w14:paraId="0DF082A0">
      <w:pPr>
        <w:jc w:val="center"/>
        <w:outlineLvl w:val="0"/>
        <w:rPr>
          <w:rFonts w:hint="eastAsia" w:ascii="仿宋" w:hAnsi="仿宋" w:eastAsia="仿宋"/>
          <w:sz w:val="44"/>
          <w:szCs w:val="44"/>
        </w:rPr>
      </w:pPr>
      <w:bookmarkStart w:id="111" w:name="_Toc4609"/>
      <w:bookmarkStart w:id="112" w:name="_Toc8563"/>
      <w:bookmarkStart w:id="113" w:name="_Toc8562"/>
      <w:bookmarkStart w:id="114" w:name="_Toc2564"/>
      <w:bookmarkStart w:id="115" w:name="_Toc30466"/>
      <w:bookmarkStart w:id="116" w:name="_Toc12116"/>
      <w:bookmarkStart w:id="117" w:name="_Toc24011"/>
      <w:bookmarkStart w:id="118" w:name="_Toc26536"/>
      <w:bookmarkStart w:id="119" w:name="_Toc18417"/>
      <w:r>
        <w:rPr>
          <w:rFonts w:hint="eastAsia" w:ascii="仿宋" w:hAnsi="仿宋" w:eastAsia="仿宋"/>
          <w:sz w:val="44"/>
          <w:szCs w:val="44"/>
        </w:rPr>
        <w:t>年    月    日</w:t>
      </w:r>
      <w:bookmarkEnd w:id="111"/>
      <w:bookmarkEnd w:id="112"/>
      <w:bookmarkEnd w:id="113"/>
      <w:bookmarkEnd w:id="114"/>
      <w:bookmarkEnd w:id="115"/>
      <w:bookmarkEnd w:id="116"/>
      <w:bookmarkEnd w:id="117"/>
      <w:bookmarkEnd w:id="118"/>
      <w:bookmarkEnd w:id="119"/>
    </w:p>
    <w:p w14:paraId="392EFB3A">
      <w:pPr>
        <w:widowControl/>
        <w:rPr>
          <w:rFonts w:ascii="仿宋" w:hAnsi="仿宋" w:eastAsia="仿宋"/>
          <w:sz w:val="44"/>
          <w:szCs w:val="44"/>
        </w:rPr>
      </w:pPr>
    </w:p>
    <w:p w14:paraId="68D69449">
      <w:pPr>
        <w:pStyle w:val="6"/>
        <w:ind w:firstLine="643"/>
        <w:rPr>
          <w:rFonts w:hint="eastAsia" w:ascii="仿宋" w:hAnsi="仿宋" w:eastAsia="仿宋"/>
        </w:rPr>
      </w:pPr>
      <w:bookmarkStart w:id="120" w:name="_Toc23719"/>
      <w:bookmarkStart w:id="121" w:name="_Toc425232971"/>
      <w:r>
        <w:rPr>
          <w:rFonts w:hint="eastAsia" w:ascii="仿宋" w:hAnsi="仿宋" w:eastAsia="仿宋"/>
        </w:rPr>
        <w:br w:type="page"/>
      </w:r>
      <w:bookmarkEnd w:id="120"/>
      <w:bookmarkEnd w:id="121"/>
    </w:p>
    <w:p w14:paraId="3A7915CE">
      <w:pPr>
        <w:jc w:val="center"/>
        <w:outlineLvl w:val="0"/>
        <w:rPr>
          <w:rFonts w:hint="eastAsia" w:ascii="仿宋" w:hAnsi="仿宋" w:eastAsia="仿宋"/>
          <w:sz w:val="32"/>
          <w:szCs w:val="32"/>
        </w:rPr>
      </w:pPr>
      <w:bookmarkStart w:id="122" w:name="_Toc29307"/>
      <w:bookmarkStart w:id="123" w:name="_Toc31009"/>
      <w:bookmarkStart w:id="124" w:name="_Toc24301"/>
      <w:bookmarkStart w:id="125" w:name="_Toc12495"/>
      <w:bookmarkStart w:id="126" w:name="_Toc23261"/>
      <w:bookmarkStart w:id="127" w:name="_Toc6071"/>
      <w:bookmarkStart w:id="128" w:name="_Toc23938"/>
      <w:bookmarkStart w:id="129" w:name="_Toc21763"/>
      <w:bookmarkStart w:id="130" w:name="_Toc19598"/>
      <w:r>
        <w:rPr>
          <w:rFonts w:hint="eastAsia" w:ascii="仿宋" w:hAnsi="仿宋" w:eastAsia="仿宋"/>
          <w:sz w:val="32"/>
          <w:szCs w:val="32"/>
        </w:rPr>
        <w:t>目录</w:t>
      </w:r>
      <w:bookmarkEnd w:id="122"/>
      <w:bookmarkEnd w:id="123"/>
      <w:bookmarkEnd w:id="124"/>
      <w:bookmarkEnd w:id="125"/>
      <w:bookmarkEnd w:id="126"/>
      <w:bookmarkEnd w:id="127"/>
      <w:bookmarkEnd w:id="128"/>
      <w:bookmarkEnd w:id="129"/>
      <w:bookmarkEnd w:id="130"/>
    </w:p>
    <w:p w14:paraId="1116874B">
      <w:pPr>
        <w:rPr>
          <w:rFonts w:ascii="仿宋" w:hAnsi="仿宋" w:eastAsia="仿宋"/>
          <w:sz w:val="32"/>
          <w:szCs w:val="32"/>
        </w:rPr>
      </w:pPr>
    </w:p>
    <w:p w14:paraId="373E3489">
      <w:pPr>
        <w:spacing w:line="480" w:lineRule="exact"/>
        <w:jc w:val="center"/>
        <w:rPr>
          <w:rFonts w:ascii="仿宋" w:hAnsi="仿宋" w:eastAsia="仿宋"/>
          <w:b/>
          <w:color w:val="000000"/>
          <w:sz w:val="28"/>
          <w:szCs w:val="28"/>
        </w:rPr>
      </w:pPr>
    </w:p>
    <w:p w14:paraId="17870E28">
      <w:pPr>
        <w:ind w:firstLine="560" w:firstLineChars="200"/>
        <w:outlineLvl w:val="0"/>
        <w:rPr>
          <w:rFonts w:hint="eastAsia" w:ascii="仿宋_GB2312" w:hAnsi="仿宋_GB2312" w:eastAsia="仿宋_GB2312"/>
          <w:sz w:val="28"/>
          <w:szCs w:val="28"/>
        </w:rPr>
      </w:pPr>
      <w:bookmarkStart w:id="131" w:name="_Toc18396"/>
      <w:bookmarkStart w:id="132" w:name="_Toc30861_WPSOffice_Level1"/>
      <w:bookmarkStart w:id="133" w:name="_Toc22845"/>
      <w:bookmarkStart w:id="134" w:name="_Toc15886"/>
      <w:bookmarkStart w:id="135" w:name="_Toc6692"/>
      <w:bookmarkStart w:id="136" w:name="_Toc29459"/>
      <w:bookmarkStart w:id="137" w:name="_Toc10888"/>
      <w:bookmarkStart w:id="138" w:name="_Toc1875"/>
      <w:bookmarkStart w:id="139" w:name="_Toc28613_WPSOffice_Level1"/>
      <w:bookmarkStart w:id="140" w:name="_Toc663"/>
      <w:bookmarkStart w:id="141" w:name="_Toc11380"/>
      <w:bookmarkStart w:id="142" w:name="_Toc14675"/>
      <w:r>
        <w:rPr>
          <w:rFonts w:hint="eastAsia" w:ascii="仿宋_GB2312" w:hAnsi="仿宋_GB2312" w:eastAsia="仿宋_GB2312"/>
          <w:sz w:val="28"/>
          <w:szCs w:val="28"/>
        </w:rPr>
        <w:t>1、企业资质文件。</w:t>
      </w:r>
      <w:bookmarkEnd w:id="131"/>
      <w:bookmarkEnd w:id="132"/>
      <w:bookmarkEnd w:id="133"/>
      <w:bookmarkEnd w:id="134"/>
      <w:bookmarkEnd w:id="135"/>
      <w:bookmarkEnd w:id="136"/>
      <w:bookmarkEnd w:id="137"/>
      <w:bookmarkEnd w:id="138"/>
      <w:bookmarkEnd w:id="139"/>
      <w:bookmarkEnd w:id="140"/>
      <w:bookmarkEnd w:id="141"/>
      <w:bookmarkEnd w:id="142"/>
    </w:p>
    <w:p w14:paraId="2CD3880D">
      <w:pPr>
        <w:pStyle w:val="20"/>
        <w:spacing w:line="360" w:lineRule="auto"/>
        <w:ind w:firstLine="560" w:firstLineChars="200"/>
        <w:outlineLvl w:val="0"/>
        <w:rPr>
          <w:rFonts w:hint="eastAsia" w:ascii="仿宋_GB2312" w:hAnsi="仿宋_GB2312" w:eastAsia="仿宋_GB2312"/>
          <w:sz w:val="28"/>
          <w:szCs w:val="28"/>
        </w:rPr>
      </w:pPr>
      <w:bookmarkStart w:id="143" w:name="_Toc19917_WPSOffice_Level1"/>
      <w:bookmarkStart w:id="144" w:name="_Toc1076"/>
      <w:bookmarkStart w:id="145" w:name="_Toc21944"/>
      <w:bookmarkStart w:id="146" w:name="_Toc798"/>
      <w:bookmarkStart w:id="147" w:name="_Toc12872"/>
      <w:bookmarkStart w:id="148" w:name="_Toc17935"/>
      <w:bookmarkStart w:id="149" w:name="_Toc18104"/>
      <w:bookmarkStart w:id="150" w:name="_Toc8496"/>
      <w:bookmarkStart w:id="151" w:name="_Toc29749"/>
      <w:bookmarkStart w:id="152" w:name="_Toc20657"/>
      <w:bookmarkStart w:id="153" w:name="_Toc2717"/>
      <w:bookmarkStart w:id="154" w:name="_Toc22787_WPSOffice_Level1"/>
      <w:r>
        <w:rPr>
          <w:rFonts w:hint="eastAsia" w:ascii="仿宋_GB2312" w:hAnsi="仿宋_GB2312" w:eastAsia="仿宋_GB2312"/>
          <w:sz w:val="28"/>
          <w:szCs w:val="28"/>
        </w:rPr>
        <w:t>2、法定代表人授权委托书</w:t>
      </w:r>
      <w:bookmarkEnd w:id="143"/>
      <w:bookmarkEnd w:id="144"/>
      <w:bookmarkEnd w:id="145"/>
      <w:bookmarkEnd w:id="146"/>
      <w:bookmarkEnd w:id="147"/>
      <w:bookmarkEnd w:id="148"/>
      <w:bookmarkEnd w:id="149"/>
      <w:bookmarkEnd w:id="150"/>
      <w:bookmarkEnd w:id="151"/>
      <w:bookmarkEnd w:id="152"/>
      <w:bookmarkEnd w:id="153"/>
      <w:bookmarkEnd w:id="154"/>
    </w:p>
    <w:p w14:paraId="16993142">
      <w:pPr>
        <w:pStyle w:val="20"/>
        <w:spacing w:line="360" w:lineRule="auto"/>
        <w:ind w:firstLine="560" w:firstLineChars="200"/>
        <w:outlineLvl w:val="0"/>
        <w:rPr>
          <w:rFonts w:hint="eastAsia" w:ascii="仿宋_GB2312" w:hAnsi="仿宋_GB2312" w:eastAsia="仿宋_GB2312"/>
          <w:sz w:val="28"/>
          <w:szCs w:val="28"/>
          <w:lang w:val="en-US" w:eastAsia="zh-CN"/>
        </w:rPr>
      </w:pPr>
      <w:bookmarkStart w:id="155" w:name="_Toc1007"/>
      <w:bookmarkStart w:id="156" w:name="_Toc10183"/>
      <w:r>
        <w:rPr>
          <w:rFonts w:hint="eastAsia" w:ascii="仿宋_GB2312" w:hAnsi="仿宋_GB2312" w:eastAsia="仿宋_GB2312"/>
          <w:sz w:val="28"/>
          <w:szCs w:val="28"/>
          <w:lang w:val="en-US" w:eastAsia="zh-CN"/>
        </w:rPr>
        <w:t>3、服务方案</w:t>
      </w:r>
      <w:bookmarkEnd w:id="155"/>
      <w:bookmarkEnd w:id="156"/>
    </w:p>
    <w:p w14:paraId="49D91E7E">
      <w:pPr>
        <w:pStyle w:val="20"/>
        <w:spacing w:line="360" w:lineRule="auto"/>
        <w:ind w:firstLine="560" w:firstLineChars="200"/>
        <w:outlineLvl w:val="0"/>
        <w:rPr>
          <w:rFonts w:hint="eastAsia" w:ascii="仿宋_GB2312" w:hAnsi="仿宋_GB2312" w:eastAsia="仿宋_GB2312"/>
          <w:sz w:val="28"/>
          <w:szCs w:val="28"/>
          <w:lang w:val="en-US" w:eastAsia="zh-CN"/>
        </w:rPr>
      </w:pPr>
      <w:bookmarkStart w:id="157" w:name="_Toc1753_WPSOffice_Level1"/>
      <w:bookmarkStart w:id="158" w:name="_Toc20443_WPSOffice_Level1"/>
      <w:bookmarkStart w:id="159" w:name="_Toc8046"/>
      <w:bookmarkStart w:id="160" w:name="_Toc18714"/>
      <w:bookmarkStart w:id="161" w:name="_Toc5867"/>
      <w:bookmarkStart w:id="162" w:name="_Toc11921"/>
      <w:bookmarkStart w:id="163" w:name="_Toc11163"/>
      <w:bookmarkStart w:id="164" w:name="_Toc23358"/>
      <w:bookmarkStart w:id="165" w:name="_Toc19285"/>
      <w:bookmarkStart w:id="166" w:name="_Toc19869"/>
      <w:bookmarkStart w:id="167" w:name="_Toc10234"/>
      <w:bookmarkStart w:id="168" w:name="_Toc29806"/>
      <w:r>
        <w:rPr>
          <w:rFonts w:hint="eastAsia" w:ascii="仿宋_GB2312" w:hAnsi="仿宋_GB2312" w:eastAsia="仿宋_GB2312"/>
          <w:sz w:val="28"/>
          <w:szCs w:val="28"/>
          <w:lang w:val="en-US" w:eastAsia="zh-CN"/>
        </w:rPr>
        <w:t>4</w:t>
      </w:r>
      <w:r>
        <w:rPr>
          <w:rFonts w:hint="eastAsia" w:ascii="仿宋_GB2312" w:hAnsi="仿宋_GB2312" w:eastAsia="仿宋_GB2312"/>
          <w:sz w:val="28"/>
          <w:szCs w:val="28"/>
        </w:rPr>
        <w:t>、服务承诺书</w:t>
      </w:r>
      <w:bookmarkEnd w:id="157"/>
      <w:bookmarkEnd w:id="158"/>
      <w:bookmarkEnd w:id="159"/>
      <w:bookmarkEnd w:id="160"/>
      <w:bookmarkEnd w:id="161"/>
      <w:bookmarkEnd w:id="162"/>
      <w:bookmarkEnd w:id="163"/>
      <w:bookmarkEnd w:id="164"/>
      <w:bookmarkEnd w:id="165"/>
      <w:bookmarkEnd w:id="166"/>
      <w:bookmarkEnd w:id="167"/>
      <w:bookmarkEnd w:id="168"/>
    </w:p>
    <w:p w14:paraId="28A85290">
      <w:pPr>
        <w:pStyle w:val="20"/>
        <w:spacing w:line="360" w:lineRule="auto"/>
        <w:ind w:firstLine="560" w:firstLineChars="200"/>
        <w:outlineLvl w:val="0"/>
        <w:rPr>
          <w:rFonts w:hint="eastAsia" w:ascii="仿宋_GB2312" w:hAnsi="仿宋_GB2312" w:eastAsia="仿宋_GB2312"/>
          <w:sz w:val="28"/>
          <w:szCs w:val="28"/>
          <w:lang w:val="en-US" w:eastAsia="zh-CN"/>
        </w:rPr>
      </w:pPr>
      <w:bookmarkStart w:id="169" w:name="_Toc13764"/>
      <w:bookmarkStart w:id="170" w:name="_Toc20182"/>
      <w:bookmarkStart w:id="171" w:name="_Toc19097"/>
      <w:bookmarkStart w:id="172" w:name="_Toc23438"/>
      <w:bookmarkStart w:id="173" w:name="_Toc28911"/>
      <w:bookmarkStart w:id="174" w:name="_Toc16621_WPSOffice_Level1"/>
      <w:bookmarkStart w:id="175" w:name="_Toc6349"/>
      <w:bookmarkStart w:id="176" w:name="_Toc4128"/>
      <w:bookmarkStart w:id="177" w:name="_Toc3675"/>
      <w:bookmarkStart w:id="178" w:name="_Toc16"/>
      <w:bookmarkStart w:id="179" w:name="_Toc9452_WPSOffice_Level1"/>
      <w:bookmarkStart w:id="180" w:name="_Toc24115"/>
      <w:r>
        <w:rPr>
          <w:rFonts w:hint="eastAsia" w:ascii="仿宋_GB2312" w:hAnsi="仿宋_GB2312" w:eastAsia="仿宋_GB2312"/>
          <w:sz w:val="28"/>
          <w:szCs w:val="28"/>
          <w:lang w:val="en-US" w:eastAsia="zh-CN"/>
        </w:rPr>
        <w:t>5、</w:t>
      </w:r>
      <w:r>
        <w:rPr>
          <w:rFonts w:hint="eastAsia" w:ascii="仿宋_GB2312" w:hAnsi="仿宋_GB2312" w:eastAsia="仿宋_GB2312"/>
          <w:sz w:val="28"/>
          <w:szCs w:val="28"/>
        </w:rPr>
        <w:t>业绩和其他佐证材料</w:t>
      </w:r>
      <w:bookmarkEnd w:id="169"/>
      <w:bookmarkEnd w:id="170"/>
      <w:bookmarkEnd w:id="171"/>
      <w:bookmarkEnd w:id="172"/>
      <w:bookmarkEnd w:id="173"/>
      <w:bookmarkEnd w:id="174"/>
      <w:bookmarkEnd w:id="175"/>
      <w:bookmarkEnd w:id="176"/>
      <w:bookmarkEnd w:id="177"/>
      <w:bookmarkEnd w:id="178"/>
      <w:bookmarkEnd w:id="179"/>
      <w:bookmarkEnd w:id="180"/>
    </w:p>
    <w:p w14:paraId="26B85D3A">
      <w:pPr>
        <w:jc w:val="center"/>
        <w:rPr>
          <w:rFonts w:ascii="仿宋" w:hAnsi="仿宋" w:eastAsia="仿宋"/>
          <w:sz w:val="32"/>
          <w:szCs w:val="32"/>
        </w:rPr>
      </w:pPr>
    </w:p>
    <w:p w14:paraId="4AB598BA">
      <w:pPr>
        <w:widowControl/>
        <w:rPr>
          <w:rFonts w:ascii="仿宋" w:hAnsi="仿宋" w:eastAsia="仿宋"/>
          <w:sz w:val="44"/>
          <w:szCs w:val="44"/>
        </w:rPr>
      </w:pPr>
    </w:p>
    <w:p w14:paraId="544E67D1">
      <w:pPr>
        <w:widowControl/>
        <w:rPr>
          <w:rFonts w:ascii="仿宋" w:hAnsi="仿宋" w:eastAsia="仿宋"/>
          <w:sz w:val="44"/>
          <w:szCs w:val="44"/>
        </w:rPr>
      </w:pPr>
    </w:p>
    <w:p w14:paraId="73199004">
      <w:pPr>
        <w:widowControl/>
        <w:rPr>
          <w:rFonts w:ascii="仿宋" w:hAnsi="仿宋" w:eastAsia="仿宋"/>
          <w:sz w:val="44"/>
          <w:szCs w:val="44"/>
        </w:rPr>
      </w:pPr>
    </w:p>
    <w:p w14:paraId="449763B2">
      <w:pPr>
        <w:widowControl/>
        <w:rPr>
          <w:rFonts w:ascii="仿宋" w:hAnsi="仿宋" w:eastAsia="仿宋"/>
          <w:sz w:val="44"/>
          <w:szCs w:val="44"/>
        </w:rPr>
      </w:pPr>
    </w:p>
    <w:p w14:paraId="667E597C">
      <w:pPr>
        <w:widowControl/>
        <w:rPr>
          <w:rFonts w:ascii="仿宋" w:hAnsi="仿宋" w:eastAsia="仿宋"/>
          <w:sz w:val="44"/>
          <w:szCs w:val="44"/>
        </w:rPr>
      </w:pPr>
    </w:p>
    <w:p w14:paraId="5700749C">
      <w:pPr>
        <w:widowControl/>
        <w:rPr>
          <w:rFonts w:ascii="仿宋" w:hAnsi="仿宋" w:eastAsia="仿宋"/>
          <w:sz w:val="44"/>
          <w:szCs w:val="44"/>
        </w:rPr>
      </w:pPr>
    </w:p>
    <w:p w14:paraId="402082C9">
      <w:pPr>
        <w:widowControl/>
        <w:jc w:val="center"/>
        <w:outlineLvl w:val="0"/>
        <w:rPr>
          <w:rFonts w:ascii="仿宋" w:hAnsi="仿宋" w:eastAsia="仿宋"/>
          <w:b/>
          <w:bCs/>
          <w:sz w:val="44"/>
          <w:szCs w:val="44"/>
        </w:rPr>
      </w:pPr>
      <w:bookmarkStart w:id="181" w:name="_Toc425232972"/>
      <w:bookmarkStart w:id="182" w:name="_Toc19562"/>
      <w:r>
        <w:rPr>
          <w:rFonts w:ascii="仿宋" w:hAnsi="仿宋" w:eastAsia="仿宋"/>
          <w:b/>
          <w:bCs/>
          <w:sz w:val="44"/>
          <w:szCs w:val="44"/>
        </w:rPr>
        <w:br w:type="page"/>
      </w:r>
      <w:bookmarkEnd w:id="181"/>
      <w:bookmarkEnd w:id="182"/>
      <w:bookmarkStart w:id="183" w:name="_Toc1589"/>
      <w:bookmarkStart w:id="184" w:name="_Toc13615_WPSOffice_Level1"/>
      <w:bookmarkStart w:id="185" w:name="_Toc19083"/>
      <w:bookmarkStart w:id="186" w:name="_Toc8671"/>
      <w:bookmarkStart w:id="187" w:name="_Toc20506"/>
      <w:bookmarkStart w:id="188" w:name="_Toc4398"/>
      <w:bookmarkStart w:id="189" w:name="_Toc24605"/>
      <w:bookmarkStart w:id="190" w:name="_Toc19963"/>
      <w:bookmarkStart w:id="191" w:name="_Toc24790"/>
      <w:bookmarkStart w:id="192" w:name="_Toc8228_WPSOffice_Level1"/>
      <w:bookmarkStart w:id="193" w:name="_Toc4601"/>
      <w:bookmarkStart w:id="194" w:name="_Toc25847"/>
      <w:r>
        <w:rPr>
          <w:rFonts w:hint="eastAsia" w:ascii="仿宋_GB2312" w:hAnsi="仿宋_GB2312" w:eastAsia="仿宋_GB2312"/>
          <w:sz w:val="32"/>
          <w:szCs w:val="32"/>
        </w:rPr>
        <w:t>1、企业资质文件</w:t>
      </w:r>
      <w:bookmarkEnd w:id="183"/>
      <w:bookmarkEnd w:id="184"/>
      <w:bookmarkEnd w:id="185"/>
      <w:bookmarkEnd w:id="186"/>
      <w:bookmarkEnd w:id="187"/>
      <w:bookmarkEnd w:id="188"/>
      <w:bookmarkEnd w:id="189"/>
      <w:bookmarkEnd w:id="190"/>
      <w:bookmarkEnd w:id="191"/>
      <w:bookmarkEnd w:id="192"/>
      <w:bookmarkEnd w:id="193"/>
      <w:bookmarkEnd w:id="194"/>
    </w:p>
    <w:p w14:paraId="7E1A29A1">
      <w:pPr>
        <w:pStyle w:val="20"/>
        <w:spacing w:line="360" w:lineRule="auto"/>
        <w:ind w:firstLine="560" w:firstLineChars="200"/>
        <w:rPr>
          <w:rFonts w:hint="eastAsia" w:ascii="仿宋_GB2312" w:hAnsi="仿宋_GB2312" w:eastAsia="仿宋_GB2312"/>
          <w:sz w:val="28"/>
          <w:szCs w:val="28"/>
        </w:rPr>
      </w:pPr>
      <w:r>
        <w:rPr>
          <w:rFonts w:hint="eastAsia" w:ascii="仿宋_GB2312" w:hAnsi="仿宋_GB2312" w:eastAsia="仿宋_GB2312"/>
          <w:sz w:val="28"/>
          <w:szCs w:val="28"/>
        </w:rPr>
        <w:t>企业营业执照（副本）复印件</w:t>
      </w:r>
    </w:p>
    <w:p w14:paraId="76AB514F">
      <w:pPr>
        <w:pStyle w:val="20"/>
        <w:spacing w:line="360" w:lineRule="auto"/>
        <w:ind w:firstLine="560" w:firstLineChars="200"/>
        <w:rPr>
          <w:rFonts w:hint="eastAsia" w:ascii="仿宋_GB2312" w:hAnsi="仿宋_GB2312" w:eastAsia="仿宋_GB2312"/>
          <w:sz w:val="28"/>
          <w:szCs w:val="28"/>
        </w:rPr>
      </w:pPr>
    </w:p>
    <w:p w14:paraId="7B2112F8">
      <w:pPr>
        <w:pStyle w:val="20"/>
        <w:spacing w:line="360" w:lineRule="auto"/>
        <w:ind w:firstLine="640" w:firstLineChars="200"/>
        <w:jc w:val="center"/>
        <w:outlineLvl w:val="0"/>
        <w:rPr>
          <w:rFonts w:hint="eastAsia" w:ascii="仿宋_GB2312" w:hAnsi="仿宋_GB2312" w:eastAsia="仿宋_GB2312"/>
          <w:kern w:val="2"/>
          <w:sz w:val="32"/>
          <w:szCs w:val="32"/>
        </w:rPr>
      </w:pPr>
      <w:bookmarkStart w:id="195" w:name="_Toc23488"/>
      <w:bookmarkStart w:id="196" w:name="_Toc26166"/>
      <w:bookmarkStart w:id="197" w:name="_Toc20354"/>
      <w:bookmarkStart w:id="198" w:name="_Toc31771"/>
      <w:bookmarkStart w:id="199" w:name="_Toc2454"/>
      <w:bookmarkStart w:id="200" w:name="_Toc17776"/>
      <w:bookmarkStart w:id="201" w:name="_Toc26297"/>
      <w:bookmarkStart w:id="202" w:name="_Toc2450"/>
      <w:bookmarkStart w:id="203" w:name="_Toc4616"/>
      <w:bookmarkStart w:id="204" w:name="_Toc9988_WPSOffice_Level1"/>
      <w:bookmarkStart w:id="205" w:name="_Toc4752"/>
      <w:bookmarkStart w:id="206" w:name="_Toc5051_WPSOffice_Level1"/>
      <w:r>
        <w:rPr>
          <w:rFonts w:hint="eastAsia" w:ascii="仿宋_GB2312" w:hAnsi="仿宋_GB2312" w:eastAsia="仿宋_GB2312"/>
          <w:kern w:val="2"/>
          <w:sz w:val="32"/>
          <w:szCs w:val="32"/>
        </w:rPr>
        <w:t>2、法定代表人授权委托书</w:t>
      </w:r>
      <w:bookmarkEnd w:id="195"/>
      <w:bookmarkEnd w:id="196"/>
      <w:bookmarkEnd w:id="197"/>
      <w:bookmarkEnd w:id="198"/>
      <w:bookmarkEnd w:id="199"/>
      <w:bookmarkEnd w:id="200"/>
      <w:bookmarkEnd w:id="201"/>
      <w:bookmarkEnd w:id="202"/>
      <w:bookmarkEnd w:id="203"/>
      <w:bookmarkEnd w:id="204"/>
      <w:bookmarkEnd w:id="205"/>
      <w:bookmarkEnd w:id="206"/>
    </w:p>
    <w:p w14:paraId="0BB648EC">
      <w:pPr>
        <w:pStyle w:val="20"/>
        <w:spacing w:line="360" w:lineRule="auto"/>
        <w:ind w:firstLine="560" w:firstLineChars="200"/>
        <w:rPr>
          <w:rFonts w:hint="eastAsia" w:ascii="仿宋_GB2312" w:hAnsi="仿宋_GB2312" w:eastAsia="仿宋_GB2312"/>
          <w:sz w:val="28"/>
          <w:szCs w:val="28"/>
        </w:rPr>
      </w:pPr>
      <w:r>
        <w:rPr>
          <w:rFonts w:hint="eastAsia" w:ascii="仿宋_GB2312" w:hAnsi="仿宋_GB2312" w:eastAsia="仿宋_GB2312"/>
          <w:sz w:val="28"/>
          <w:szCs w:val="28"/>
        </w:rPr>
        <w:t xml:space="preserve">兹委派我单位        （姓名）参加贵单位组织的                  </w:t>
      </w:r>
      <w:r>
        <w:rPr>
          <w:rFonts w:hint="eastAsia" w:ascii="仿宋_GB2312" w:hAnsi="仿宋_GB2312" w:eastAsia="仿宋_GB2312"/>
          <w:sz w:val="28"/>
          <w:szCs w:val="28"/>
          <w:lang w:val="en-US" w:eastAsia="zh-CN"/>
        </w:rPr>
        <w:t>招商</w:t>
      </w:r>
      <w:r>
        <w:rPr>
          <w:rFonts w:hint="eastAsia" w:ascii="仿宋_GB2312" w:hAnsi="仿宋_GB2312" w:eastAsia="仿宋_GB2312"/>
          <w:sz w:val="28"/>
          <w:szCs w:val="28"/>
        </w:rPr>
        <w:t>活动（项目编号：          ），委派人全权代表我单位处理本次</w:t>
      </w:r>
      <w:r>
        <w:rPr>
          <w:rFonts w:hint="eastAsia" w:ascii="仿宋_GB2312" w:hAnsi="仿宋_GB2312" w:eastAsia="仿宋_GB2312"/>
          <w:sz w:val="28"/>
          <w:szCs w:val="28"/>
          <w:lang w:val="en-US" w:eastAsia="zh-CN"/>
        </w:rPr>
        <w:t>招商</w:t>
      </w:r>
      <w:r>
        <w:rPr>
          <w:rFonts w:hint="eastAsia" w:ascii="仿宋_GB2312" w:hAnsi="仿宋_GB2312" w:eastAsia="仿宋_GB2312"/>
          <w:sz w:val="28"/>
          <w:szCs w:val="28"/>
        </w:rPr>
        <w:t>中的有关事务，并签署全部有关文件、协议及合同。我单位对委托代理人签署内容负全部责任。</w:t>
      </w:r>
    </w:p>
    <w:p w14:paraId="64392480">
      <w:pPr>
        <w:pStyle w:val="20"/>
        <w:spacing w:line="360" w:lineRule="auto"/>
        <w:ind w:firstLine="560" w:firstLineChars="200"/>
        <w:rPr>
          <w:rFonts w:hint="eastAsia" w:ascii="仿宋_GB2312" w:hAnsi="仿宋_GB2312" w:eastAsia="仿宋_GB2312"/>
          <w:sz w:val="28"/>
          <w:szCs w:val="28"/>
        </w:rPr>
      </w:pPr>
      <w:r>
        <w:rPr>
          <w:rFonts w:hint="eastAsia" w:ascii="仿宋_GB2312" w:hAnsi="仿宋_GB2312" w:eastAsia="仿宋_GB2312"/>
          <w:sz w:val="28"/>
          <w:szCs w:val="28"/>
        </w:rPr>
        <w:t>本授权书于签字盖章后生效，在贵公司收到撤消授权的书面通知以前，本授权书一直有效。被授权人签署的所有文件不因授权的撤消而失效。</w:t>
      </w:r>
    </w:p>
    <w:p w14:paraId="429F0ADE">
      <w:pPr>
        <w:pStyle w:val="20"/>
        <w:spacing w:line="360" w:lineRule="auto"/>
        <w:ind w:firstLine="560" w:firstLineChars="200"/>
        <w:rPr>
          <w:rFonts w:hint="eastAsia" w:ascii="仿宋_GB2312" w:hAnsi="仿宋_GB2312" w:eastAsia="仿宋_GB2312"/>
          <w:sz w:val="28"/>
          <w:szCs w:val="28"/>
        </w:rPr>
      </w:pPr>
      <w:r>
        <w:rPr>
          <w:rFonts w:hint="eastAsia" w:ascii="仿宋_GB2312" w:hAnsi="仿宋_GB2312" w:eastAsia="仿宋_GB2312"/>
          <w:sz w:val="28"/>
          <w:szCs w:val="28"/>
        </w:rPr>
        <w:t>委托代理人无转委权。</w:t>
      </w:r>
    </w:p>
    <w:p w14:paraId="731D0C58">
      <w:pPr>
        <w:pStyle w:val="20"/>
        <w:spacing w:line="360" w:lineRule="auto"/>
        <w:ind w:firstLine="560" w:firstLineChars="200"/>
        <w:rPr>
          <w:rFonts w:hint="eastAsia" w:ascii="仿宋_GB2312" w:hAnsi="仿宋_GB2312" w:eastAsia="仿宋_GB2312"/>
          <w:sz w:val="28"/>
          <w:szCs w:val="28"/>
        </w:rPr>
      </w:pPr>
      <w:r>
        <w:rPr>
          <w:rFonts w:hint="eastAsia" w:ascii="仿宋_GB2312" w:hAnsi="仿宋_GB2312" w:eastAsia="仿宋_GB2312"/>
          <w:sz w:val="28"/>
          <w:szCs w:val="28"/>
        </w:rPr>
        <w:t>特此委托。</w:t>
      </w:r>
    </w:p>
    <w:p w14:paraId="01EB539E">
      <w:pPr>
        <w:pStyle w:val="20"/>
        <w:spacing w:line="360" w:lineRule="auto"/>
        <w:ind w:firstLine="560" w:firstLineChars="200"/>
        <w:rPr>
          <w:rFonts w:hint="eastAsia" w:ascii="仿宋_GB2312" w:hAnsi="仿宋_GB2312" w:eastAsia="仿宋_GB2312"/>
          <w:sz w:val="28"/>
          <w:szCs w:val="28"/>
        </w:rPr>
      </w:pPr>
    </w:p>
    <w:p w14:paraId="63230FA5">
      <w:pPr>
        <w:pStyle w:val="20"/>
        <w:spacing w:line="360" w:lineRule="auto"/>
        <w:ind w:firstLine="560" w:firstLineChars="200"/>
        <w:rPr>
          <w:rFonts w:hint="eastAsia" w:ascii="仿宋_GB2312" w:hAnsi="仿宋_GB2312" w:eastAsia="仿宋_GB2312"/>
          <w:sz w:val="28"/>
          <w:szCs w:val="28"/>
        </w:rPr>
      </w:pPr>
      <w:r>
        <w:rPr>
          <w:rFonts w:hint="eastAsia" w:ascii="仿宋_GB2312" w:hAnsi="仿宋_GB2312" w:eastAsia="仿宋_GB2312"/>
          <w:sz w:val="28"/>
          <w:szCs w:val="28"/>
        </w:rPr>
        <mc:AlternateContent>
          <mc:Choice Requires="wps">
            <w:drawing>
              <wp:anchor distT="0" distB="0" distL="0" distR="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6350" t="6350" r="12700" b="12700"/>
                <wp:wrapNone/>
                <wp:docPr id="2" name="_x0000_s1028"/>
                <wp:cNvGraphicFramePr/>
                <a:graphic xmlns:a="http://schemas.openxmlformats.org/drawingml/2006/main">
                  <a:graphicData uri="http://schemas.microsoft.com/office/word/2010/wordprocessingShape">
                    <wps:wsp>
                      <wps:cNvSpPr/>
                      <wps:spPr>
                        <a:xfrm>
                          <a:off x="0" y="0"/>
                          <a:ext cx="2514600" cy="1905000"/>
                        </a:xfrm>
                        <a:prstGeom prst="rect">
                          <a:avLst/>
                        </a:prstGeom>
                        <a:solidFill>
                          <a:srgbClr val="FFFFFF"/>
                        </a:solidFill>
                        <a:ln w="12700">
                          <a:solidFill>
                            <a:prstClr val="white"/>
                          </a:solidFill>
                        </a:ln>
                      </wps:spPr>
                      <wps:txbx>
                        <w:txbxContent>
                          <w:p w14:paraId="239F4674">
                            <w:pPr>
                              <w:spacing w:line="560" w:lineRule="exact"/>
                              <w:jc w:val="center"/>
                              <w:rPr>
                                <w:rFonts w:ascii="黑体" w:eastAsia="黑体"/>
                                <w:sz w:val="28"/>
                                <w:szCs w:val="28"/>
                              </w:rPr>
                            </w:pPr>
                          </w:p>
                          <w:p w14:paraId="26C14DDD">
                            <w:pPr>
                              <w:spacing w:line="560" w:lineRule="exact"/>
                              <w:jc w:val="center"/>
                              <w:rPr>
                                <w:rFonts w:ascii="黑体" w:eastAsia="黑体"/>
                                <w:sz w:val="28"/>
                                <w:szCs w:val="28"/>
                              </w:rPr>
                            </w:pPr>
                          </w:p>
                          <w:p w14:paraId="7EB6CE23">
                            <w:pPr>
                              <w:jc w:val="center"/>
                              <w:rPr>
                                <w:rFonts w:hint="eastAsia" w:ascii="黑体" w:eastAsia="黑体"/>
                                <w:sz w:val="32"/>
                                <w:szCs w:val="32"/>
                              </w:rPr>
                            </w:pPr>
                            <w:r>
                              <w:rPr>
                                <w:rFonts w:hint="eastAsia" w:ascii="黑体" w:eastAsia="黑体"/>
                                <w:sz w:val="32"/>
                                <w:szCs w:val="32"/>
                              </w:rPr>
                              <w:t>委托代理人身份证扫描件</w:t>
                            </w:r>
                          </w:p>
                          <w:p w14:paraId="4C96BC2A">
                            <w:pPr>
                              <w:jc w:val="center"/>
                              <w:rPr>
                                <w:rFonts w:hint="eastAsia" w:ascii="楷体_GB2312" w:eastAsia="楷体_GB2312"/>
                              </w:rPr>
                            </w:pPr>
                            <w:r>
                              <w:rPr>
                                <w:rFonts w:hint="eastAsia" w:ascii="楷体_GB2312" w:eastAsia="楷体_GB2312"/>
                              </w:rPr>
                              <w:t>（本证件需直接扫描，不允许粘贴）</w:t>
                            </w:r>
                          </w:p>
                          <w:p w14:paraId="403BC21F">
                            <w:pPr>
                              <w:jc w:val="center"/>
                              <w:rPr>
                                <w:rFonts w:ascii="黑体" w:eastAsia="黑体"/>
                                <w:sz w:val="32"/>
                                <w:szCs w:val="32"/>
                              </w:rPr>
                            </w:pPr>
                          </w:p>
                          <w:p w14:paraId="658E8EA0"/>
                        </w:txbxContent>
                      </wps:txbx>
                      <wps:bodyPr rot="0" vert="horz" wrap="square" lIns="91440" tIns="45720" rIns="91440" bIns="45720" anchor="t" anchorCtr="0"/>
                    </wps:wsp>
                  </a:graphicData>
                </a:graphic>
              </wp:anchor>
            </w:drawing>
          </mc:Choice>
          <mc:Fallback>
            <w:pict>
              <v:rect id="_x0000_s1028" o:spid="_x0000_s1026" o:spt="1" style="position:absolute;left:0pt;margin-left:270pt;margin-top:9.6pt;height:150pt;width:198pt;z-index:251660288;mso-width-relative:page;mso-height-relative:page;" fillcolor="#FFFFFF" filled="t" stroked="t" coordsize="21600,21600" o:gfxdata="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a&#10;a0zq1wAAAAoBAAAPAAAAAAAAAAEAIAAAACIAAABkcnMvZG93bnJldi54bWxQSwECFAAUAAAACACH&#10;TuJAqQ09g+wBAAAEBAAADgAAAAAAAAABACAAAAAmAQAAZHJzL2Uyb0RvYy54bWxQSwUGAAAAAAYA&#10;BgBZAQAAhAUAAAAA&#10;">
                <v:fill on="t" focussize="0,0"/>
                <v:stroke weight="1pt" color="#FFFFFF" joinstyle="round"/>
                <v:imagedata o:title=""/>
                <o:lock v:ext="edit" aspectratio="f"/>
                <v:textbox>
                  <w:txbxContent>
                    <w:p w14:paraId="239F4674">
                      <w:pPr>
                        <w:spacing w:line="560" w:lineRule="exact"/>
                        <w:jc w:val="center"/>
                        <w:rPr>
                          <w:rFonts w:ascii="黑体" w:eastAsia="黑体"/>
                          <w:sz w:val="28"/>
                          <w:szCs w:val="28"/>
                        </w:rPr>
                      </w:pPr>
                    </w:p>
                    <w:p w14:paraId="26C14DDD">
                      <w:pPr>
                        <w:spacing w:line="560" w:lineRule="exact"/>
                        <w:jc w:val="center"/>
                        <w:rPr>
                          <w:rFonts w:ascii="黑体" w:eastAsia="黑体"/>
                          <w:sz w:val="28"/>
                          <w:szCs w:val="28"/>
                        </w:rPr>
                      </w:pPr>
                    </w:p>
                    <w:p w14:paraId="7EB6CE23">
                      <w:pPr>
                        <w:jc w:val="center"/>
                        <w:rPr>
                          <w:rFonts w:hint="eastAsia" w:ascii="黑体" w:eastAsia="黑体"/>
                          <w:sz w:val="32"/>
                          <w:szCs w:val="32"/>
                        </w:rPr>
                      </w:pPr>
                      <w:r>
                        <w:rPr>
                          <w:rFonts w:hint="eastAsia" w:ascii="黑体" w:eastAsia="黑体"/>
                          <w:sz w:val="32"/>
                          <w:szCs w:val="32"/>
                        </w:rPr>
                        <w:t>委托代理人身份证扫描件</w:t>
                      </w:r>
                    </w:p>
                    <w:p w14:paraId="4C96BC2A">
                      <w:pPr>
                        <w:jc w:val="center"/>
                        <w:rPr>
                          <w:rFonts w:hint="eastAsia" w:ascii="楷体_GB2312" w:eastAsia="楷体_GB2312"/>
                        </w:rPr>
                      </w:pPr>
                      <w:r>
                        <w:rPr>
                          <w:rFonts w:hint="eastAsia" w:ascii="楷体_GB2312" w:eastAsia="楷体_GB2312"/>
                        </w:rPr>
                        <w:t>（本证件需直接扫描，不允许粘贴）</w:t>
                      </w:r>
                    </w:p>
                    <w:p w14:paraId="403BC21F">
                      <w:pPr>
                        <w:jc w:val="center"/>
                        <w:rPr>
                          <w:rFonts w:ascii="黑体" w:eastAsia="黑体"/>
                          <w:sz w:val="32"/>
                          <w:szCs w:val="32"/>
                        </w:rPr>
                      </w:pPr>
                    </w:p>
                    <w:p w14:paraId="658E8EA0"/>
                  </w:txbxContent>
                </v:textbox>
              </v:rect>
            </w:pict>
          </mc:Fallback>
        </mc:AlternateContent>
      </w:r>
      <w:r>
        <w:rPr>
          <w:rFonts w:hint="eastAsia" w:ascii="仿宋_GB2312" w:hAnsi="仿宋_GB2312" w:eastAsia="仿宋_GB2312"/>
          <w:sz w:val="28"/>
          <w:szCs w:val="28"/>
        </w:rPr>
        <mc:AlternateContent>
          <mc:Choice Requires="wps">
            <w:drawing>
              <wp:anchor distT="0" distB="0" distL="0" distR="0" simplePos="0" relativeHeight="251659264" behindDoc="0" locked="0" layoutInCell="1" allowOverlap="1">
                <wp:simplePos x="0" y="0"/>
                <wp:positionH relativeFrom="column">
                  <wp:posOffset>-113665</wp:posOffset>
                </wp:positionH>
                <wp:positionV relativeFrom="paragraph">
                  <wp:posOffset>109220</wp:posOffset>
                </wp:positionV>
                <wp:extent cx="2628900" cy="1905000"/>
                <wp:effectExtent l="6350" t="6350" r="12700" b="12700"/>
                <wp:wrapNone/>
                <wp:docPr id="3" name="_x0000_s1029"/>
                <wp:cNvGraphicFramePr/>
                <a:graphic xmlns:a="http://schemas.openxmlformats.org/drawingml/2006/main">
                  <a:graphicData uri="http://schemas.microsoft.com/office/word/2010/wordprocessingShape">
                    <wps:wsp>
                      <wps:cNvSpPr/>
                      <wps:spPr>
                        <a:xfrm>
                          <a:off x="0" y="0"/>
                          <a:ext cx="2628900" cy="1905000"/>
                        </a:xfrm>
                        <a:prstGeom prst="rect">
                          <a:avLst/>
                        </a:prstGeom>
                        <a:solidFill>
                          <a:srgbClr val="FFFFFF"/>
                        </a:solidFill>
                        <a:ln w="12700">
                          <a:solidFill>
                            <a:prstClr val="white"/>
                          </a:solidFill>
                        </a:ln>
                      </wps:spPr>
                      <wps:txbx>
                        <w:txbxContent>
                          <w:p w14:paraId="35186536">
                            <w:pPr>
                              <w:spacing w:line="560" w:lineRule="exact"/>
                              <w:jc w:val="center"/>
                              <w:rPr>
                                <w:rFonts w:ascii="黑体" w:eastAsia="黑体"/>
                                <w:sz w:val="28"/>
                                <w:szCs w:val="28"/>
                              </w:rPr>
                            </w:pPr>
                          </w:p>
                          <w:p w14:paraId="3A6821DF">
                            <w:pPr>
                              <w:spacing w:line="560" w:lineRule="exact"/>
                              <w:jc w:val="center"/>
                              <w:rPr>
                                <w:rFonts w:ascii="黑体" w:eastAsia="黑体"/>
                                <w:sz w:val="28"/>
                                <w:szCs w:val="28"/>
                              </w:rPr>
                            </w:pPr>
                          </w:p>
                          <w:p w14:paraId="0AF5F26F">
                            <w:pPr>
                              <w:jc w:val="center"/>
                              <w:rPr>
                                <w:rFonts w:hint="eastAsia" w:ascii="黑体" w:eastAsia="黑体"/>
                                <w:sz w:val="32"/>
                                <w:szCs w:val="32"/>
                              </w:rPr>
                            </w:pPr>
                            <w:r>
                              <w:rPr>
                                <w:rFonts w:hint="eastAsia" w:ascii="黑体" w:eastAsia="黑体"/>
                                <w:sz w:val="32"/>
                                <w:szCs w:val="32"/>
                              </w:rPr>
                              <w:t>法定代表人身份证扫描件</w:t>
                            </w:r>
                          </w:p>
                          <w:p w14:paraId="1CB33298">
                            <w:pPr>
                              <w:jc w:val="center"/>
                              <w:rPr>
                                <w:rFonts w:hint="eastAsia" w:ascii="楷体_GB2312" w:eastAsia="楷体_GB2312"/>
                              </w:rPr>
                            </w:pPr>
                            <w:r>
                              <w:rPr>
                                <w:rFonts w:hint="eastAsia" w:ascii="楷体_GB2312" w:eastAsia="楷体_GB2312"/>
                              </w:rPr>
                              <w:t>（本证件需直接扫描，不允许粘贴）</w:t>
                            </w:r>
                          </w:p>
                          <w:p w14:paraId="7074E96A">
                            <w:pPr>
                              <w:jc w:val="center"/>
                              <w:rPr>
                                <w:rFonts w:ascii="黑体" w:eastAsia="黑体"/>
                                <w:sz w:val="32"/>
                                <w:szCs w:val="32"/>
                              </w:rPr>
                            </w:pPr>
                          </w:p>
                          <w:p w14:paraId="676DF799"/>
                        </w:txbxContent>
                      </wps:txbx>
                      <wps:bodyPr rot="0" vert="horz" wrap="square" lIns="91440" tIns="45720" rIns="91440" bIns="45720" anchor="t" anchorCtr="0"/>
                    </wps:wsp>
                  </a:graphicData>
                </a:graphic>
              </wp:anchor>
            </w:drawing>
          </mc:Choice>
          <mc:Fallback>
            <w:pict>
              <v:rect id="_x0000_s1029" o:spid="_x0000_s1026" o:spt="1" style="position:absolute;left:0pt;margin-left:-8.95pt;margin-top:8.6pt;height:150pt;width:207pt;z-index:251659264;mso-width-relative:page;mso-height-relative:page;" fillcolor="#FFFFFF" filled="t" stroked="t" coordsize="21600,21600" o:gfxdata="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g1Rko9cAAAAKAQAADwAAAAAAAAABACAAAAAiAAAAZHJzL2Rvd25yZXYueG1sUEsBAhQAFAAAAAgA&#10;h07iQIoNYmrtAQAABAQAAA4AAAAAAAAAAQAgAAAAJgEAAGRycy9lMm9Eb2MueG1sUEsFBgAAAAAG&#10;AAYAWQEAAIUFAAAAAA==&#10;">
                <v:fill on="t" focussize="0,0"/>
                <v:stroke weight="1pt" color="#FFFFFF" joinstyle="round"/>
                <v:imagedata o:title=""/>
                <o:lock v:ext="edit" aspectratio="f"/>
                <v:textbox>
                  <w:txbxContent>
                    <w:p w14:paraId="35186536">
                      <w:pPr>
                        <w:spacing w:line="560" w:lineRule="exact"/>
                        <w:jc w:val="center"/>
                        <w:rPr>
                          <w:rFonts w:ascii="黑体" w:eastAsia="黑体"/>
                          <w:sz w:val="28"/>
                          <w:szCs w:val="28"/>
                        </w:rPr>
                      </w:pPr>
                    </w:p>
                    <w:p w14:paraId="3A6821DF">
                      <w:pPr>
                        <w:spacing w:line="560" w:lineRule="exact"/>
                        <w:jc w:val="center"/>
                        <w:rPr>
                          <w:rFonts w:ascii="黑体" w:eastAsia="黑体"/>
                          <w:sz w:val="28"/>
                          <w:szCs w:val="28"/>
                        </w:rPr>
                      </w:pPr>
                    </w:p>
                    <w:p w14:paraId="0AF5F26F">
                      <w:pPr>
                        <w:jc w:val="center"/>
                        <w:rPr>
                          <w:rFonts w:hint="eastAsia" w:ascii="黑体" w:eastAsia="黑体"/>
                          <w:sz w:val="32"/>
                          <w:szCs w:val="32"/>
                        </w:rPr>
                      </w:pPr>
                      <w:r>
                        <w:rPr>
                          <w:rFonts w:hint="eastAsia" w:ascii="黑体" w:eastAsia="黑体"/>
                          <w:sz w:val="32"/>
                          <w:szCs w:val="32"/>
                        </w:rPr>
                        <w:t>法定代表人身份证扫描件</w:t>
                      </w:r>
                    </w:p>
                    <w:p w14:paraId="1CB33298">
                      <w:pPr>
                        <w:jc w:val="center"/>
                        <w:rPr>
                          <w:rFonts w:hint="eastAsia" w:ascii="楷体_GB2312" w:eastAsia="楷体_GB2312"/>
                        </w:rPr>
                      </w:pPr>
                      <w:r>
                        <w:rPr>
                          <w:rFonts w:hint="eastAsia" w:ascii="楷体_GB2312" w:eastAsia="楷体_GB2312"/>
                        </w:rPr>
                        <w:t>（本证件需直接扫描，不允许粘贴）</w:t>
                      </w:r>
                    </w:p>
                    <w:p w14:paraId="7074E96A">
                      <w:pPr>
                        <w:jc w:val="center"/>
                        <w:rPr>
                          <w:rFonts w:ascii="黑体" w:eastAsia="黑体"/>
                          <w:sz w:val="32"/>
                          <w:szCs w:val="32"/>
                        </w:rPr>
                      </w:pPr>
                    </w:p>
                    <w:p w14:paraId="676DF799"/>
                  </w:txbxContent>
                </v:textbox>
              </v:rect>
            </w:pict>
          </mc:Fallback>
        </mc:AlternateContent>
      </w:r>
    </w:p>
    <w:p w14:paraId="182C3C77">
      <w:pPr>
        <w:pStyle w:val="20"/>
        <w:spacing w:line="360" w:lineRule="auto"/>
        <w:ind w:firstLine="560" w:firstLineChars="200"/>
        <w:rPr>
          <w:rFonts w:hint="eastAsia" w:ascii="仿宋_GB2312" w:hAnsi="仿宋_GB2312" w:eastAsia="仿宋_GB2312"/>
          <w:sz w:val="28"/>
          <w:szCs w:val="28"/>
        </w:rPr>
      </w:pPr>
    </w:p>
    <w:p w14:paraId="1302D390">
      <w:pPr>
        <w:pStyle w:val="20"/>
        <w:spacing w:line="360" w:lineRule="auto"/>
        <w:ind w:firstLine="560" w:firstLineChars="200"/>
        <w:rPr>
          <w:rFonts w:hint="eastAsia" w:ascii="仿宋_GB2312" w:hAnsi="仿宋_GB2312" w:eastAsia="仿宋_GB2312"/>
          <w:sz w:val="28"/>
          <w:szCs w:val="28"/>
        </w:rPr>
      </w:pPr>
    </w:p>
    <w:p w14:paraId="6D9A42B4">
      <w:pPr>
        <w:pStyle w:val="20"/>
        <w:spacing w:line="360" w:lineRule="auto"/>
        <w:ind w:firstLine="560" w:firstLineChars="200"/>
        <w:rPr>
          <w:rFonts w:hint="eastAsia" w:ascii="仿宋_GB2312" w:hAnsi="仿宋_GB2312" w:eastAsia="仿宋_GB2312"/>
          <w:sz w:val="28"/>
          <w:szCs w:val="28"/>
        </w:rPr>
      </w:pPr>
    </w:p>
    <w:p w14:paraId="31FF5639">
      <w:pPr>
        <w:pStyle w:val="20"/>
        <w:spacing w:line="360" w:lineRule="auto"/>
        <w:rPr>
          <w:rFonts w:hint="eastAsia" w:ascii="仿宋_GB2312" w:hAnsi="仿宋_GB2312" w:eastAsia="仿宋_GB2312"/>
          <w:sz w:val="28"/>
          <w:szCs w:val="28"/>
        </w:rPr>
      </w:pPr>
    </w:p>
    <w:p w14:paraId="79490B63">
      <w:pPr>
        <w:pStyle w:val="20"/>
        <w:spacing w:line="360" w:lineRule="auto"/>
        <w:ind w:firstLine="560" w:firstLineChars="200"/>
        <w:rPr>
          <w:rFonts w:hint="eastAsia" w:ascii="仿宋_GB2312" w:hAnsi="仿宋_GB2312" w:eastAsia="仿宋_GB2312"/>
          <w:sz w:val="28"/>
          <w:szCs w:val="28"/>
        </w:rPr>
      </w:pPr>
      <w:r>
        <w:rPr>
          <w:rFonts w:hint="eastAsia" w:ascii="仿宋_GB2312" w:hAnsi="仿宋_GB2312" w:eastAsia="仿宋_GB2312"/>
          <w:sz w:val="28"/>
          <w:szCs w:val="28"/>
        </w:rPr>
        <w:t>竞标人：（公章）</w:t>
      </w:r>
    </w:p>
    <w:p w14:paraId="1C00DE44">
      <w:pPr>
        <w:pStyle w:val="20"/>
        <w:spacing w:line="360" w:lineRule="auto"/>
        <w:ind w:firstLine="560" w:firstLineChars="200"/>
        <w:rPr>
          <w:rFonts w:hint="eastAsia" w:ascii="仿宋_GB2312" w:hAnsi="仿宋_GB2312" w:eastAsia="仿宋_GB2312"/>
          <w:sz w:val="28"/>
          <w:szCs w:val="28"/>
        </w:rPr>
      </w:pPr>
      <w:r>
        <w:rPr>
          <w:rFonts w:hint="eastAsia" w:ascii="仿宋_GB2312" w:hAnsi="仿宋_GB2312" w:eastAsia="仿宋_GB2312"/>
          <w:sz w:val="28"/>
          <w:szCs w:val="28"/>
        </w:rPr>
        <w:t>法定代表人：（签字）</w:t>
      </w:r>
    </w:p>
    <w:p w14:paraId="1DD64AAE">
      <w:pPr>
        <w:pStyle w:val="20"/>
        <w:spacing w:line="360" w:lineRule="auto"/>
        <w:ind w:firstLine="560" w:firstLineChars="200"/>
        <w:rPr>
          <w:rFonts w:hint="eastAsia" w:ascii="仿宋_GB2312" w:hAnsi="仿宋_GB2312" w:eastAsia="仿宋_GB2312"/>
          <w:sz w:val="28"/>
          <w:szCs w:val="28"/>
        </w:rPr>
      </w:pPr>
      <w:r>
        <w:rPr>
          <w:rFonts w:hint="eastAsia" w:ascii="仿宋_GB2312" w:hAnsi="仿宋_GB2312" w:eastAsia="仿宋_GB2312"/>
          <w:sz w:val="28"/>
          <w:szCs w:val="28"/>
        </w:rPr>
        <w:t xml:space="preserve">                                   年   月   日</w:t>
      </w:r>
    </w:p>
    <w:p w14:paraId="23799629">
      <w:pPr>
        <w:jc w:val="both"/>
        <w:rPr>
          <w:rFonts w:hint="eastAsia" w:ascii="仿宋_GB2312" w:hAnsi="仿宋_GB2312" w:eastAsia="仿宋_GB2312"/>
          <w:sz w:val="28"/>
          <w:szCs w:val="28"/>
        </w:rPr>
      </w:pPr>
    </w:p>
    <w:p w14:paraId="3EC33073">
      <w:pPr>
        <w:pStyle w:val="14"/>
        <w:tabs>
          <w:tab w:val="clear" w:pos="540"/>
          <w:tab w:val="clear" w:pos="900"/>
        </w:tabs>
        <w:jc w:val="left"/>
        <w:rPr>
          <w:rFonts w:hint="eastAsia" w:ascii="仿宋_GB2312" w:hAnsi="仿宋_GB2312" w:eastAsia="仿宋_GB2312"/>
          <w:sz w:val="28"/>
          <w:szCs w:val="28"/>
          <w:lang w:val="en-US" w:eastAsia="zh-CN"/>
        </w:rPr>
      </w:pPr>
      <w:r>
        <w:rPr>
          <w:rFonts w:hint="eastAsia" w:ascii="仿宋_GB2312" w:hAnsi="仿宋_GB2312" w:eastAsia="仿宋_GB2312"/>
          <w:sz w:val="28"/>
          <w:szCs w:val="28"/>
          <w:lang w:val="en-US" w:eastAsia="zh-CN"/>
        </w:rPr>
        <w:t>3、服务方案</w:t>
      </w:r>
    </w:p>
    <w:p w14:paraId="0A6CB183">
      <w:pPr>
        <w:numPr>
          <w:ilvl w:val="0"/>
          <w:numId w:val="1"/>
        </w:numPr>
        <w:outlineLvl w:val="0"/>
        <w:rPr>
          <w:rFonts w:hint="eastAsia" w:ascii="仿宋_GB2312" w:hAnsi="仿宋_GB2312" w:eastAsia="仿宋_GB2312"/>
          <w:sz w:val="28"/>
          <w:szCs w:val="28"/>
        </w:rPr>
      </w:pPr>
      <w:bookmarkStart w:id="207" w:name="_Toc7377"/>
      <w:bookmarkStart w:id="208" w:name="_Toc2773"/>
      <w:bookmarkStart w:id="209" w:name="_Toc17676"/>
      <w:bookmarkStart w:id="210" w:name="_Toc850"/>
      <w:bookmarkStart w:id="211" w:name="_Toc31391"/>
      <w:bookmarkStart w:id="212" w:name="_Toc2538"/>
      <w:bookmarkStart w:id="213" w:name="_Toc19023"/>
      <w:bookmarkStart w:id="214" w:name="_Toc4469"/>
      <w:r>
        <w:rPr>
          <w:rFonts w:hint="eastAsia" w:ascii="仿宋_GB2312" w:hAnsi="仿宋_GB2312" w:eastAsia="仿宋_GB2312"/>
          <w:sz w:val="28"/>
          <w:szCs w:val="28"/>
        </w:rPr>
        <w:t>服务承诺书</w:t>
      </w:r>
      <w:bookmarkEnd w:id="207"/>
      <w:bookmarkEnd w:id="208"/>
      <w:bookmarkEnd w:id="209"/>
      <w:bookmarkEnd w:id="210"/>
      <w:bookmarkEnd w:id="211"/>
      <w:bookmarkEnd w:id="212"/>
      <w:bookmarkEnd w:id="213"/>
      <w:bookmarkEnd w:id="214"/>
    </w:p>
    <w:p w14:paraId="3CADB01C">
      <w:pPr>
        <w:pStyle w:val="20"/>
        <w:spacing w:line="360" w:lineRule="auto"/>
        <w:outlineLvl w:val="0"/>
        <w:rPr>
          <w:rFonts w:hint="eastAsia" w:ascii="仿宋_GB2312" w:hAnsi="仿宋_GB2312" w:eastAsia="仿宋_GB2312"/>
          <w:sz w:val="28"/>
          <w:szCs w:val="28"/>
          <w:lang w:val="en-US" w:eastAsia="zh-CN"/>
        </w:rPr>
      </w:pPr>
      <w:bookmarkStart w:id="215" w:name="_Toc26408"/>
      <w:bookmarkStart w:id="216" w:name="_Toc30499"/>
      <w:bookmarkStart w:id="217" w:name="_Toc17082"/>
      <w:bookmarkStart w:id="218" w:name="_Toc12327"/>
      <w:bookmarkStart w:id="219" w:name="_Toc9646"/>
      <w:bookmarkStart w:id="220" w:name="_Toc935"/>
      <w:bookmarkStart w:id="221" w:name="_Toc26384"/>
      <w:bookmarkStart w:id="222" w:name="_Toc29277"/>
      <w:r>
        <w:rPr>
          <w:rFonts w:hint="eastAsia" w:ascii="仿宋_GB2312" w:hAnsi="仿宋_GB2312" w:eastAsia="仿宋_GB2312"/>
          <w:sz w:val="28"/>
          <w:szCs w:val="28"/>
          <w:lang w:val="en-US" w:eastAsia="zh-CN"/>
        </w:rPr>
        <w:t>5</w:t>
      </w:r>
      <w:r>
        <w:rPr>
          <w:rFonts w:hint="eastAsia" w:ascii="仿宋_GB2312" w:hAnsi="仿宋_GB2312" w:eastAsia="仿宋_GB2312"/>
          <w:sz w:val="28"/>
          <w:szCs w:val="28"/>
        </w:rPr>
        <w:t>、</w:t>
      </w:r>
      <w:bookmarkEnd w:id="215"/>
      <w:bookmarkEnd w:id="216"/>
      <w:r>
        <w:rPr>
          <w:rFonts w:hint="eastAsia" w:ascii="仿宋_GB2312" w:hAnsi="仿宋_GB2312" w:eastAsia="仿宋_GB2312"/>
          <w:sz w:val="28"/>
          <w:szCs w:val="28"/>
        </w:rPr>
        <w:t>业绩和其他佐证材料</w:t>
      </w:r>
      <w:bookmarkEnd w:id="217"/>
      <w:bookmarkEnd w:id="218"/>
      <w:bookmarkEnd w:id="219"/>
      <w:bookmarkEnd w:id="220"/>
      <w:bookmarkEnd w:id="221"/>
      <w:bookmarkEnd w:id="222"/>
    </w:p>
    <w:p w14:paraId="2883039C">
      <w:pPr>
        <w:rPr>
          <w:rFonts w:hint="eastAsia" w:ascii="仿宋_GB2312" w:hAnsi="仿宋_GB2312" w:eastAsia="仿宋_GB2312"/>
          <w:sz w:val="28"/>
          <w:szCs w:val="28"/>
        </w:rPr>
      </w:pPr>
    </w:p>
    <w:sectPr>
      <w:headerReference r:id="rId3" w:type="default"/>
      <w:footerReference r:id="rId4" w:type="default"/>
      <w:pgSz w:w="11906" w:h="16838"/>
      <w:pgMar w:top="1440" w:right="1080" w:bottom="1440" w:left="1080" w:header="851" w:footer="992" w:gutter="0"/>
      <w:pgBorders w:display="firstPage" w:offsetFrom="page">
        <w:top w:val="single" w:color="auto" w:sz="4" w:space="24"/>
        <w:left w:val="single" w:color="auto" w:sz="4" w:space="24"/>
        <w:bottom w:val="single" w:color="auto" w:sz="4" w:space="24"/>
        <w:right w:val="single" w:color="auto" w:sz="4" w:space="24"/>
      </w:pgBorders>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40001" w:csb1="00000000"/>
  </w:font>
  <w:font w:name="CordiaUPC">
    <w:altName w:val="Microsoft Sans Serif"/>
    <w:panose1 w:val="020B0304020202020204"/>
    <w:charset w:val="00"/>
    <w:family w:val="swiss"/>
    <w:pitch w:val="default"/>
    <w:sig w:usb0="00000000" w:usb1="00000000" w:usb2="00000000" w:usb3="00000000" w:csb0="00010001" w:csb1="00000000"/>
  </w:font>
  <w:font w:name="Microsoft Sans Serif">
    <w:panose1 w:val="020B0604020202020204"/>
    <w:charset w:val="00"/>
    <w:family w:val="auto"/>
    <w:pitch w:val="default"/>
    <w:sig w:usb0="E5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Helvetica Neue">
    <w:altName w:val="Times New Roman"/>
    <w:panose1 w:val="00000000000000000000"/>
    <w:charset w:val="00"/>
    <w:family w:val="roman"/>
    <w:pitch w:val="default"/>
    <w:sig w:usb0="00000000" w:usb1="00000000" w:usb2="00000000"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C9E2E2">
    <w:pPr>
      <w:pStyle w:val="24"/>
      <w:tabs>
        <w:tab w:val="clear" w:pos="4153"/>
        <w:tab w:val="clear" w:pos="8306"/>
      </w:tabs>
      <w:jc w:val="right"/>
    </w:pPr>
    <w:r>
      <w:fldChar w:fldCharType="begin"/>
    </w:r>
    <w:r>
      <w:instrText xml:space="preserve">PAGE   \* MERGEFORMAT</w:instrText>
    </w:r>
    <w:r>
      <w:fldChar w:fldCharType="separate"/>
    </w:r>
    <w:r>
      <w:rPr>
        <w:lang w:val="zh-CN"/>
      </w:rPr>
      <w:t>17</w:t>
    </w:r>
    <w:r>
      <w:rPr>
        <w:lang w:val="zh-CN"/>
      </w:rPr>
      <w:fldChar w:fldCharType="end"/>
    </w:r>
  </w:p>
  <w:p w14:paraId="64FB9D2D">
    <w:pPr>
      <w:pStyle w:val="24"/>
      <w:tabs>
        <w:tab w:val="clear" w:pos="4153"/>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FB92B">
    <w:pPr>
      <w:pStyle w:val="26"/>
      <w:tabs>
        <w:tab w:val="clear" w:pos="4153"/>
        <w:tab w:val="clear" w:pos="8306"/>
      </w:tabs>
    </w:pPr>
    <w:r>
      <w:t xml:space="preserve">                                                        </w:t>
    </w:r>
    <w:r>
      <w:rPr>
        <w:rFonts w:hint="eastAsia"/>
        <w:sz w:val="21"/>
        <w:szCs w:val="21"/>
      </w:rPr>
      <w:t>鄂尔多斯伊金霍洛国际机场有限公司</w:t>
    </w:r>
    <w:r>
      <w:rPr>
        <w:rFonts w:hint="eastAsia"/>
        <w:sz w:val="21"/>
        <w:szCs w:val="21"/>
        <w:lang w:val="en-US" w:eastAsia="zh-CN"/>
      </w:rPr>
      <w:t>招商</w:t>
    </w:r>
    <w:r>
      <w:rPr>
        <w:rFonts w:hint="eastAsia"/>
        <w:sz w:val="21"/>
        <w:szCs w:val="21"/>
      </w:rPr>
      <w:t>文件</w:t>
    </w:r>
  </w:p>
  <w:p w14:paraId="3997EF89">
    <w:pPr>
      <w:pStyle w:val="26"/>
      <w:tabs>
        <w:tab w:val="clear" w:pos="4153"/>
        <w:tab w:val="clear" w:pos="8306"/>
      </w:tabs>
      <w:rPr>
        <w:rFonts w:hint="eastAsia"/>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9B5B5F"/>
    <w:multiLevelType w:val="singleLevel"/>
    <w:tmpl w:val="8C9B5B5F"/>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isplayHorizontalDrawingGridEvery w:val="1"/>
  <w:displayVerticalDrawingGridEvery w:val="1"/>
  <w:noPunctuationKerning w:val="1"/>
  <w:characterSpacingControl w:val="compressPunctuation"/>
  <w:compat>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0E1A54"/>
    <w:rsid w:val="19DB2D10"/>
    <w:rsid w:val="1A150658"/>
    <w:rsid w:val="28581267"/>
    <w:rsid w:val="318378CB"/>
    <w:rsid w:val="52C545C7"/>
    <w:rsid w:val="5D075478"/>
    <w:rsid w:val="640658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4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 w:val="21"/>
      <w:szCs w:val="21"/>
    </w:rPr>
  </w:style>
  <w:style w:type="paragraph" w:customStyle="1" w:styleId="5">
    <w:name w:val="标题 11"/>
    <w:basedOn w:val="1"/>
    <w:link w:val="10"/>
    <w:qFormat/>
    <w:uiPriority w:val="0"/>
    <w:pPr>
      <w:keepNext/>
      <w:keepLines/>
      <w:spacing w:line="578" w:lineRule="auto"/>
      <w:jc w:val="center"/>
      <w:outlineLvl w:val="0"/>
    </w:pPr>
    <w:rPr>
      <w:b/>
      <w:bCs/>
      <w:kern w:val="44"/>
      <w:sz w:val="36"/>
      <w:szCs w:val="44"/>
    </w:rPr>
  </w:style>
  <w:style w:type="paragraph" w:customStyle="1" w:styleId="6">
    <w:name w:val="标题 21"/>
    <w:basedOn w:val="1"/>
    <w:link w:val="36"/>
    <w:qFormat/>
    <w:uiPriority w:val="0"/>
    <w:pPr>
      <w:keepNext/>
      <w:keepLines/>
      <w:spacing w:line="416" w:lineRule="auto"/>
      <w:outlineLvl w:val="1"/>
    </w:pPr>
    <w:rPr>
      <w:rFonts w:ascii="Cambria" w:hAnsi="Cambria"/>
      <w:b/>
      <w:bCs/>
      <w:kern w:val="0"/>
      <w:sz w:val="32"/>
      <w:szCs w:val="32"/>
    </w:rPr>
  </w:style>
  <w:style w:type="paragraph" w:customStyle="1" w:styleId="7">
    <w:name w:val="标题 31"/>
    <w:basedOn w:val="1"/>
    <w:qFormat/>
    <w:uiPriority w:val="0"/>
    <w:pPr>
      <w:keepNext/>
      <w:keepLines/>
      <w:spacing w:before="260" w:after="260" w:line="416" w:lineRule="auto"/>
      <w:outlineLvl w:val="2"/>
    </w:pPr>
    <w:rPr>
      <w:rFonts w:ascii="Times New Roman" w:hAnsi="Times New Roman" w:eastAsia="宋体"/>
      <w:b/>
      <w:bCs/>
      <w:sz w:val="32"/>
      <w:szCs w:val="32"/>
    </w:rPr>
  </w:style>
  <w:style w:type="character" w:customStyle="1" w:styleId="8">
    <w:name w:val="默认段落字体1"/>
    <w:link w:val="1"/>
    <w:qFormat/>
    <w:uiPriority w:val="0"/>
    <w:rPr>
      <w:rFonts w:ascii="Times New Roman" w:hAnsi="Times New Roman" w:eastAsia="宋体"/>
    </w:rPr>
  </w:style>
  <w:style w:type="table" w:customStyle="1" w:styleId="9">
    <w:name w:val="普通表格1"/>
    <w:qFormat/>
    <w:uiPriority w:val="0"/>
    <w:rPr>
      <w:rFonts w:ascii="Times New Roman" w:hAnsi="Times New Roman" w:eastAsia="宋体"/>
    </w:rPr>
  </w:style>
  <w:style w:type="character" w:customStyle="1" w:styleId="10">
    <w:name w:val="标题 1 字符"/>
    <w:link w:val="5"/>
    <w:qFormat/>
    <w:uiPriority w:val="0"/>
    <w:rPr>
      <w:rFonts w:ascii="Times New Roman" w:hAnsi="Times New Roman" w:eastAsia="宋体"/>
      <w:b/>
      <w:bCs/>
      <w:kern w:val="44"/>
      <w:sz w:val="36"/>
      <w:szCs w:val="44"/>
    </w:rPr>
  </w:style>
  <w:style w:type="character" w:customStyle="1" w:styleId="11">
    <w:name w:val="标题 2 Char"/>
    <w:link w:val="6"/>
    <w:qFormat/>
    <w:uiPriority w:val="0"/>
    <w:rPr>
      <w:rFonts w:ascii="Cambria" w:hAnsi="Cambria" w:eastAsia="仿宋_GB2312"/>
      <w:b/>
      <w:bCs/>
      <w:kern w:val="0"/>
      <w:sz w:val="32"/>
      <w:szCs w:val="32"/>
    </w:rPr>
  </w:style>
  <w:style w:type="paragraph" w:customStyle="1" w:styleId="12">
    <w:name w:val="目录 71"/>
    <w:basedOn w:val="1"/>
    <w:qFormat/>
    <w:uiPriority w:val="0"/>
    <w:pPr>
      <w:ind w:left="2520" w:leftChars="1200"/>
    </w:pPr>
    <w:rPr>
      <w:rFonts w:ascii="Times New Roman" w:hAnsi="Times New Roman" w:eastAsia="宋体"/>
    </w:rPr>
  </w:style>
  <w:style w:type="paragraph" w:customStyle="1" w:styleId="13">
    <w:name w:val="引文目录1"/>
    <w:basedOn w:val="1"/>
    <w:qFormat/>
    <w:uiPriority w:val="0"/>
    <w:pPr>
      <w:ind w:left="420" w:leftChars="200"/>
    </w:pPr>
  </w:style>
  <w:style w:type="paragraph" w:customStyle="1" w:styleId="14">
    <w:name w:val="索引 81"/>
    <w:basedOn w:val="1"/>
    <w:qFormat/>
    <w:uiPriority w:val="0"/>
    <w:pPr>
      <w:tabs>
        <w:tab w:val="left" w:pos="540"/>
        <w:tab w:val="left" w:pos="900"/>
      </w:tabs>
      <w:jc w:val="center"/>
    </w:pPr>
    <w:rPr>
      <w:rFonts w:ascii="宋体" w:hAnsi="宋体"/>
      <w:color w:val="000000"/>
      <w:sz w:val="32"/>
      <w:szCs w:val="32"/>
    </w:rPr>
  </w:style>
  <w:style w:type="paragraph" w:customStyle="1" w:styleId="15">
    <w:name w:val="正文文本1"/>
    <w:basedOn w:val="1"/>
    <w:qFormat/>
    <w:uiPriority w:val="0"/>
    <w:pPr>
      <w:spacing w:after="120"/>
      <w:jc w:val="both"/>
    </w:pPr>
    <w:rPr>
      <w:rFonts w:ascii="Times New Roman" w:hAnsi="Times New Roman" w:eastAsia="宋体"/>
      <w:sz w:val="21"/>
    </w:rPr>
  </w:style>
  <w:style w:type="paragraph" w:customStyle="1" w:styleId="16">
    <w:name w:val="正文文本缩进1"/>
    <w:basedOn w:val="1"/>
    <w:link w:val="17"/>
    <w:qFormat/>
    <w:uiPriority w:val="0"/>
    <w:pPr>
      <w:ind w:firstLine="560" w:firstLineChars="200"/>
    </w:pPr>
    <w:rPr>
      <w:sz w:val="28"/>
      <w:szCs w:val="24"/>
    </w:rPr>
  </w:style>
  <w:style w:type="character" w:customStyle="1" w:styleId="17">
    <w:name w:val="正文文本缩进 字符"/>
    <w:link w:val="16"/>
    <w:qFormat/>
    <w:uiPriority w:val="0"/>
    <w:rPr>
      <w:rFonts w:ascii="Times New Roman" w:hAnsi="Times New Roman" w:eastAsia="宋体"/>
      <w:kern w:val="2"/>
      <w:sz w:val="28"/>
      <w:szCs w:val="24"/>
    </w:rPr>
  </w:style>
  <w:style w:type="paragraph" w:customStyle="1" w:styleId="18">
    <w:name w:val="目录 51"/>
    <w:basedOn w:val="1"/>
    <w:qFormat/>
    <w:uiPriority w:val="0"/>
    <w:pPr>
      <w:ind w:left="1680" w:leftChars="800"/>
    </w:pPr>
    <w:rPr>
      <w:rFonts w:ascii="Times New Roman" w:hAnsi="Times New Roman" w:eastAsia="宋体"/>
    </w:rPr>
  </w:style>
  <w:style w:type="paragraph" w:customStyle="1" w:styleId="19">
    <w:name w:val="目录 31"/>
    <w:basedOn w:val="1"/>
    <w:qFormat/>
    <w:uiPriority w:val="0"/>
    <w:pPr>
      <w:ind w:left="840" w:leftChars="400"/>
    </w:pPr>
    <w:rPr>
      <w:rFonts w:ascii="Times New Roman" w:hAnsi="Times New Roman" w:eastAsia="宋体"/>
    </w:rPr>
  </w:style>
  <w:style w:type="paragraph" w:customStyle="1" w:styleId="20">
    <w:name w:val="纯文本11"/>
    <w:basedOn w:val="1"/>
    <w:qFormat/>
    <w:uiPriority w:val="0"/>
    <w:rPr>
      <w:rFonts w:ascii="宋体" w:hAnsi="Courier New" w:eastAsia="宋体"/>
      <w:kern w:val="0"/>
      <w:sz w:val="21"/>
      <w:szCs w:val="21"/>
    </w:rPr>
  </w:style>
  <w:style w:type="paragraph" w:customStyle="1" w:styleId="21">
    <w:name w:val="目录 81"/>
    <w:basedOn w:val="1"/>
    <w:qFormat/>
    <w:uiPriority w:val="0"/>
    <w:pPr>
      <w:ind w:left="2940" w:leftChars="1400"/>
    </w:pPr>
    <w:rPr>
      <w:rFonts w:ascii="Times New Roman" w:hAnsi="Times New Roman" w:eastAsia="宋体"/>
    </w:rPr>
  </w:style>
  <w:style w:type="paragraph" w:customStyle="1" w:styleId="22">
    <w:name w:val="批注框文本1"/>
    <w:basedOn w:val="1"/>
    <w:link w:val="23"/>
    <w:qFormat/>
    <w:uiPriority w:val="0"/>
    <w:rPr>
      <w:sz w:val="18"/>
      <w:szCs w:val="18"/>
    </w:rPr>
  </w:style>
  <w:style w:type="character" w:customStyle="1" w:styleId="23">
    <w:name w:val="批注框文本 字符"/>
    <w:link w:val="22"/>
    <w:qFormat/>
    <w:uiPriority w:val="0"/>
    <w:rPr>
      <w:rFonts w:ascii="Times New Roman" w:hAnsi="Times New Roman" w:eastAsia="宋体"/>
      <w:kern w:val="2"/>
      <w:sz w:val="18"/>
      <w:szCs w:val="18"/>
    </w:rPr>
  </w:style>
  <w:style w:type="paragraph" w:customStyle="1" w:styleId="24">
    <w:name w:val="页脚1"/>
    <w:basedOn w:val="1"/>
    <w:link w:val="25"/>
    <w:qFormat/>
    <w:uiPriority w:val="0"/>
    <w:pPr>
      <w:tabs>
        <w:tab w:val="center" w:pos="4153"/>
        <w:tab w:val="right" w:pos="8306"/>
      </w:tabs>
      <w:snapToGrid w:val="0"/>
      <w:jc w:val="left"/>
    </w:pPr>
    <w:rPr>
      <w:kern w:val="0"/>
      <w:sz w:val="18"/>
      <w:szCs w:val="18"/>
    </w:rPr>
  </w:style>
  <w:style w:type="character" w:customStyle="1" w:styleId="25">
    <w:name w:val="页脚 字符"/>
    <w:link w:val="24"/>
    <w:qFormat/>
    <w:uiPriority w:val="0"/>
    <w:rPr>
      <w:rFonts w:ascii="Times New Roman" w:hAnsi="Times New Roman" w:eastAsia="宋体"/>
      <w:sz w:val="18"/>
      <w:szCs w:val="18"/>
    </w:rPr>
  </w:style>
  <w:style w:type="paragraph" w:customStyle="1" w:styleId="26">
    <w:name w:val="页眉1"/>
    <w:basedOn w:val="1"/>
    <w:link w:val="27"/>
    <w:qFormat/>
    <w:uiPriority w:val="0"/>
    <w:pPr>
      <w:pBdr>
        <w:bottom w:val="single" w:color="auto" w:sz="6" w:space="1"/>
      </w:pBdr>
      <w:tabs>
        <w:tab w:val="center" w:pos="4153"/>
        <w:tab w:val="right" w:pos="8306"/>
      </w:tabs>
      <w:snapToGrid w:val="0"/>
      <w:jc w:val="center"/>
    </w:pPr>
    <w:rPr>
      <w:kern w:val="0"/>
      <w:sz w:val="18"/>
      <w:szCs w:val="18"/>
    </w:rPr>
  </w:style>
  <w:style w:type="character" w:customStyle="1" w:styleId="27">
    <w:name w:val="页眉 字符"/>
    <w:link w:val="26"/>
    <w:qFormat/>
    <w:uiPriority w:val="0"/>
    <w:rPr>
      <w:rFonts w:ascii="Times New Roman" w:hAnsi="Times New Roman" w:eastAsia="宋体"/>
      <w:sz w:val="18"/>
      <w:szCs w:val="18"/>
    </w:rPr>
  </w:style>
  <w:style w:type="paragraph" w:customStyle="1" w:styleId="28">
    <w:name w:val="目录 11"/>
    <w:basedOn w:val="1"/>
    <w:qFormat/>
    <w:uiPriority w:val="0"/>
    <w:rPr>
      <w:rFonts w:ascii="Times New Roman" w:hAnsi="Times New Roman" w:eastAsia="宋体"/>
    </w:rPr>
  </w:style>
  <w:style w:type="paragraph" w:customStyle="1" w:styleId="29">
    <w:name w:val="目录 41"/>
    <w:basedOn w:val="1"/>
    <w:qFormat/>
    <w:uiPriority w:val="0"/>
    <w:pPr>
      <w:ind w:left="1260" w:leftChars="600"/>
    </w:pPr>
    <w:rPr>
      <w:rFonts w:ascii="Times New Roman" w:hAnsi="Times New Roman" w:eastAsia="宋体"/>
    </w:rPr>
  </w:style>
  <w:style w:type="paragraph" w:customStyle="1" w:styleId="30">
    <w:name w:val="目录 61"/>
    <w:basedOn w:val="1"/>
    <w:qFormat/>
    <w:uiPriority w:val="0"/>
    <w:pPr>
      <w:ind w:left="2100" w:leftChars="1000"/>
    </w:pPr>
    <w:rPr>
      <w:rFonts w:ascii="Times New Roman" w:hAnsi="Times New Roman" w:eastAsia="宋体"/>
    </w:rPr>
  </w:style>
  <w:style w:type="paragraph" w:customStyle="1" w:styleId="31">
    <w:name w:val="目录 21"/>
    <w:basedOn w:val="1"/>
    <w:qFormat/>
    <w:uiPriority w:val="0"/>
    <w:pPr>
      <w:ind w:left="420" w:leftChars="200"/>
    </w:pPr>
    <w:rPr>
      <w:rFonts w:ascii="Times New Roman" w:hAnsi="Times New Roman" w:eastAsia="宋体"/>
    </w:rPr>
  </w:style>
  <w:style w:type="paragraph" w:customStyle="1" w:styleId="32">
    <w:name w:val="目录 91"/>
    <w:basedOn w:val="1"/>
    <w:qFormat/>
    <w:uiPriority w:val="0"/>
    <w:pPr>
      <w:ind w:left="3360" w:leftChars="1600"/>
    </w:pPr>
    <w:rPr>
      <w:rFonts w:ascii="Times New Roman" w:hAnsi="Times New Roman" w:eastAsia="宋体"/>
    </w:rPr>
  </w:style>
  <w:style w:type="paragraph" w:customStyle="1" w:styleId="33">
    <w:name w:val="正文文本 21"/>
    <w:basedOn w:val="1"/>
    <w:qFormat/>
    <w:uiPriority w:val="0"/>
    <w:pPr>
      <w:spacing w:after="120" w:afterAutospacing="0" w:line="480" w:lineRule="auto"/>
    </w:pPr>
  </w:style>
  <w:style w:type="paragraph" w:customStyle="1" w:styleId="34">
    <w:name w:val="普通(网站)1"/>
    <w:basedOn w:val="1"/>
    <w:qFormat/>
    <w:uiPriority w:val="0"/>
    <w:pPr>
      <w:spacing w:before="100" w:beforeAutospacing="1" w:after="100" w:afterAutospacing="1"/>
      <w:ind w:left="0" w:right="0"/>
      <w:jc w:val="left"/>
    </w:pPr>
    <w:rPr>
      <w:rFonts w:ascii="Times New Roman" w:hAnsi="Times New Roman" w:eastAsia="宋体"/>
      <w:kern w:val="0"/>
      <w:sz w:val="24"/>
      <w:lang w:val="en-US" w:eastAsia="zh-CN" w:bidi="ar"/>
    </w:rPr>
  </w:style>
  <w:style w:type="table" w:customStyle="1" w:styleId="35">
    <w:name w:val="网格型1"/>
    <w:basedOn w:val="9"/>
    <w:qFormat/>
    <w:uiPriority w:val="0"/>
    <w:pPr>
      <w:widowControl w:val="0"/>
      <w:jc w:val="both"/>
    </w:pPr>
    <w:rPr>
      <w:rFonts w:ascii="Times New Roman" w:hAnsi="Times New Roman" w:eastAsia="宋体"/>
    </w:rPr>
  </w:style>
  <w:style w:type="character" w:customStyle="1" w:styleId="36">
    <w:name w:val="标题 2 字符"/>
    <w:link w:val="6"/>
    <w:qFormat/>
    <w:uiPriority w:val="0"/>
    <w:rPr>
      <w:rFonts w:ascii="Cambria" w:hAnsi="Cambria" w:eastAsia="宋体"/>
      <w:b/>
      <w:bCs/>
      <w:sz w:val="32"/>
      <w:szCs w:val="32"/>
    </w:rPr>
  </w:style>
  <w:style w:type="character" w:customStyle="1" w:styleId="37">
    <w:name w:val="标题 3 + 段前: 0.5 行 Char"/>
    <w:link w:val="1"/>
    <w:qFormat/>
    <w:uiPriority w:val="0"/>
    <w:rPr>
      <w:rFonts w:ascii="Times New Roman" w:hAnsi="Times New Roman" w:eastAsia="宋体"/>
      <w:b/>
      <w:kern w:val="0"/>
      <w:sz w:val="28"/>
      <w:szCs w:val="32"/>
      <w:lang w:val="en-US" w:eastAsia="zh-CN" w:bidi="ar-SA"/>
    </w:rPr>
  </w:style>
  <w:style w:type="character" w:customStyle="1" w:styleId="38">
    <w:name w:val="fontstyle21"/>
    <w:link w:val="1"/>
    <w:qFormat/>
    <w:uiPriority w:val="0"/>
    <w:rPr>
      <w:rFonts w:ascii="TimesNewRomanPSMT" w:hAnsi="TimesNewRomanPSMT" w:eastAsia="宋体"/>
      <w:color w:val="0000FF"/>
      <w:sz w:val="22"/>
      <w:szCs w:val="22"/>
    </w:rPr>
  </w:style>
  <w:style w:type="character" w:customStyle="1" w:styleId="39">
    <w:name w:val="fontstyle01"/>
    <w:link w:val="1"/>
    <w:qFormat/>
    <w:uiPriority w:val="0"/>
    <w:rPr>
      <w:rFonts w:hint="eastAsia" w:ascii="宋体" w:hAnsi="宋体" w:eastAsia="宋体"/>
      <w:color w:val="000000"/>
      <w:sz w:val="22"/>
      <w:szCs w:val="22"/>
    </w:rPr>
  </w:style>
  <w:style w:type="character" w:customStyle="1" w:styleId="40">
    <w:name w:val="Hyperlink.0"/>
    <w:basedOn w:val="41"/>
    <w:link w:val="1"/>
    <w:qFormat/>
    <w:uiPriority w:val="0"/>
    <w:rPr>
      <w:lang w:val="zh-TW" w:eastAsia="zh-TW"/>
    </w:rPr>
  </w:style>
  <w:style w:type="character" w:customStyle="1" w:styleId="41">
    <w:name w:val="无"/>
    <w:link w:val="1"/>
    <w:qFormat/>
    <w:uiPriority w:val="0"/>
  </w:style>
  <w:style w:type="character" w:customStyle="1" w:styleId="42">
    <w:name w:val="正文文本 (6) + CordiaUPC"/>
    <w:link w:val="1"/>
    <w:qFormat/>
    <w:uiPriority w:val="0"/>
    <w:rPr>
      <w:rFonts w:ascii="CordiaUPC" w:hAnsi="CordiaUPC" w:eastAsia="CordiaUPC"/>
      <w:b/>
      <w:bCs/>
      <w:color w:val="000000"/>
      <w:spacing w:val="0"/>
      <w:w w:val="100"/>
      <w:sz w:val="44"/>
      <w:szCs w:val="44"/>
      <w:u w:val="none"/>
      <w:lang w:val="en-US" w:eastAsia="en-US" w:bidi="en-US"/>
    </w:rPr>
  </w:style>
  <w:style w:type="paragraph" w:customStyle="1" w:styleId="43">
    <w:name w:val="WPSOffice手动目录 1"/>
    <w:qFormat/>
    <w:uiPriority w:val="0"/>
    <w:rPr>
      <w:rFonts w:ascii="Times New Roman" w:hAnsi="Times New Roman" w:eastAsia="宋体" w:cs="Times New Roman"/>
      <w:lang w:val="en-US" w:eastAsia="zh-CN" w:bidi="ar-SA"/>
    </w:rPr>
  </w:style>
  <w:style w:type="paragraph" w:customStyle="1" w:styleId="44">
    <w:name w:val="_Style 11"/>
    <w:basedOn w:val="1"/>
    <w:qFormat/>
    <w:uiPriority w:val="0"/>
    <w:pPr>
      <w:ind w:firstLine="420" w:firstLineChars="200"/>
    </w:pPr>
    <w:rPr>
      <w:rFonts w:ascii="等线" w:hAnsi="等线" w:eastAsia="等线"/>
    </w:rPr>
  </w:style>
  <w:style w:type="paragraph" w:customStyle="1" w:styleId="45">
    <w:name w:val="列出段落"/>
    <w:basedOn w:val="1"/>
    <w:qFormat/>
    <w:uiPriority w:val="0"/>
    <w:pPr>
      <w:ind w:firstLine="420" w:firstLineChars="200"/>
    </w:pPr>
    <w:rPr>
      <w:rFonts w:ascii="Times New Roman" w:hAnsi="Times New Roman" w:eastAsia="宋体"/>
    </w:rPr>
  </w:style>
  <w:style w:type="paragraph" w:customStyle="1" w:styleId="46">
    <w:name w:val="页眉与页脚"/>
    <w:qFormat/>
    <w:uiPriority w:val="0"/>
    <w:pPr>
      <w:pBdr>
        <w:top w:val="none" w:color="auto" w:sz="0" w:space="0"/>
        <w:left w:val="none" w:color="auto" w:sz="0" w:space="0"/>
        <w:bottom w:val="none" w:color="auto" w:sz="0" w:space="0"/>
        <w:right w:val="none" w:color="auto" w:sz="0" w:space="0"/>
        <w:between w:val="none" w:color="auto" w:sz="0" w:space="0"/>
      </w:pBdr>
      <w:tabs>
        <w:tab w:val="right" w:pos="9020"/>
      </w:tabs>
    </w:pPr>
    <w:rPr>
      <w:rFonts w:ascii="Helvetica Neue" w:hAnsi="Helvetica Neue" w:eastAsia="Arial Unicode MS" w:cs="Times New Roman"/>
      <w:color w:val="000000"/>
      <w:sz w:val="24"/>
      <w:szCs w:val="24"/>
      <w:shd w:val="clear" w:color="auto" w:fill="auto"/>
      <w:lang w:val="en-US" w:eastAsia="zh-CN" w:bidi="ar-SA"/>
    </w:rPr>
  </w:style>
  <w:style w:type="paragraph" w:customStyle="1" w:styleId="47">
    <w:name w:val="纯文本1"/>
    <w:basedOn w:val="1"/>
    <w:qFormat/>
    <w:uiPriority w:val="0"/>
    <w:rPr>
      <w:rFonts w:ascii="宋体" w:hAnsi="Courier New" w:eastAsia="宋体"/>
      <w:kern w:val="0"/>
      <w:sz w:val="21"/>
      <w:szCs w:val="21"/>
    </w:rPr>
  </w:style>
  <w:style w:type="paragraph" w:customStyle="1" w:styleId="48">
    <w:name w:val="Default"/>
    <w:qFormat/>
    <w:uiPriority w:val="0"/>
    <w:pPr>
      <w:widowControl w:val="0"/>
      <w:autoSpaceDE w:val="0"/>
      <w:autoSpaceDN w:val="0"/>
    </w:pPr>
    <w:rPr>
      <w:rFonts w:ascii="Times New Roman" w:hAnsi="Times New Roman" w:eastAsia="宋体" w:cs="Times New Roman"/>
      <w:color w:val="000000"/>
      <w:sz w:val="24"/>
      <w:szCs w:val="24"/>
      <w:lang w:val="en-US" w:eastAsia="zh-CN" w:bidi="ar-SA"/>
    </w:rPr>
  </w:style>
  <w:style w:type="paragraph" w:customStyle="1" w:styleId="49">
    <w:name w:val="正文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0">
    <w:name w:val="WPSOffice手动目录 2"/>
    <w:qFormat/>
    <w:uiPriority w:val="0"/>
    <w:pPr>
      <w:ind w:leftChars="200"/>
    </w:pPr>
    <w:rPr>
      <w:rFonts w:ascii="Times New Roman" w:hAnsi="Times New Roman" w:eastAsia="宋体" w:cs="Times New Roman"/>
      <w:lang w:val="en-US" w:eastAsia="zh-CN" w:bidi="ar-SA"/>
    </w:rPr>
  </w:style>
  <w:style w:type="paragraph" w:customStyle="1" w:styleId="51">
    <w:name w:val="Normal_1"/>
    <w:qFormat/>
    <w:uiPriority w:val="0"/>
    <w:rPr>
      <w:rFonts w:ascii="Times New Roman" w:hAnsi="Times New Roman"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13</Pages>
  <Words>2587</Words>
  <Characters>2733</Characters>
  <Lines>0</Lines>
  <Paragraphs>0</Paragraphs>
  <TotalTime>22</TotalTime>
  <ScaleCrop>false</ScaleCrop>
  <LinksUpToDate>false</LinksUpToDate>
  <CharactersWithSpaces>2879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2025-05-23T03:35:00Z</dcterms:created>
  <dc:creator>坑坑</dc:creator>
  <cp:lastModifiedBy>坑坑</cp:lastModifiedBy>
  <dcterms:modified xsi:type="dcterms:W3CDTF">2025-05-23T09:13:37Z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eyJoZGlkIjoiZDUwY2Y3ODNmNDQ5NzkyZDk0Y2FkNDk0MTIxYzdhY2UiLCJ1c2VySWQiOiI5MjUwNTEyNTEifQ==</vt:lpwstr>
  </property>
  <property fmtid="{D5CDD505-2E9C-101B-9397-08002B2CF9AE}" pid="3" name="KSOProductBuildVer">
    <vt:lpwstr>2052-12.1.0.21171</vt:lpwstr>
  </property>
  <property fmtid="{D5CDD505-2E9C-101B-9397-08002B2CF9AE}" pid="4" name="ICV">
    <vt:lpwstr>8C59BC8CD3004B06B3C9E3ECEB8A309A_13</vt:lpwstr>
  </property>
</Properties>
</file>